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Project Proposal</w:t>
      </w:r>
    </w:p>
    <w:p>
      <w:r>
        <w:t>This document outlines the core architecture and rollout timeline for the Enterprise PDF Web Suite.</w:t>
      </w:r>
    </w:p>
    <w:p>
      <w:pPr>
        <w:pStyle w:val="Heading1"/>
      </w:pPr>
      <w:r>
        <w:t>1. Strategic Objectives</w:t>
      </w:r>
    </w:p>
    <w:p>
      <w:pPr>
        <w:pStyle w:val="ListBullet"/>
      </w:pPr>
      <w:r>
        <w:t>• 100% Client-Side Privacy: Zero document uploads to external servers.</w:t>
      </w:r>
    </w:p>
    <w:p>
      <w:pPr>
        <w:pStyle w:val="ListBullet"/>
      </w:pPr>
      <w:r>
        <w:t>• Visual Fidelity: Pixel-perfect preservation of fonts, layouts, and graphics.</w:t>
      </w:r>
    </w:p>
    <w:p>
      <w:pPr>
        <w:pStyle w:val="ListBullet"/>
      </w:pPr>
      <w:r>
        <w:t>• Universal Conversion: Seamless export for Word, Excel, PowerPoint, and Images.</w:t>
      </w:r>
    </w:p>
    <w:p>
      <w:pPr>
        <w:pStyle w:val="Heading1"/>
      </w:pPr>
      <w:r>
        <w:t>2. Deliverables &amp; Milestones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Q1 2026</w:t>
            </w:r>
          </w:p>
        </w:tc>
        <w:tc>
          <w:tcPr>
            <w:tcW w:type="dxa" w:w="2880"/>
          </w:tcPr>
          <w:p>
            <w:r>
              <w:t>WebAssembly &amp; Client-Side Parser Engine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Q2 2026</w:t>
            </w:r>
          </w:p>
        </w:tc>
        <w:tc>
          <w:tcPr>
            <w:tcW w:type="dxa" w:w="2880"/>
          </w:tcPr>
          <w:p>
            <w:r>
              <w:t>High-Fidelity Document Converters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  <w:tc>
          <w:tcPr>
            <w:tcW w:type="dxa" w:w="2880"/>
          </w:tcPr>
          <w:p>
            <w:r>
              <w:t>Full Desktop Experience &amp; Retina Preview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