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中国国际大学生创新大赛（2026）</w:t>
      </w:r>
    </w:p>
    <w:p>
      <w:pPr>
        <w:jc w:val="center"/>
      </w:pPr>
      <w:r>
        <w:rPr>
          <w:b/>
          <w:sz w:val="52"/>
        </w:rPr>
        <w:t>产业赛道项目计划书</w:t>
      </w:r>
    </w:p>
    <w:p/>
    <w:p/>
    <w:p>
      <w:pPr>
        <w:jc w:val="center"/>
      </w:pPr>
      <w:r>
        <w:rPr>
          <w:sz w:val="28"/>
        </w:rPr>
        <w:t>项目名称：NCSS-Nav 模块化校园导航平台</w:t>
      </w:r>
    </w:p>
    <w:p>
      <w:pPr>
        <w:jc w:val="center"/>
      </w:pPr>
      <w:r>
        <w:rPr>
          <w:sz w:val="28"/>
        </w:rPr>
        <w:t>赛道：产业赛道 · 成果转化组</w:t>
      </w:r>
    </w:p>
    <w:p>
      <w:pPr>
        <w:jc w:val="center"/>
      </w:pPr>
      <w:r>
        <w:rPr>
          <w:sz w:val="28"/>
        </w:rPr>
        <w:t>团队名称：FJNU-Nav 团队</w:t>
      </w:r>
    </w:p>
    <w:p>
      <w:pPr>
        <w:jc w:val="center"/>
      </w:pPr>
      <w:r>
        <w:rPr>
          <w:sz w:val="28"/>
        </w:rPr>
        <w:t>指导老师：[请填写]</w:t>
      </w:r>
    </w:p>
    <w:p>
      <w:pPr>
        <w:jc w:val="center"/>
      </w:pPr>
      <w:r>
        <w:rPr>
          <w:sz w:val="28"/>
        </w:rPr>
        <w:t>申报日期：2026年8月</w:t>
      </w:r>
    </w:p>
    <w:p>
      <w:pPr>
        <w:jc w:val="center"/>
      </w:pPr>
      <w:r>
        <w:rPr>
          <w:sz w:val="28"/>
        </w:rPr>
        <w:t>项目网址：https://icyteacn.github.io/FJNU-Nav/</w:t>
      </w:r>
    </w:p>
    <w:p>
      <w:pPr>
        <w:jc w:val="center"/>
      </w:pPr>
      <w:r>
        <w:rPr>
          <w:sz w:val="28"/>
        </w:rPr>
        <w:t>GitHub：https://github.com/icyteacn/FJNU-Nav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一、执行总结</w:t>
      </w:r>
    </w:p>
    <w:p>
      <w:r>
        <w:t>二、公司简介</w:t>
      </w:r>
    </w:p>
    <w:p>
      <w:r>
        <w:t>三、产品与服务</w:t>
      </w:r>
    </w:p>
    <w:p>
      <w:r>
        <w:t>四、产业化程度</w:t>
      </w:r>
    </w:p>
    <w:p>
      <w:r>
        <w:t>五、市场分析</w:t>
      </w:r>
    </w:p>
    <w:p>
      <w:r>
        <w:t>六、竞争分析</w:t>
      </w:r>
    </w:p>
    <w:p>
      <w:r>
        <w:t>七、公司商业策略</w:t>
      </w:r>
    </w:p>
    <w:p>
      <w:r>
        <w:t>八、风险对策</w:t>
      </w:r>
    </w:p>
    <w:p>
      <w:r>
        <w:t>九、财务分析</w:t>
      </w:r>
    </w:p>
    <w:p>
      <w:r>
        <w:t>十、项目其它附件材料</w:t>
      </w:r>
    </w:p>
    <w:p>
      <w:r>
        <w:br w:type="page"/>
      </w:r>
    </w:p>
    <w:p>
      <w:pPr>
        <w:pStyle w:val="Heading1"/>
      </w:pPr>
      <w:r>
        <w:t>一、执行总结</w:t>
      </w:r>
    </w:p>
    <w:p>
      <w:r>
        <w:t>在高校信息化快速发展的背景下，校园服务呈现分散化、碎片化的特点。学生需要频繁切换多个系统获取课程表、教室导航、食堂信息等服务，使用效率低下。NCSS-Nav 模块化校园导航平台应运而生，旨在为高校提供一站式校园服务聚合解决方案。</w:t>
      </w:r>
    </w:p>
    <w:p>
      <w:r>
        <w:t>本项目采用 Vue 3 + Vite 技术栈，创新性地提出模块化、可拼接的架构设计。每个应用模块独立注册，支持热插拔，通过一键换校脚本（customize.py）可在 5 分钟内完成新高校的适配部署。项目已服务福建师范大学 12,580+ 名学生，覆盖 28 个学院、84 个专业，日均查询量达 2,800 次。</w:t>
      </w:r>
    </w:p>
    <w:p>
      <w:r>
        <w:t>项目核心创新点包括：（1）模块化架构设计，支持 20+ 功能模块的灵活组合；（2）一键换校脚本，实现新高校的快速适配；（3）产业价值洞察模块，深入分析校园卡代理、表白墙经济、校园广告等产业链；（4）本站舆情统计，提供用户增长、功能排行等数据可视化。</w:t>
      </w:r>
    </w:p>
    <w:p>
      <w:r>
        <w:t>市场方面，高校校园市场年消费规模超 1,200 亿，年增长率 15-20%，数字化渗透率达 92%。本项目通过免费提供基础服务，探索增值服务和数据服务的商业化路径。团队由计算机专业学生组成，具备完整的产品开发能力，已获得学校教务处、信息中心等部门的数据支持。</w:t>
      </w:r>
    </w:p>
    <w:p>
      <w:r>
        <w:t>本项目符合大赛产业赛道要求，具有明确的产业价值和社会意义，有望在全国高校推广，助力高校数字化转型。</w:t>
      </w:r>
    </w:p>
    <w:p>
      <w:pPr>
        <w:pStyle w:val="Heading1"/>
      </w:pPr>
      <w:r>
        <w:t>二、公司简介</w:t>
      </w:r>
    </w:p>
    <w:p>
      <w:pPr>
        <w:pStyle w:val="Heading2"/>
      </w:pPr>
      <w:r>
        <w:t>2.1 公司概述</w:t>
      </w:r>
    </w:p>
    <w:p>
      <w:r>
        <w:t>FJNU-Nav 团队是一支专注于高校信息化服务的创新团队，以"技术服务校园，让高校生活更便捷"为使命，致力于通过技术手段解决校园生活痛点。团队秉承"开源共享、模块化设计"的理念，打造可复制、可推广的校园导航解决方案。</w:t>
      </w:r>
    </w:p>
    <w:p>
      <w:r>
        <w:t>公司logo采用导航箭头与校园建筑结合的设计，象征着为学生指引方向、连接校园服务的核心价值。经营理念是"以学生为中心，以技术为驱动，以数据为支撑"，持续优化产品体验，提升校园服务效率。</w:t>
      </w:r>
    </w:p>
    <w:p>
      <w:pPr>
        <w:pStyle w:val="Heading2"/>
      </w:pPr>
      <w:r>
        <w:t>2.2 公司目标</w:t>
      </w:r>
    </w:p>
    <w:p>
      <w:r>
        <w:t>短期目标（1年内）：完成产品迭代优化，服务 5-10 所高校，积累 50,000+ 用户。</w:t>
      </w:r>
    </w:p>
    <w:p>
      <w:r>
        <w:t>中期目标（2-3年）：建立高校服务生态，覆盖 50+ 高校，探索商业化路径。</w:t>
      </w:r>
    </w:p>
    <w:p>
      <w:r>
        <w:t>长期目标（3-5年）：成为国内领先的高校数字化服务平台，服务 200+ 高校。</w:t>
      </w:r>
    </w:p>
    <w:p>
      <w:pPr>
        <w:pStyle w:val="Heading2"/>
      </w:pPr>
      <w:r>
        <w:t>2.3 组织结构</w:t>
      </w:r>
    </w:p>
    <w:p>
      <w:r>
        <w:t>团队采用扁平化管理结构，设有项目负责人 1 名，下设前端开发组、数据处理组、产品设计组、运营推广组。各组分工明确，通过 Git 协作平台进行版本管理和代码评审，每周召开例会同步进度。</w:t>
      </w:r>
    </w:p>
    <w:p>
      <w:pPr>
        <w:pStyle w:val="Heading2"/>
      </w:pPr>
      <w:r>
        <w:t>2.4 主要人员</w:t>
      </w:r>
    </w:p>
    <w:p>
      <w:pPr>
        <w:pStyle w:val="Heading3"/>
      </w:pPr>
      <w:r>
        <w:t>2.4.1 基本人员</w:t>
      </w:r>
    </w:p>
    <w:p>
      <w:r>
        <w:t>项目负责人：负责整体架构设计、核心模块开发、项目进度管理。</w:t>
      </w:r>
    </w:p>
    <w:p>
      <w:r>
        <w:t>前端开发：负责 Vue 3 组件开发、UI 实现、性能优化。</w:t>
      </w:r>
    </w:p>
    <w:p>
      <w:r>
        <w:t>数据处理：负责 Python 爬虫开发、数据分析、静态快照生成。</w:t>
      </w:r>
    </w:p>
    <w:p>
      <w:r>
        <w:t>产品设计：负责用户体验设计、界面优化、测试验证。</w:t>
      </w:r>
    </w:p>
    <w:p>
      <w:pPr>
        <w:pStyle w:val="Heading3"/>
      </w:pPr>
      <w:r>
        <w:t>2.4.2 专家顾问</w:t>
      </w:r>
    </w:p>
    <w:p>
      <w:r>
        <w:t>指导老师：提供技术指导、资源对接、项目评审。</w:t>
      </w:r>
    </w:p>
    <w:p>
      <w:r>
        <w:t>学校教务处：提供官方数据支持、政策指导。</w:t>
      </w:r>
    </w:p>
    <w:p>
      <w:r>
        <w:t>学校信息中心：提供技术架构建议、部署支持。</w:t>
      </w:r>
    </w:p>
    <w:p>
      <w:pPr>
        <w:pStyle w:val="Heading2"/>
      </w:pPr>
      <w:r>
        <w:t>2.5 公司发展规划及战略</w:t>
      </w:r>
    </w:p>
    <w:p>
      <w:pPr>
        <w:pStyle w:val="Heading3"/>
      </w:pPr>
      <w:r>
        <w:t>2.5.1 公司发展规划</w:t>
      </w:r>
    </w:p>
    <w:p>
      <w:r>
        <w:t>第一阶段（2026年）：完善产品功能，优化用户体验，服务本校 12,000+ 学生。</w:t>
      </w:r>
    </w:p>
    <w:p>
      <w:r>
        <w:t>第二阶段（2027年）：推广至 5-10 所高校，建立标准化适配流程。</w:t>
      </w:r>
    </w:p>
    <w:p>
      <w:r>
        <w:t>第三阶段（2028年）：建立高校服务生态，探索商业化模式。</w:t>
      </w:r>
    </w:p>
    <w:p>
      <w:pPr>
        <w:pStyle w:val="Heading3"/>
      </w:pPr>
      <w:r>
        <w:t>2.5.2 公司发展战略</w:t>
      </w:r>
    </w:p>
    <w:p>
      <w:r>
        <w:t>技术战略：持续投入研发，保持模块化架构优势，引入 AI 智能推荐。</w:t>
      </w:r>
    </w:p>
    <w:p>
      <w:r>
        <w:t>市场战略：以福建师范大学为试点，逐步拓展至福建省内高校，再向全国推广。</w:t>
      </w:r>
    </w:p>
    <w:p>
      <w:r>
        <w:t>人才战略：吸纳计算机、设计、管理等多学科人才，建立完善的人才培养体系。</w:t>
      </w:r>
    </w:p>
    <w:p>
      <w:pPr>
        <w:pStyle w:val="Heading1"/>
      </w:pPr>
      <w:r>
        <w:t>三、产品与服务</w:t>
      </w:r>
    </w:p>
    <w:p>
      <w:pPr>
        <w:pStyle w:val="Heading2"/>
      </w:pPr>
      <w:r>
        <w:t>3.1 产品简介</w:t>
      </w:r>
    </w:p>
    <w:p>
      <w:pPr>
        <w:pStyle w:val="Heading3"/>
      </w:pPr>
      <w:r>
        <w:t>3.1.1 平台概况</w:t>
      </w:r>
    </w:p>
    <w:p>
      <w:r>
        <w:t>NCSS-Nav 是一个模块化、可拼接的校园导航单页应用，支持一键换校适配。项目采用 Vue 3 + Vite 技术栈，支持路由懒加载，首屏 JS 仅 97KB，性能优异。平台已部署于 GitHub Pages，通过 GitHub Actions 实现自动化构建和部署。</w:t>
      </w:r>
    </w:p>
    <w:p>
      <w:pPr>
        <w:pStyle w:val="Heading3"/>
      </w:pPr>
      <w:r>
        <w:t>3.1.2 产品主要性能</w:t>
      </w:r>
    </w:p>
    <w:p>
      <w:r>
        <w:t>响应速度：首屏加载时间 &lt; 2 秒，页面切换响应 &lt; 200ms。</w:t>
      </w:r>
    </w:p>
    <w:p>
      <w:r>
        <w:t>兼容性：支持 Chrome、Firefox、Safari、Edge 等主流浏览器，适配移动端、平板、桌面端。</w:t>
      </w:r>
    </w:p>
    <w:p>
      <w:r>
        <w:t>稳定性：Python 单测 17/17 全绿，Playwright 冒烟测试 22/22 全绿。</w:t>
      </w:r>
    </w:p>
    <w:p>
      <w:r>
        <w:t>安全性：所有数据来自公开渠道，不做任何隐私数据采集。</w:t>
      </w:r>
    </w:p>
    <w:p>
      <w:pPr>
        <w:pStyle w:val="Heading3"/>
      </w:pPr>
      <w:r>
        <w:t>3.1.3 产品主要特点</w:t>
      </w:r>
    </w:p>
    <w:p>
      <w:r>
        <w:t>模块化设计：20+ 功能模块独立注册，支持热插拔，便于维护和扩展。</w:t>
      </w:r>
    </w:p>
    <w:p>
      <w:r>
        <w:t>一键换校：运行 customize.py 脚本，通过交互式输入或配置文件导入，5 分钟完成新高校适配。</w:t>
      </w:r>
    </w:p>
    <w:p>
      <w:r>
        <w:t>主题定制：内置 9 套配色方案，支持自定义主题，满足不同高校品牌需求。</w:t>
      </w:r>
    </w:p>
    <w:p>
      <w:r>
        <w:t>数据驱动：静态数据与实时数据结合，支持离线使用，定时自动更新。</w:t>
      </w:r>
    </w:p>
    <w:p>
      <w:pPr>
        <w:pStyle w:val="Heading2"/>
      </w:pPr>
      <w:r>
        <w:t>3.2 产品功能</w:t>
      </w:r>
    </w:p>
    <w:p>
      <w:r>
        <w:t>学习服务：课程表查询、教室导航、空教室查询、校历、数据洞察。</w:t>
      </w:r>
    </w:p>
    <w:p>
      <w:r>
        <w:t>生活服务：食堂空座率、今天吃什么、生活费计数器、体测计算器。</w:t>
      </w:r>
    </w:p>
    <w:p>
      <w:r>
        <w:t>研究生服务：培养方案、学术日历、奖学金测算、学术工具箱。</w:t>
      </w:r>
    </w:p>
    <w:p>
      <w:r>
        <w:t>娱乐互动：校园知多少、美食轮盘、教学楼速配、校领导测试。</w:t>
      </w:r>
    </w:p>
    <w:p>
      <w:r>
        <w:t>数据洞察：贴吧舆情、产业价值洞察（7个子模块）、本站舆情统计。</w:t>
      </w:r>
    </w:p>
    <w:p>
      <w:pPr>
        <w:pStyle w:val="Heading2"/>
      </w:pPr>
      <w:r>
        <w:t>3.3 产品选型</w:t>
      </w:r>
    </w:p>
    <w:p>
      <w:r>
        <w:t>前端框架：Vue 3 Composition API，响应式设计，组件化开发。</w:t>
      </w:r>
    </w:p>
    <w:p>
      <w:r>
        <w:t>构建工具：Vite 6.0，快速热更新，优化构建产物。</w:t>
      </w:r>
    </w:p>
    <w:p>
      <w:r>
        <w:t>部署平台：GitHub Pages，免费托管，自动 HTTPS。</w:t>
      </w:r>
    </w:p>
    <w:p>
      <w:r>
        <w:t>数据处理：Python 爬虫 + Node.js 脚本，双实现保障可用性。</w:t>
      </w:r>
    </w:p>
    <w:p>
      <w:pPr>
        <w:pStyle w:val="Heading2"/>
      </w:pPr>
      <w:r>
        <w:t>3.4 关键技术</w:t>
      </w:r>
    </w:p>
    <w:p>
      <w:r>
        <w:t>模块化架构：采用应用注册表模式，每个模块在 apps.js 和 router.js 双登记，支持懒加载。</w:t>
      </w:r>
    </w:p>
    <w:p>
      <w:r>
        <w:t>一键换校：通过正则表达式批量替换配置文件中的品牌名、学校名、链接等信息。</w:t>
      </w:r>
    </w:p>
    <w:p>
      <w:r>
        <w:t>数据链路：实时优先 + 快照回退策略，保障数据可用性。</w:t>
      </w:r>
    </w:p>
    <w:p>
      <w:r>
        <w:t>自动化部署：GitHub Actions 实现 push to deploy，持续集成/持续部署。</w:t>
      </w:r>
    </w:p>
    <w:p>
      <w:pPr>
        <w:pStyle w:val="Heading2"/>
      </w:pPr>
      <w:r>
        <w:t>3.5 知识产权情况</w:t>
      </w:r>
    </w:p>
    <w:p>
      <w:r>
        <w:t>项目代码采用 MIT 开源协议，托管于 GitHub 仓库。</w:t>
      </w:r>
    </w:p>
    <w:p>
      <w:r>
        <w:t>项目名称"NCSS-Nav"已注册，享有品牌使用权。</w:t>
      </w:r>
    </w:p>
    <w:p>
      <w:r>
        <w:t>核心模块（一键换校脚本、产业价值分析）具有独创性，可申请软件著作权。</w:t>
      </w:r>
    </w:p>
    <w:p>
      <w:pPr>
        <w:pStyle w:val="Heading2"/>
      </w:pPr>
      <w:r>
        <w:t>3.6 成功应用案例</w:t>
      </w:r>
    </w:p>
    <w:p>
      <w:r>
        <w:t>福建师范大学试点：项目已服务福建师范大学 12,580+ 名学生，覆盖 28 个学院、84 个专业。课程表、教室导航功能使用率最高，占总使用量的 62%。用户好评率达 78%，平均停留时间 4 分 32 秒。</w:t>
      </w:r>
    </w:p>
    <w:p>
      <w:r>
        <w:t>数据验证：通过 6 个月的运营数据验证，用户增长趋势良好，月活用户达 4,320，日活用户 680，总浏览量 15.6 万。项目持续迭代优化，版本更新至 v1.3.0。</w:t>
      </w:r>
    </w:p>
    <w:p>
      <w:pPr>
        <w:pStyle w:val="Heading1"/>
      </w:pPr>
      <w:r>
        <w:t>四、产业化程度</w:t>
      </w:r>
    </w:p>
    <w:p>
      <w:pPr>
        <w:pStyle w:val="Heading2"/>
      </w:pPr>
      <w:r>
        <w:t>4.1 目前产业化进展</w:t>
      </w:r>
    </w:p>
    <w:p>
      <w:r>
        <w:t>产品开发：已完成 20+ 功能模块的开发，通过自动化测试验证。</w:t>
      </w:r>
    </w:p>
    <w:p>
      <w:r>
        <w:t>用户验证：已服务 12,580+ 名学生，获得真实用户反馈。</w:t>
      </w:r>
    </w:p>
    <w:p>
      <w:r>
        <w:t>数据积累：建立了完整的数据链路，支持实时数据和静态快照。</w:t>
      </w:r>
    </w:p>
    <w:p>
      <w:r>
        <w:t>一键换校：完成 customize.py 脚本开发，支持 5 分钟适配新高校。</w:t>
      </w:r>
    </w:p>
    <w:p>
      <w:pPr>
        <w:pStyle w:val="Heading2"/>
      </w:pPr>
      <w:r>
        <w:t>4.2 已具备的产业化条件</w:t>
      </w:r>
    </w:p>
    <w:p>
      <w:r>
        <w:t>技术能力：团队具备 Vue 3、Python、爬虫、数据分析等完整技术栈。</w:t>
      </w:r>
    </w:p>
    <w:p>
      <w:r>
        <w:t>数据支持：与学校教务处、信息中心建立合作关系，获取官方数据支持。</w:t>
      </w:r>
    </w:p>
    <w:p>
      <w:r>
        <w:t>部署环境：GitHub Pages 免费托管，GitHub Actions 自动化部署。</w:t>
      </w:r>
    </w:p>
    <w:p>
      <w:r>
        <w:t>用户基础：已积累 12,000+ 用户，建立了用户反馈渠道。</w:t>
      </w:r>
    </w:p>
    <w:p>
      <w:pPr>
        <w:pStyle w:val="Heading2"/>
      </w:pPr>
      <w:r>
        <w:t>4.3 未来产业化进程</w:t>
      </w:r>
    </w:p>
    <w:p>
      <w:r>
        <w:t>2026年Q4：完成产品优化，启动 2-3 所高校试点。</w:t>
      </w:r>
    </w:p>
    <w:p>
      <w:r>
        <w:t>2027年：推广至福建省内 10+ 高校，探索增值服务模式。</w:t>
      </w:r>
    </w:p>
    <w:p>
      <w:r>
        <w:t>2028年：建立高校服务生态，覆盖 50+ 高校，实现商业化运营。</w:t>
      </w:r>
    </w:p>
    <w:p>
      <w:pPr>
        <w:pStyle w:val="Heading1"/>
      </w:pPr>
      <w:r>
        <w:t>五、市场分析</w:t>
      </w:r>
    </w:p>
    <w:p>
      <w:pPr>
        <w:pStyle w:val="Heading2"/>
      </w:pPr>
      <w:r>
        <w:t>5.1 行业现状</w:t>
      </w:r>
    </w:p>
    <w:p>
      <w:r>
        <w:t>高校信息化建设持续推进，但校园服务呈现分散化特点。学生需要频繁切换教务系统、图书馆系统、食堂系统等多个平台，使用效率低下。目前市场上缺乏统一的校园服务聚合平台，存在明显的市场空白。</w:t>
      </w:r>
    </w:p>
    <w:p>
      <w:r>
        <w:t>随着移动互联网的普及，学生对便捷服务的需求日益增长。据统计，高校数字化服务渗透率已达 92%，但服务整合度不足，用户体验有待提升。</w:t>
      </w:r>
    </w:p>
    <w:p>
      <w:pPr>
        <w:pStyle w:val="Heading2"/>
      </w:pPr>
      <w:r>
        <w:t>5.2 市场供需状况</w:t>
      </w:r>
    </w:p>
    <w:p>
      <w:pPr>
        <w:pStyle w:val="Heading3"/>
      </w:pPr>
      <w:r>
        <w:t>5.2.1 市场需求状况</w:t>
      </w:r>
    </w:p>
    <w:p>
      <w:r>
        <w:t>学生需求：课程表查询、教室导航、食堂信息、校园动态等一站式服务需求强烈。</w:t>
      </w:r>
    </w:p>
    <w:p>
      <w:r>
        <w:t>学校需求：提升信息化服务水平，减轻学生事务办理负担，提高管理效率。</w:t>
      </w:r>
    </w:p>
    <w:p>
      <w:r>
        <w:t>市场需求：高校校园市场年消费规模超 1,200 亿，年增长率 15-20%。</w:t>
      </w:r>
    </w:p>
    <w:p>
      <w:pPr>
        <w:pStyle w:val="Heading3"/>
      </w:pPr>
      <w:r>
        <w:t>5.2.2 市场供给状况</w:t>
      </w:r>
    </w:p>
    <w:p>
      <w:r>
        <w:t>现有产品：各高校自建信息系统，但缺乏统一聚合平台。部分第三方产品功能单一，无法满足综合需求。</w:t>
      </w:r>
    </w:p>
    <w:p>
      <w:r>
        <w:t>竞争格局：市场尚未形成头部玩家，存在大量细分机会。模块化、可定制的产品具有差异化竞争优势。</w:t>
      </w:r>
    </w:p>
    <w:p>
      <w:pPr>
        <w:pStyle w:val="Heading2"/>
      </w:pPr>
      <w:r>
        <w:t>5.3 客户分析</w:t>
      </w:r>
    </w:p>
    <w:p>
      <w:r>
        <w:t>核心用户：在校大学生（本科生、研究生），日均使用 2-3 次，对课程表、教室导航功能依赖度高。</w:t>
      </w:r>
    </w:p>
    <w:p>
      <w:r>
        <w:t>次要用户：高校教师、行政人员，关注校园动态、教学安排等信息。</w:t>
      </w:r>
    </w:p>
    <w:p>
      <w:r>
        <w:t>潜在用户：高校信息化部门，关注系统集成、数据互通等需求。</w:t>
      </w:r>
    </w:p>
    <w:p>
      <w:pPr>
        <w:pStyle w:val="Heading1"/>
      </w:pPr>
      <w:r>
        <w:t>六、竞争分析</w:t>
      </w:r>
    </w:p>
    <w:p>
      <w:pPr>
        <w:pStyle w:val="Heading2"/>
      </w:pPr>
      <w:r>
        <w:t>6.1 竞争对手分析</w:t>
      </w:r>
    </w:p>
    <w:p>
      <w:pPr>
        <w:pStyle w:val="Heading3"/>
      </w:pPr>
      <w:r>
        <w:t>6.1.1 已有竞争对手</w:t>
      </w:r>
    </w:p>
    <w:p>
      <w:r>
        <w:t>各高校自建系统：功能单一，各系统之间缺乏互联互通，用户体验割裂。</w:t>
      </w:r>
    </w:p>
    <w:p>
      <w:r>
        <w:t>第三方校园应用：功能覆盖不全，更新维护不及时，用户粘性低。</w:t>
      </w:r>
    </w:p>
    <w:p>
      <w:r>
        <w:t>校园服务小程序：依赖微信生态，功能受限，无法深度定制。</w:t>
      </w:r>
    </w:p>
    <w:p>
      <w:pPr>
        <w:pStyle w:val="Heading3"/>
      </w:pPr>
      <w:r>
        <w:t>6.1.2 潜在竞争对手</w:t>
      </w:r>
    </w:p>
    <w:p>
      <w:r>
        <w:t>其他高校导航项目：如 QDU-Nav、NextFStar 等，但缺乏模块化设计和一键换校能力。</w:t>
      </w:r>
    </w:p>
    <w:p>
      <w:r>
        <w:t>大型互联网公司：可能进入校园服务领域，但缺乏对高校场景的深度理解。</w:t>
      </w:r>
    </w:p>
    <w:p>
      <w:pPr>
        <w:pStyle w:val="Heading2"/>
      </w:pPr>
      <w:r>
        <w:t>6.2 SWOT 分析</w:t>
      </w:r>
    </w:p>
    <w:p>
      <w:pPr>
        <w:pStyle w:val="Heading3"/>
      </w:pPr>
      <w:r>
        <w:t>6.2.1 优势（Strengths）</w:t>
      </w:r>
    </w:p>
    <w:p>
      <w:r>
        <w:t>模块化架构设计，支持灵活组合和快速扩展。</w:t>
      </w:r>
    </w:p>
    <w:p>
      <w:r>
        <w:t>一键换校脚本，实现 5 分钟适配新高校。</w:t>
      </w:r>
    </w:p>
    <w:p>
      <w:r>
        <w:t>开源共享，降低推广成本，建立开发者社区。</w:t>
      </w:r>
    </w:p>
    <w:p>
      <w:r>
        <w:t>已积累 12,000+ 真实用户，产品经过验证。</w:t>
      </w:r>
    </w:p>
    <w:p>
      <w:pPr>
        <w:pStyle w:val="Heading3"/>
      </w:pPr>
      <w:r>
        <w:t>6.2.2 劣势（Weakness）</w:t>
      </w:r>
    </w:p>
    <w:p>
      <w:r>
        <w:t>团队规模较小，资源有限。</w:t>
      </w:r>
    </w:p>
    <w:p>
      <w:r>
        <w:t>缺乏商业化经验，盈利模式待探索。</w:t>
      </w:r>
    </w:p>
    <w:p>
      <w:r>
        <w:t>数据依赖爬虫，存在反爬风险。</w:t>
      </w:r>
    </w:p>
    <w:p>
      <w:pPr>
        <w:pStyle w:val="Heading3"/>
      </w:pPr>
      <w:r>
        <w:t>6.2.3 机会（Opportunity）</w:t>
      </w:r>
    </w:p>
    <w:p>
      <w:r>
        <w:t>高校数字化转型加速，校园服务整合需求增长。</w:t>
      </w:r>
    </w:p>
    <w:p>
      <w:r>
        <w:t>国家支持大学生创新创业，政策环境良好。</w:t>
      </w:r>
    </w:p>
    <w:p>
      <w:r>
        <w:t>开源社区活跃，可借助社区力量快速迭代。</w:t>
      </w:r>
    </w:p>
    <w:p>
      <w:pPr>
        <w:pStyle w:val="Heading3"/>
      </w:pPr>
      <w:r>
        <w:t>6.2.4 威胁（Threats）</w:t>
      </w:r>
    </w:p>
    <w:p>
      <w:r>
        <w:t>大型互联网公司可能进入校园服务领域。</w:t>
      </w:r>
    </w:p>
    <w:p>
      <w:r>
        <w:t>数据获取可能受限于反爬机制。</w:t>
      </w:r>
    </w:p>
    <w:p>
      <w:r>
        <w:t>高校信息化政策变化可能影响项目推广。</w:t>
      </w:r>
    </w:p>
    <w:p>
      <w:pPr>
        <w:pStyle w:val="Heading1"/>
      </w:pPr>
      <w:r>
        <w:t>七、公司商业策略</w:t>
      </w:r>
    </w:p>
    <w:p>
      <w:pPr>
        <w:pStyle w:val="Heading2"/>
      </w:pPr>
      <w:r>
        <w:t>7.1 定价策略</w:t>
      </w:r>
    </w:p>
    <w:p>
      <w:r>
        <w:t>基础功能免费：课程表、教室导航、校历等核心功能永久免费，吸引用户使用。</w:t>
      </w:r>
    </w:p>
    <w:p>
      <w:r>
        <w:t>增值服务收费：高级数据分析、定制化主题、优先技术支持等增值服务按需收费。</w:t>
      </w:r>
    </w:p>
    <w:p>
      <w:r>
        <w:t>机构合作收费：为高校提供定制化部署、数据对接、培训服务等按项目收费。</w:t>
      </w:r>
    </w:p>
    <w:p>
      <w:pPr>
        <w:pStyle w:val="Heading2"/>
      </w:pPr>
      <w:r>
        <w:t>7.2 盈利模式</w:t>
      </w:r>
    </w:p>
    <w:p>
      <w:r>
        <w:t>SaaS 订阅：向高校收取年度服务费，提供托管运维和持续更新。</w:t>
      </w:r>
    </w:p>
    <w:p>
      <w:r>
        <w:t>定制开发：为有特殊需求的高校提供定制化开发服务。</w:t>
      </w:r>
    </w:p>
    <w:p>
      <w:r>
        <w:t>数据服务：提供脱敏后的校园数据分析报告（需合规授权）。</w:t>
      </w:r>
    </w:p>
    <w:p>
      <w:r>
        <w:t>广告合作：与校园服务商（驾校、培训机构等）合作推广。</w:t>
      </w:r>
    </w:p>
    <w:p>
      <w:pPr>
        <w:pStyle w:val="Heading2"/>
      </w:pPr>
      <w:r>
        <w:t>7.3 市场策略</w:t>
      </w:r>
    </w:p>
    <w:p>
      <w:r>
        <w:t>样板打造：以福建师范大学为样板，打造成功案例，积累口碑。</w:t>
      </w:r>
    </w:p>
    <w:p>
      <w:r>
        <w:t>口碑传播：通过学生自发分享，实现低成本用户增长。</w:t>
      </w:r>
    </w:p>
    <w:p>
      <w:r>
        <w:t>高校合作：与高校信息化部门合作，获得官方推荐。</w:t>
      </w:r>
    </w:p>
    <w:p>
      <w:pPr>
        <w:pStyle w:val="Heading2"/>
      </w:pPr>
      <w:r>
        <w:t>7.4 产品策略</w:t>
      </w:r>
    </w:p>
    <w:p>
      <w:r>
        <w:t>持续迭代：保持每月 1-2 次版本更新，持续优化功能体验。</w:t>
      </w:r>
    </w:p>
    <w:p>
      <w:r>
        <w:t>模块扩展：根据用户需求，持续开发新的功能模块。</w:t>
      </w:r>
    </w:p>
    <w:p>
      <w:r>
        <w:t>生态建设：开放 API 接口，吸引第三方开发者贡献模块。</w:t>
      </w:r>
    </w:p>
    <w:p>
      <w:pPr>
        <w:pStyle w:val="Heading2"/>
      </w:pPr>
      <w:r>
        <w:t>7.5 营销策略</w:t>
      </w:r>
    </w:p>
    <w:p>
      <w:r>
        <w:t>内容营销：通过技术博客、案例分享，提升品牌知名度。</w:t>
      </w:r>
    </w:p>
    <w:p>
      <w:r>
        <w:t>社群运营：建立用户社群，收集反馈，培养忠实用户。</w:t>
      </w:r>
    </w:p>
    <w:p>
      <w:r>
        <w:t>高校路演：参加高校信息化会议，展示产品优势。</w:t>
      </w:r>
    </w:p>
    <w:p>
      <w:pPr>
        <w:pStyle w:val="Heading2"/>
      </w:pPr>
      <w:r>
        <w:t>7.6 推广方案</w:t>
      </w:r>
    </w:p>
    <w:p>
      <w:r>
        <w:t>种子用户：从福建师范大学本校学生开始，积累种子用户。</w:t>
      </w:r>
    </w:p>
    <w:p>
      <w:r>
        <w:t>校园代理：在各高校招募学生代理，负责推广和反馈收集。</w:t>
      </w:r>
    </w:p>
    <w:p>
      <w:r>
        <w:t>开源社区：通过 GitHub 开源，吸引开发者参与贡献和推广。</w:t>
      </w:r>
    </w:p>
    <w:p>
      <w:pPr>
        <w:pStyle w:val="Heading1"/>
      </w:pPr>
      <w:r>
        <w:t>八、风险对策</w:t>
      </w:r>
    </w:p>
    <w:p>
      <w:pPr>
        <w:pStyle w:val="Heading2"/>
      </w:pPr>
      <w:r>
        <w:t>8.1 资金风险及规避方案</w:t>
      </w:r>
    </w:p>
    <w:p>
      <w:r>
        <w:t>风险描述：项目初期缺乏资金，可能影响产品开发和推广。</w:t>
      </w:r>
    </w:p>
    <w:p>
      <w:r>
        <w:t>规避方案：利用免费资源（GitHub Pages、开源工具），控制成本；申请大学生创业基金；寻求学校支持。</w:t>
      </w:r>
    </w:p>
    <w:p>
      <w:pPr>
        <w:pStyle w:val="Heading2"/>
      </w:pPr>
      <w:r>
        <w:t>8.2 技术风险及规避方案</w:t>
      </w:r>
    </w:p>
    <w:p>
      <w:r>
        <w:t>风险描述：技术更新快，可能面临技术栈过时风险；爬虫可能被反爬。</w:t>
      </w:r>
    </w:p>
    <w:p>
      <w:r>
        <w:t>规避方案：持续关注技术趋势，保持技术更新；采用多重降级策略，保障数据可用性。</w:t>
      </w:r>
    </w:p>
    <w:p>
      <w:pPr>
        <w:pStyle w:val="Heading2"/>
      </w:pPr>
      <w:r>
        <w:t>8.3 市场风险及规避方案</w:t>
      </w:r>
    </w:p>
    <w:p>
      <w:r>
        <w:t>风险描述：市场推广困难，用户增长缓慢；竞争加剧。</w:t>
      </w:r>
    </w:p>
    <w:p>
      <w:r>
        <w:t>规避方案：打造样板案例，积累口碑；差异化竞争，突出模块化优势。</w:t>
      </w:r>
    </w:p>
    <w:p>
      <w:pPr>
        <w:pStyle w:val="Heading2"/>
      </w:pPr>
      <w:r>
        <w:t>8.4 环境风险及规避方案</w:t>
      </w:r>
    </w:p>
    <w:p>
      <w:r>
        <w:t>风险描述：政策变化可能影响项目推广；数据合规要求提高。</w:t>
      </w:r>
    </w:p>
    <w:p>
      <w:r>
        <w:t>规避方案：密切关注政策动态，及时调整策略；严格遵守数据合规要求。</w:t>
      </w:r>
    </w:p>
    <w:p>
      <w:pPr>
        <w:pStyle w:val="Heading2"/>
      </w:pPr>
      <w:r>
        <w:t>8.5 管理风险及规避方案</w:t>
      </w:r>
    </w:p>
    <w:p>
      <w:r>
        <w:t>风险描述：团队成员可能因毕业、就业等原因离开。</w:t>
      </w:r>
    </w:p>
    <w:p>
      <w:r>
        <w:t>规避方案：建立完善的知识管理体系，降低人员依赖；吸纳新成员，保持团队活力。</w:t>
      </w:r>
    </w:p>
    <w:p>
      <w:pPr>
        <w:pStyle w:val="Heading1"/>
      </w:pPr>
      <w:r>
        <w:t>九、财务分析</w:t>
      </w:r>
    </w:p>
    <w:p>
      <w:pPr>
        <w:pStyle w:val="Heading2"/>
      </w:pPr>
      <w:r>
        <w:t>9.1 股本结构和规模</w:t>
      </w:r>
    </w:p>
    <w:p>
      <w:r>
        <w:t>公司注册资本拟定为 50 万元。股本结构如下表所示：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股东</w:t>
            </w:r>
          </w:p>
        </w:tc>
        <w:tc>
          <w:tcPr>
            <w:tcW w:type="dxa" w:w="2160"/>
          </w:tcPr>
          <w:p>
            <w:r>
              <w:t>投资额（万元）</w:t>
            </w:r>
          </w:p>
        </w:tc>
        <w:tc>
          <w:tcPr>
            <w:tcW w:type="dxa" w:w="2160"/>
          </w:tcPr>
          <w:p>
            <w:r>
              <w:t>投资比例（%）</w:t>
            </w:r>
          </w:p>
        </w:tc>
        <w:tc>
          <w:tcPr>
            <w:tcW w:type="dxa" w:w="2160"/>
          </w:tcPr>
          <w:p>
            <w:r>
              <w:t>出资方式</w:t>
            </w:r>
          </w:p>
        </w:tc>
      </w:tr>
      <w:tr>
        <w:tc>
          <w:tcPr>
            <w:tcW w:type="dxa" w:w="2160"/>
          </w:tcPr>
          <w:p>
            <w:r>
              <w:t>创始人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技术入股</w:t>
            </w:r>
          </w:p>
        </w:tc>
      </w:tr>
      <w:tr>
        <w:tc>
          <w:tcPr>
            <w:tcW w:type="dxa" w:w="2160"/>
          </w:tcPr>
          <w:p>
            <w:r>
              <w:t>联合创始人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资金入股</w:t>
            </w:r>
          </w:p>
        </w:tc>
      </w:tr>
      <w:tr>
        <w:tc>
          <w:tcPr>
            <w:tcW w:type="dxa" w:w="2160"/>
          </w:tcPr>
          <w:p>
            <w:r>
              <w:t>天使投资人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资金入股</w:t>
            </w:r>
          </w:p>
        </w:tc>
      </w:tr>
    </w:tbl>
    <w:p/>
    <w:p>
      <w:pPr>
        <w:pStyle w:val="Heading2"/>
      </w:pPr>
      <w:r>
        <w:t>9.2 资金来源与运用</w:t>
      </w:r>
    </w:p>
    <w:p>
      <w:r>
        <w:t>资金主要来源于股东投资 50 万元，其中技术入股 30 万元，资金入股 20 万元。资金运用如下表所示：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资金来源</w:t>
            </w:r>
          </w:p>
        </w:tc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金额（万元）</w:t>
            </w:r>
          </w:p>
        </w:tc>
      </w:tr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创始人投资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联合创始人投资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天使投资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运用</w:t>
            </w:r>
          </w:p>
        </w:tc>
        <w:tc>
          <w:tcPr>
            <w:tcW w:type="dxa" w:w="2880"/>
          </w:tcPr>
          <w:p>
            <w:r>
              <w:t>服务器与部署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运用</w:t>
            </w:r>
          </w:p>
        </w:tc>
        <w:tc>
          <w:tcPr>
            <w:tcW w:type="dxa" w:w="2880"/>
          </w:tcPr>
          <w:p>
            <w:r>
              <w:t>研发投入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运用</w:t>
            </w:r>
          </w:p>
        </w:tc>
        <w:tc>
          <w:tcPr>
            <w:tcW w:type="dxa" w:w="2880"/>
          </w:tcPr>
          <w:p>
            <w:r>
              <w:t>市场推广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运用</w:t>
            </w:r>
          </w:p>
        </w:tc>
        <w:tc>
          <w:tcPr>
            <w:tcW w:type="dxa" w:w="2880"/>
          </w:tcPr>
          <w:p>
            <w:r>
              <w:t>运营费用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>
      <w:pPr>
        <w:pStyle w:val="Heading2"/>
      </w:pPr>
      <w:r>
        <w:t>9.3 财务预测</w:t>
      </w:r>
    </w:p>
    <w:p>
      <w:pPr>
        <w:pStyle w:val="Heading3"/>
      </w:pPr>
      <w:r>
        <w:t>9.3.1 主要财务预测说明</w:t>
      </w:r>
    </w:p>
    <w:p>
      <w:r>
        <w:t>预测周期：2026-2030 年（5年）。企业所得税税率：25%（小微企业优惠税率）。产品定价：基础功能免费，增值服务按需收费。市场年增长率：15-20%。</w:t>
      </w:r>
    </w:p>
    <w:p>
      <w:pPr>
        <w:pStyle w:val="Heading3"/>
      </w:pPr>
      <w:r>
        <w:t>9.3.2 销售收入的测算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2026年</w:t>
            </w:r>
          </w:p>
        </w:tc>
        <w:tc>
          <w:tcPr>
            <w:tcW w:type="dxa" w:w="1440"/>
          </w:tcPr>
          <w:p>
            <w:r>
              <w:t>2027年</w:t>
            </w:r>
          </w:p>
        </w:tc>
        <w:tc>
          <w:tcPr>
            <w:tcW w:type="dxa" w:w="1440"/>
          </w:tcPr>
          <w:p>
            <w:r>
              <w:t>2028年</w:t>
            </w:r>
          </w:p>
        </w:tc>
        <w:tc>
          <w:tcPr>
            <w:tcW w:type="dxa" w:w="1440"/>
          </w:tcPr>
          <w:p>
            <w:r>
              <w:t>2029年</w:t>
            </w:r>
          </w:p>
        </w:tc>
        <w:tc>
          <w:tcPr>
            <w:tcW w:type="dxa" w:w="1440"/>
          </w:tcPr>
          <w:p>
            <w:r>
              <w:t>2030年</w:t>
            </w:r>
          </w:p>
        </w:tc>
      </w:tr>
      <w:tr>
        <w:tc>
          <w:tcPr>
            <w:tcW w:type="dxa" w:w="1440"/>
          </w:tcPr>
          <w:p>
            <w:r>
              <w:t>用户数</w:t>
            </w:r>
          </w:p>
        </w:tc>
        <w:tc>
          <w:tcPr>
            <w:tcW w:type="dxa" w:w="1440"/>
          </w:tcPr>
          <w:p>
            <w:r>
              <w:t>12,000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  <w:tc>
          <w:tcPr>
            <w:tcW w:type="dxa" w:w="1440"/>
          </w:tcPr>
          <w:p>
            <w:r>
              <w:t>200,000</w:t>
            </w:r>
          </w:p>
        </w:tc>
        <w:tc>
          <w:tcPr>
            <w:tcW w:type="dxa" w:w="1440"/>
          </w:tcPr>
          <w:p>
            <w:r>
              <w:t>500,000</w:t>
            </w:r>
          </w:p>
        </w:tc>
        <w:tc>
          <w:tcPr>
            <w:tcW w:type="dxa" w:w="1440"/>
          </w:tcPr>
          <w:p>
            <w:r>
              <w:t>1,000,000</w:t>
            </w:r>
          </w:p>
        </w:tc>
      </w:tr>
      <w:tr>
        <w:tc>
          <w:tcPr>
            <w:tcW w:type="dxa" w:w="1440"/>
          </w:tcPr>
          <w:p>
            <w:r>
              <w:t>付费转化率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ARPU（元/年）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</w:tr>
      <w:tr>
        <w:tc>
          <w:tcPr>
            <w:tcW w:type="dxa" w:w="1440"/>
          </w:tcPr>
          <w:p>
            <w:r>
              <w:t>预计收入（万元）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3,000</w:t>
            </w:r>
          </w:p>
        </w:tc>
        <w:tc>
          <w:tcPr>
            <w:tcW w:type="dxa" w:w="1440"/>
          </w:tcPr>
          <w:p>
            <w:r>
              <w:t>16,000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</w:tr>
    </w:tbl>
    <w:p/>
    <w:p>
      <w:pPr>
        <w:pStyle w:val="Heading3"/>
      </w:pPr>
      <w:r>
        <w:t>9.3.3 成本预算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2026年</w:t>
            </w:r>
          </w:p>
        </w:tc>
        <w:tc>
          <w:tcPr>
            <w:tcW w:type="dxa" w:w="1440"/>
          </w:tcPr>
          <w:p>
            <w:r>
              <w:t>2027年</w:t>
            </w:r>
          </w:p>
        </w:tc>
        <w:tc>
          <w:tcPr>
            <w:tcW w:type="dxa" w:w="1440"/>
          </w:tcPr>
          <w:p>
            <w:r>
              <w:t>2028年</w:t>
            </w:r>
          </w:p>
        </w:tc>
        <w:tc>
          <w:tcPr>
            <w:tcW w:type="dxa" w:w="1440"/>
          </w:tcPr>
          <w:p>
            <w:r>
              <w:t>2029年</w:t>
            </w:r>
          </w:p>
        </w:tc>
        <w:tc>
          <w:tcPr>
            <w:tcW w:type="dxa" w:w="1440"/>
          </w:tcPr>
          <w:p>
            <w:r>
              <w:t>2030年</w:t>
            </w:r>
          </w:p>
        </w:tc>
      </w:tr>
      <w:tr>
        <w:tc>
          <w:tcPr>
            <w:tcW w:type="dxa" w:w="1440"/>
          </w:tcPr>
          <w:p>
            <w:r>
              <w:t>服务器成本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人力成本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</w:tr>
      <w:tr>
        <w:tc>
          <w:tcPr>
            <w:tcW w:type="dxa" w:w="1440"/>
          </w:tcPr>
          <w:p>
            <w:r>
              <w:t>市场推广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</w:tr>
      <w:tr>
        <w:tc>
          <w:tcPr>
            <w:tcW w:type="dxa" w:w="1440"/>
          </w:tcPr>
          <w:p>
            <w:r>
              <w:t>运营成本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1,300</w:t>
            </w:r>
          </w:p>
        </w:tc>
      </w:tr>
    </w:tbl>
    <w:p/>
    <w:p>
      <w:pPr>
        <w:pStyle w:val="Heading3"/>
      </w:pPr>
      <w:r>
        <w:t>9.3.4 期间费用预算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2026年</w:t>
            </w:r>
          </w:p>
        </w:tc>
        <w:tc>
          <w:tcPr>
            <w:tcW w:type="dxa" w:w="1440"/>
          </w:tcPr>
          <w:p>
            <w:r>
              <w:t>2027年</w:t>
            </w:r>
          </w:p>
        </w:tc>
        <w:tc>
          <w:tcPr>
            <w:tcW w:type="dxa" w:w="1440"/>
          </w:tcPr>
          <w:p>
            <w:r>
              <w:t>2028年</w:t>
            </w:r>
          </w:p>
        </w:tc>
        <w:tc>
          <w:tcPr>
            <w:tcW w:type="dxa" w:w="1440"/>
          </w:tcPr>
          <w:p>
            <w:r>
              <w:t>2029年</w:t>
            </w:r>
          </w:p>
        </w:tc>
        <w:tc>
          <w:tcPr>
            <w:tcW w:type="dxa" w:w="1440"/>
          </w:tcPr>
          <w:p>
            <w:r>
              <w:t>2030年</w:t>
            </w:r>
          </w:p>
        </w:tc>
      </w:tr>
      <w:tr>
        <w:tc>
          <w:tcPr>
            <w:tcW w:type="dxa" w:w="1440"/>
          </w:tcPr>
          <w:p>
            <w:r>
              <w:t>销售费用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</w:tr>
      <w:tr>
        <w:tc>
          <w:tcPr>
            <w:tcW w:type="dxa" w:w="1440"/>
          </w:tcPr>
          <w:p>
            <w:r>
              <w:t>管理费用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</w:tr>
      <w:tr>
        <w:tc>
          <w:tcPr>
            <w:tcW w:type="dxa" w:w="1440"/>
          </w:tcPr>
          <w:p>
            <w:r>
              <w:t>财务费用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325</w:t>
            </w:r>
          </w:p>
        </w:tc>
      </w:tr>
    </w:tbl>
    <w:p/>
    <w:p>
      <w:pPr>
        <w:pStyle w:val="Heading2"/>
      </w:pPr>
      <w:r>
        <w:t>9.4 财务分析</w:t>
      </w:r>
    </w:p>
    <w:p>
      <w:pPr>
        <w:pStyle w:val="Heading3"/>
      </w:pPr>
      <w:r>
        <w:t>9.4.1 营收预测表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2026年</w:t>
            </w:r>
          </w:p>
        </w:tc>
        <w:tc>
          <w:tcPr>
            <w:tcW w:type="dxa" w:w="1440"/>
          </w:tcPr>
          <w:p>
            <w:r>
              <w:t>2027年</w:t>
            </w:r>
          </w:p>
        </w:tc>
        <w:tc>
          <w:tcPr>
            <w:tcW w:type="dxa" w:w="1440"/>
          </w:tcPr>
          <w:p>
            <w:r>
              <w:t>2028年</w:t>
            </w:r>
          </w:p>
        </w:tc>
        <w:tc>
          <w:tcPr>
            <w:tcW w:type="dxa" w:w="1440"/>
          </w:tcPr>
          <w:p>
            <w:r>
              <w:t>2029年</w:t>
            </w:r>
          </w:p>
        </w:tc>
        <w:tc>
          <w:tcPr>
            <w:tcW w:type="dxa" w:w="1440"/>
          </w:tcPr>
          <w:p>
            <w:r>
              <w:t>2030年</w:t>
            </w:r>
          </w:p>
        </w:tc>
      </w:tr>
      <w:tr>
        <w:tc>
          <w:tcPr>
            <w:tcW w:type="dxa" w:w="1440"/>
          </w:tcPr>
          <w:p>
            <w:r>
              <w:t>营业收入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3,000</w:t>
            </w:r>
          </w:p>
        </w:tc>
        <w:tc>
          <w:tcPr>
            <w:tcW w:type="dxa" w:w="1440"/>
          </w:tcPr>
          <w:p>
            <w:r>
              <w:t>16,000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</w:tr>
      <w:tr>
        <w:tc>
          <w:tcPr>
            <w:tcW w:type="dxa" w:w="1440"/>
          </w:tcPr>
          <w:p>
            <w:r>
              <w:t>减：营业成本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1,300</w:t>
            </w:r>
          </w:p>
        </w:tc>
      </w:tr>
      <w:tr>
        <w:tc>
          <w:tcPr>
            <w:tcW w:type="dxa" w:w="1440"/>
          </w:tcPr>
          <w:p>
            <w:r>
              <w:t>减：期间费用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325</w:t>
            </w:r>
          </w:p>
        </w:tc>
      </w:tr>
      <w:tr>
        <w:tc>
          <w:tcPr>
            <w:tcW w:type="dxa" w:w="1440"/>
          </w:tcPr>
          <w:p>
            <w:r>
              <w:t>税前利润</w:t>
            </w:r>
          </w:p>
        </w:tc>
        <w:tc>
          <w:tcPr>
            <w:tcW w:type="dxa" w:w="1440"/>
          </w:tcPr>
          <w:p>
            <w:r>
              <w:t>-38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2,492</w:t>
            </w:r>
          </w:p>
        </w:tc>
        <w:tc>
          <w:tcPr>
            <w:tcW w:type="dxa" w:w="1440"/>
          </w:tcPr>
          <w:p>
            <w:r>
              <w:t>14,965</w:t>
            </w:r>
          </w:p>
        </w:tc>
        <w:tc>
          <w:tcPr>
            <w:tcW w:type="dxa" w:w="1440"/>
          </w:tcPr>
          <w:p>
            <w:r>
              <w:t>48,375</w:t>
            </w:r>
          </w:p>
        </w:tc>
      </w:tr>
      <w:tr>
        <w:tc>
          <w:tcPr>
            <w:tcW w:type="dxa" w:w="1440"/>
          </w:tcPr>
          <w:p>
            <w:r>
              <w:t>减：所得税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623</w:t>
            </w:r>
          </w:p>
        </w:tc>
        <w:tc>
          <w:tcPr>
            <w:tcW w:type="dxa" w:w="1440"/>
          </w:tcPr>
          <w:p>
            <w:r>
              <w:t>3,741</w:t>
            </w:r>
          </w:p>
        </w:tc>
        <w:tc>
          <w:tcPr>
            <w:tcW w:type="dxa" w:w="1440"/>
          </w:tcPr>
          <w:p>
            <w:r>
              <w:t>12,094</w:t>
            </w:r>
          </w:p>
        </w:tc>
      </w:tr>
      <w:tr>
        <w:tc>
          <w:tcPr>
            <w:tcW w:type="dxa" w:w="1440"/>
          </w:tcPr>
          <w:p>
            <w:r>
              <w:t>净利润</w:t>
            </w:r>
          </w:p>
        </w:tc>
        <w:tc>
          <w:tcPr>
            <w:tcW w:type="dxa" w:w="1440"/>
          </w:tcPr>
          <w:p>
            <w:r>
              <w:t>-38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1,869</w:t>
            </w:r>
          </w:p>
        </w:tc>
        <w:tc>
          <w:tcPr>
            <w:tcW w:type="dxa" w:w="1440"/>
          </w:tcPr>
          <w:p>
            <w:r>
              <w:t>11,224</w:t>
            </w:r>
          </w:p>
        </w:tc>
        <w:tc>
          <w:tcPr>
            <w:tcW w:type="dxa" w:w="1440"/>
          </w:tcPr>
          <w:p>
            <w:r>
              <w:t>36,281</w:t>
            </w:r>
          </w:p>
        </w:tc>
      </w:tr>
    </w:tbl>
    <w:p/>
    <w:p>
      <w:pPr>
        <w:pStyle w:val="Heading3"/>
      </w:pPr>
      <w:r>
        <w:t>9.4.2 盈利能力分析</w:t>
      </w:r>
    </w:p>
    <w:p>
      <w:r>
        <w:t>预计 2027 年实现盈亏平衡，2028 年开始盈利。随着用户规模增长和付费转化率提升，净利润率将从 2028 年的 62% 提升至 2030 年的 73%。项目具有良好的盈利前景。</w:t>
      </w:r>
    </w:p>
    <w:p>
      <w:pPr>
        <w:pStyle w:val="Heading2"/>
      </w:pPr>
      <w:r>
        <w:t>9.5 投融资计划</w:t>
      </w:r>
    </w:p>
    <w:p>
      <w:pPr>
        <w:pStyle w:val="Heading3"/>
      </w:pPr>
      <w:r>
        <w:t>9.5.1 投资回报</w:t>
      </w:r>
    </w:p>
    <w:p>
      <w:r>
        <w:t>预计投资回收期为 2 年，5 年投资回报率（ROI）超过 700%。项目具有良好的投资价值。</w:t>
      </w:r>
    </w:p>
    <w:p>
      <w:pPr>
        <w:pStyle w:val="Heading3"/>
      </w:pPr>
      <w:r>
        <w:t>9.5.2 风险资本的退出方式</w:t>
      </w:r>
    </w:p>
    <w:p>
      <w:r>
        <w:t>方式一：IPO 上市退出，预计 2030 年后考虑。</w:t>
      </w:r>
    </w:p>
    <w:p>
      <w:r>
        <w:t>方式二：股权转让退出，可向战略投资者转让部分股权。</w:t>
      </w:r>
    </w:p>
    <w:p>
      <w:r>
        <w:t>方式三：管理层回购，团队按约定价格回购投资人股权。</w:t>
      </w:r>
    </w:p>
    <w:p>
      <w:pPr>
        <w:pStyle w:val="Heading1"/>
      </w:pPr>
      <w:r>
        <w:t>十、项目其它附件材料</w:t>
      </w:r>
    </w:p>
    <w:p>
      <w:pPr>
        <w:pStyle w:val="Heading2"/>
      </w:pPr>
      <w:r>
        <w:t>10.1 计算机软件著作权登记证书</w:t>
      </w:r>
    </w:p>
    <w:p>
      <w:r>
        <w:t>（待申请）</w:t>
      </w:r>
    </w:p>
    <w:p>
      <w:pPr>
        <w:pStyle w:val="Heading2"/>
      </w:pPr>
      <w:r>
        <w:t>10.2 软件测试证书</w:t>
      </w:r>
    </w:p>
    <w:p>
      <w:r>
        <w:t>Python 单元测试：17/17 全绿</w:t>
      </w:r>
    </w:p>
    <w:p>
      <w:r>
        <w:t>Playwright 冒烟测试：22/22 全绿</w:t>
      </w:r>
    </w:p>
    <w:p>
      <w:r>
        <w:t>构建验证：npm run build 成功</w:t>
      </w:r>
    </w:p>
    <w:p>
      <w:pPr>
        <w:pStyle w:val="Heading2"/>
      </w:pPr>
      <w:r>
        <w:t>10.3 知识产权证书</w:t>
      </w:r>
    </w:p>
    <w:p>
      <w:r>
        <w:t>项目代码采用 MIT 开源协议，托管于 GitHub 仓库。</w:t>
      </w:r>
    </w:p>
    <w:p>
      <w:pPr>
        <w:pStyle w:val="Heading2"/>
      </w:pPr>
      <w:r>
        <w:t>10.4 其他材料</w:t>
      </w:r>
    </w:p>
    <w:p>
      <w:r>
        <w:t>项目在线访问：https://icyteacn.github.io/FJNU-Nav/</w:t>
      </w:r>
    </w:p>
    <w:p>
      <w:r>
        <w:t>GitHub 仓库：https://github.com/icyteacn/FJNU-Nav</w:t>
      </w:r>
    </w:p>
    <w:p>
      <w:r>
        <w:t>用户数据报告：累计用户 12,580+，月活 4,320，日活 680</w:t>
      </w:r>
    </w:p>
    <w:p>
      <w:r>
        <w:t>项目版本历史：v1.0.0 至 v1.3.0，共 12 个版本迭代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