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CENTRO ESTADUAL DE EDUCAÇÃO TECNOLOGIA PAULA SOUZA</w:t>
      </w:r>
    </w:p>
    <w:p>
      <w:pPr>
        <w:pStyle w:val="Normal"/>
        <w:spacing w:lineRule="auto" w:line="480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FACULDADE DE TECNOLOGIA DE INDAIATUBA</w:t>
      </w:r>
    </w:p>
    <w:p>
      <w:pPr>
        <w:pStyle w:val="Normal"/>
        <w:spacing w:lineRule="auto" w:line="480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DR. ARCHIMEDES LAMMOGLIA</w:t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pt-BR" w:bidi="ar-SA"/>
        </w:rPr>
      </w:pPr>
      <w:r>
        <w:rPr>
          <w:rFonts w:eastAsia="Times New Roman" w:cs="Times New Roman"/>
          <w:color w:val="auto"/>
          <w:sz w:val="28"/>
          <w:szCs w:val="28"/>
          <w:lang w:val="pt-BR" w:bidi="ar-SA"/>
        </w:rPr>
        <w:t>João Pedro Rodrigues Prates Braz</w:t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  <w:lang w:val="pt-BR" w:bidi="ar-SA"/>
        </w:rPr>
        <w:t xml:space="preserve">Plataforma digital de aprendizagem focada em indivíduos adeptos da cultura </w:t>
      </w:r>
      <w:r>
        <w:rPr>
          <w:rFonts w:eastAsia="Times New Roman" w:cs="Times New Roman"/>
          <w:b/>
          <w:bCs/>
          <w:i/>
          <w:iCs/>
          <w:color w:val="auto"/>
          <w:sz w:val="32"/>
          <w:szCs w:val="32"/>
          <w:lang w:val="pt-BR" w:bidi="ar-SA"/>
        </w:rPr>
        <w:t>maker</w:t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Indaiatuba</w:t>
      </w:r>
    </w:p>
    <w:p>
      <w:pPr>
        <w:pStyle w:val="Normal"/>
        <w:spacing w:lineRule="auto" w:line="240"/>
        <w:ind w:start="0" w:end="0" w:hanging="0"/>
        <w:jc w:val="center"/>
        <w:rPr/>
      </w:pPr>
      <w:r>
        <w:rPr>
          <w:rFonts w:cs="Times New Roman"/>
          <w:sz w:val="28"/>
          <w:szCs w:val="28"/>
        </w:rPr>
        <w:t>Maio de 202</w:t>
      </w:r>
      <w:r>
        <w:rPr>
          <w:rFonts w:cs="Times New Roman"/>
          <w:sz w:val="28"/>
          <w:szCs w:val="28"/>
        </w:rPr>
        <w:t>1</w:t>
      </w:r>
      <w:r>
        <w:br w:type="page"/>
      </w:r>
    </w:p>
    <w:p>
      <w:pPr>
        <w:pStyle w:val="Normal"/>
        <w:spacing w:lineRule="auto" w:line="480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CENTRO ESTADUAL DE EDUCAÇÃO TECNOLOGIA PAULA SOUZA</w:t>
      </w:r>
    </w:p>
    <w:p>
      <w:pPr>
        <w:pStyle w:val="Normal"/>
        <w:spacing w:lineRule="auto" w:line="480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FACULDADE DE TECNOLOGIA DE INDAIATUBA</w:t>
      </w:r>
    </w:p>
    <w:p>
      <w:pPr>
        <w:pStyle w:val="Normal"/>
        <w:spacing w:lineRule="auto" w:line="480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DR. ARCHIMEDES LAMMOGLIA</w:t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pt-BR" w:bidi="ar-SA"/>
        </w:rPr>
      </w:pPr>
      <w:r>
        <w:rPr>
          <w:rFonts w:eastAsia="Times New Roman" w:cs="Times New Roman"/>
          <w:color w:val="auto"/>
          <w:sz w:val="28"/>
          <w:szCs w:val="28"/>
          <w:lang w:val="pt-BR" w:bidi="ar-SA"/>
        </w:rPr>
        <w:t>João Pedro Rodrigues Prates Braz</w:t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  <w:lang w:val="pt-BR" w:bidi="ar-SA"/>
        </w:rPr>
        <w:t xml:space="preserve">Plataforma digital de aprendizagem focada em indivíduos adeptos da cultura </w:t>
      </w:r>
      <w:r>
        <w:rPr>
          <w:rFonts w:eastAsia="Times New Roman" w:cs="Times New Roman"/>
          <w:b/>
          <w:bCs/>
          <w:i/>
          <w:iCs/>
          <w:color w:val="auto"/>
          <w:sz w:val="32"/>
          <w:szCs w:val="32"/>
          <w:lang w:val="pt-BR" w:bidi="ar-SA"/>
        </w:rPr>
        <w:t>maker</w:t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/>
        <w:ind w:start="3969" w:end="0" w:hanging="0"/>
        <w:rPr/>
      </w:pPr>
      <w:r>
        <w:rPr>
          <w:rFonts w:cs="Times New Roman"/>
          <w:szCs w:val="24"/>
        </w:rPr>
        <w:t xml:space="preserve">Trabalho de Graduação apresentado por </w:t>
      </w:r>
      <w:r>
        <w:rPr>
          <w:rFonts w:cs="Times New Roman"/>
          <w:sz w:val="24"/>
          <w:szCs w:val="24"/>
        </w:rPr>
        <w:t>João Pedro Rodrigues Prates Braz</w:t>
      </w:r>
      <w:r>
        <w:rPr>
          <w:rFonts w:cs="Times New Roman"/>
          <w:szCs w:val="24"/>
        </w:rPr>
        <w:t xml:space="preserve"> como pré-requisito para a conclusão do Curso Superior de Tecnologia em Gestão Empresarial, da Faculdade de Tecnologia de Indaiatuba, elaborado sob a orientação do Prof. Esp. José William Pinto Gomes</w:t>
      </w:r>
    </w:p>
    <w:p>
      <w:pPr>
        <w:pStyle w:val="Normal"/>
        <w:ind w:start="3969" w:end="0"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Indaiatuba</w:t>
      </w:r>
    </w:p>
    <w:p>
      <w:pPr>
        <w:pStyle w:val="Normal"/>
        <w:spacing w:lineRule="auto" w:line="240"/>
        <w:ind w:start="0" w:end="0" w:hanging="0"/>
        <w:jc w:val="center"/>
        <w:rPr/>
      </w:pPr>
      <w:r>
        <w:rPr>
          <w:rFonts w:cs="Times New Roman"/>
          <w:sz w:val="28"/>
          <w:szCs w:val="28"/>
        </w:rPr>
        <w:t>Maio de 202</w:t>
      </w:r>
      <w:r>
        <w:rPr>
          <w:rFonts w:cs="Times New Roman"/>
          <w:sz w:val="28"/>
          <w:szCs w:val="28"/>
        </w:rPr>
        <w:t>1</w:t>
      </w:r>
      <w:r>
        <w:br w:type="page"/>
      </w:r>
    </w:p>
    <w:p>
      <w:pPr>
        <w:pStyle w:val="Normal"/>
        <w:spacing w:lineRule="auto" w:line="480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CENTRO ESTADUAL DE EDUCAÇÃO TECNOLOGIA PAULA SOUZA</w:t>
      </w:r>
    </w:p>
    <w:p>
      <w:pPr>
        <w:pStyle w:val="Normal"/>
        <w:spacing w:lineRule="auto" w:line="480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FACULDADE DE TECNOLOGIA DE INDAIATUBA</w:t>
      </w:r>
    </w:p>
    <w:p>
      <w:pPr>
        <w:pStyle w:val="Normal"/>
        <w:spacing w:lineRule="auto" w:line="480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DR. ARCHIMEDES LAMMOGLIA</w:t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João Pedro Rodrigues Prates Braz</w:t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0" w:end="0" w:hanging="0"/>
        <w:jc w:val="start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Banca Avaliadora:</w:t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tbl>
      <w:tblPr>
        <w:tblW w:w="9061" w:type="dxa"/>
        <w:jc w:val="start"/>
        <w:tblInd w:w="10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30"/>
        <w:gridCol w:w="4531"/>
      </w:tblGrid>
      <w:tr>
        <w:trPr/>
        <w:tc>
          <w:tcPr>
            <w:tcW w:w="4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20" w:after="120"/>
              <w:ind w:start="0" w:end="0" w:hanging="0"/>
              <w:rPr>
                <w:rFonts w:cs="Times New Roman"/>
              </w:rPr>
            </w:pPr>
            <w:r>
              <w:rPr>
                <w:rFonts w:cs="Times New Roman"/>
              </w:rPr>
              <w:t>Prof. Esp. José William Pinto Gomes</w:t>
            </w:r>
          </w:p>
        </w:tc>
        <w:tc>
          <w:tcPr>
            <w:tcW w:w="4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20" w:after="120"/>
              <w:ind w:start="0" w:end="0" w:hanging="0"/>
              <w:rPr>
                <w:rFonts w:cs="Times New Roman"/>
              </w:rPr>
            </w:pPr>
            <w:r>
              <w:rPr>
                <w:rFonts w:cs="Times New Roman"/>
              </w:rPr>
              <w:t>Orientador</w:t>
            </w:r>
          </w:p>
        </w:tc>
      </w:tr>
      <w:tr>
        <w:trPr/>
        <w:tc>
          <w:tcPr>
            <w:tcW w:w="4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20" w:after="120"/>
              <w:ind w:start="0" w:end="0" w:hanging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20" w:after="120"/>
              <w:ind w:start="0" w:end="0" w:hanging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4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20" w:after="120"/>
              <w:ind w:start="0" w:end="0" w:hanging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20" w:after="120"/>
              <w:ind w:start="0" w:end="0" w:hanging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/>
      </w:pPr>
      <w:r>
        <w:rPr>
          <w:rFonts w:cs="Times New Roman"/>
        </w:rPr>
        <w:t>Data da defesa</w:t>
      </w:r>
      <w:r>
        <w:rPr>
          <w:rFonts w:cs="Times New Roman"/>
        </w:rPr>
        <w:t>:</w:t>
      </w:r>
      <w:r>
        <w:br w:type="page"/>
      </w:r>
    </w:p>
    <w:p>
      <w:pPr>
        <w:pStyle w:val="CabealhoCaptulo"/>
        <w:spacing w:lineRule="auto" w:line="360"/>
        <w:rPr/>
      </w:pPr>
      <w:r>
        <w:rPr/>
        <w:t xml:space="preserve">AGRADECIMENTOS </w:t>
      </w:r>
    </w:p>
    <w:p>
      <w:pPr>
        <w:pStyle w:val="CabealhoCaptulo"/>
        <w:spacing w:lineRule="auto" w:line="360"/>
        <w:rPr/>
      </w:pPr>
      <w:r>
        <w:rPr/>
      </w:r>
    </w:p>
    <w:p>
      <w:pPr>
        <w:pStyle w:val="CabealhoCaptulo"/>
        <w:spacing w:lineRule="auto" w:line="360"/>
        <w:rPr/>
      </w:pPr>
      <w:r>
        <w:rPr/>
      </w:r>
    </w:p>
    <w:p>
      <w:pPr>
        <w:pStyle w:val="Normal"/>
        <w:rPr/>
      </w:pPr>
      <w:r>
        <w:rPr/>
        <w:t>A todos que participaram, direta ou indiretamente do desenvolvimento deste trabalho de pesquisa, enriquecendo o meu processo de aprendizado.</w:t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4536" w:end="0" w:hanging="0"/>
        <w:rPr/>
      </w:pPr>
      <w:r>
        <w:rPr/>
        <w:t>“</w:t>
      </w:r>
      <w:r>
        <w:rPr/>
        <w:t xml:space="preserve">Toda ação humana, quer se torne positiva ou negativa, precisa depender de motivação.” </w:t>
      </w:r>
    </w:p>
    <w:p>
      <w:pPr>
        <w:pStyle w:val="Normal"/>
        <w:ind w:start="4536" w:end="0" w:hanging="0"/>
        <w:rPr/>
      </w:pPr>
      <w:r>
        <w:rPr/>
        <w:t>(Dalai Lama)</w:t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CabealhoCaptulo"/>
        <w:spacing w:lineRule="auto" w:line="360"/>
        <w:rPr/>
      </w:pPr>
      <w:r>
        <w:rPr/>
        <w:t>RESUMO</w:t>
      </w:r>
    </w:p>
    <w:p>
      <w:pPr>
        <w:pStyle w:val="CabealhoCaptulo"/>
        <w:spacing w:lineRule="auto" w:line="360"/>
        <w:rPr/>
      </w:pPr>
      <w:r>
        <w:rPr/>
      </w:r>
    </w:p>
    <w:p>
      <w:pPr>
        <w:pStyle w:val="CabealhoCaptulo"/>
        <w:spacing w:lineRule="auto" w:line="360"/>
        <w:rPr/>
      </w:pPr>
      <w:r>
        <w:rPr/>
      </w:r>
    </w:p>
    <w:p>
      <w:pPr>
        <w:pStyle w:val="Normal"/>
        <w:spacing w:lineRule="auto" w:line="240"/>
        <w:ind w:start="0" w:end="0" w:hanging="0"/>
        <w:jc w:val="both"/>
        <w:rPr/>
      </w:pPr>
      <w:r>
        <w:rPr/>
        <w:t>O movimento DIY, apesar de ser um term</w:t>
      </w:r>
      <w:r>
        <w:rPr/>
        <w:t xml:space="preserve">o relativamente </w:t>
      </w:r>
      <w:r>
        <w:rPr>
          <w:sz w:val="24"/>
        </w:rPr>
        <w:t>recente, é algo enraizado no cotidiano brasileiro</w:t>
      </w:r>
      <w:r>
        <w:rPr/>
        <w:t xml:space="preserve">. O setor de tecnologia também </w:t>
      </w:r>
      <w:r>
        <w:rPr>
          <w:sz w:val="24"/>
        </w:rPr>
        <w:t xml:space="preserve">dispõe de sua parte do movimento DIY, relativamente nova, o chamado movimento/cultura </w:t>
      </w:r>
      <w:r>
        <w:rPr>
          <w:i/>
          <w:iCs/>
          <w:sz w:val="24"/>
        </w:rPr>
        <w:t>maker</w:t>
      </w:r>
      <w:r>
        <w:rPr>
          <w:i w:val="false"/>
          <w:iCs w:val="false"/>
          <w:sz w:val="24"/>
        </w:rPr>
        <w:t xml:space="preserve">. 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 xml:space="preserve">Indivíduos adeptos da cultura </w:t>
      </w:r>
      <w:r>
        <w:rPr>
          <w:rFonts w:eastAsia="Times New Roman" w:cs="Times New Roman"/>
          <w:i/>
          <w:iCs/>
          <w:color w:val="auto"/>
          <w:sz w:val="24"/>
          <w:szCs w:val="24"/>
          <w:lang w:val="pt-BR" w:bidi="ar-SA"/>
        </w:rPr>
        <w:t>maker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 xml:space="preserve">, 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>principalmente os recém-ingressado</w:t>
      </w:r>
      <w:r>
        <w:rPr>
          <w:rFonts w:eastAsia="Times New Roman" w:cs="Times New Roman"/>
          <w:i/>
          <w:iCs/>
          <w:color w:val="auto"/>
          <w:sz w:val="24"/>
          <w:szCs w:val="24"/>
          <w:lang w:val="pt-BR" w:bidi="ar-SA"/>
        </w:rPr>
        <w:t xml:space="preserve">, </w:t>
      </w:r>
      <w:r>
        <w:rPr>
          <w:rFonts w:eastAsia="Times New Roman" w:cs="Times New Roman"/>
          <w:i w:val="false"/>
          <w:iCs w:val="false"/>
          <w:color w:val="auto"/>
          <w:sz w:val="24"/>
          <w:szCs w:val="24"/>
          <w:lang w:val="pt-BR" w:bidi="ar-SA"/>
        </w:rPr>
        <w:t xml:space="preserve">se beneficiariam </w:t>
      </w:r>
      <w:r>
        <w:rPr>
          <w:rFonts w:eastAsia="Times New Roman" w:cs="Times New Roman"/>
          <w:i w:val="false"/>
          <w:iCs w:val="false"/>
          <w:color w:val="auto"/>
          <w:sz w:val="24"/>
          <w:szCs w:val="24"/>
          <w:lang w:val="pt-BR" w:bidi="ar-SA"/>
        </w:rPr>
        <w:t>grandemente</w:t>
      </w:r>
      <w:r>
        <w:rPr>
          <w:rFonts w:eastAsia="Times New Roman" w:cs="Times New Roman"/>
          <w:i w:val="false"/>
          <w:iCs w:val="false"/>
          <w:color w:val="auto"/>
          <w:sz w:val="24"/>
          <w:szCs w:val="24"/>
          <w:lang w:val="pt-BR" w:bidi="ar-SA"/>
        </w:rPr>
        <w:t xml:space="preserve"> em ter </w:t>
      </w:r>
      <w:r>
        <w:rPr>
          <w:rFonts w:eastAsia="Times New Roman" w:cs="Times New Roman"/>
          <w:i w:val="false"/>
          <w:iCs w:val="false"/>
          <w:color w:val="auto"/>
          <w:sz w:val="24"/>
          <w:szCs w:val="24"/>
          <w:lang w:val="pt-BR" w:bidi="ar-SA"/>
        </w:rPr>
        <w:t>um meio de compartilhamento de experiências especializado</w:t>
      </w:r>
      <w:r>
        <w:rPr>
          <w:rFonts w:eastAsia="Times New Roman" w:cs="Times New Roman"/>
          <w:i w:val="false"/>
          <w:iCs w:val="false"/>
          <w:color w:val="auto"/>
          <w:sz w:val="24"/>
          <w:szCs w:val="24"/>
          <w:lang w:val="pt-BR" w:bidi="ar-SA"/>
        </w:rPr>
        <w:t xml:space="preserve">. </w:t>
      </w:r>
      <w:r>
        <w:rPr>
          <w:rFonts w:cs="Times New Roman"/>
          <w:szCs w:val="24"/>
        </w:rPr>
        <w:t xml:space="preserve">Assim, este trabalho tem como </w:t>
      </w:r>
      <w:r>
        <w:rPr>
          <w:rFonts w:cs="Times New Roman"/>
          <w:szCs w:val="24"/>
        </w:rPr>
        <w:t xml:space="preserve">objetivo 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 xml:space="preserve">gerar e exercitar diferentes modelos de 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>compartilhamento digital de ditas experiências, soluções semelhantes a plataformas digitais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 xml:space="preserve">. </w:t>
      </w:r>
      <w:r>
        <w:rPr>
          <w:rFonts w:cs="Times New Roman"/>
          <w:szCs w:val="24"/>
        </w:rPr>
        <w:t xml:space="preserve">Na fundamentação teórica são apresentados 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 xml:space="preserve">os conceitos-chaves essenciais para o bom funcionamento da plataforma, 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>as m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 xml:space="preserve">aneiras eficazes de permitir a partilha de conhecimento entre os usuários 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>e os m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 xml:space="preserve">odelos de monetização da plataforma para os envolvidos em sua hospedagem e manutenção. Tais conceitos </w:t>
      </w:r>
      <w:r>
        <w:rPr>
          <w:rFonts w:cs="Times New Roman"/>
          <w:szCs w:val="24"/>
        </w:rPr>
        <w:t xml:space="preserve">sustentam a pesquisa </w:t>
      </w:r>
      <w:r>
        <w:rPr>
          <w:rFonts w:cs="Times New Roman"/>
          <w:szCs w:val="24"/>
        </w:rPr>
        <w:t xml:space="preserve">e são </w:t>
      </w:r>
      <w:r>
        <w:rPr>
          <w:rFonts w:cs="Times New Roman"/>
          <w:szCs w:val="24"/>
        </w:rPr>
        <w:t xml:space="preserve">ancorados em práticas de pesquisas apresentadas em </w:t>
      </w:r>
      <w:r>
        <w:rPr>
          <w:rFonts w:cs="Times New Roman"/>
          <w:szCs w:val="24"/>
        </w:rPr>
        <w:t xml:space="preserve">outros trabalhos semelhantes, </w:t>
      </w:r>
      <w:r>
        <w:rPr>
          <w:rFonts w:cs="Times New Roman"/>
          <w:szCs w:val="24"/>
        </w:rPr>
        <w:t xml:space="preserve">como o de </w:t>
      </w:r>
      <w:r>
        <w:rPr>
          <w:rFonts w:cs="Times New Roman"/>
          <w:szCs w:val="24"/>
        </w:rPr>
        <w:t xml:space="preserve">Souza </w:t>
      </w:r>
      <w:r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Rocha </w:t>
      </w: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2018), </w:t>
      </w:r>
      <w:r>
        <w:rPr>
          <w:rFonts w:cs="Times New Roman"/>
          <w:szCs w:val="24"/>
        </w:rPr>
        <w:t xml:space="preserve">que detalha </w:t>
      </w:r>
      <w:r>
        <w:rPr>
          <w:rFonts w:cs="Times New Roman"/>
          <w:sz w:val="24"/>
          <w:szCs w:val="24"/>
        </w:rPr>
        <w:t>o impacto da educação digital no aprendizado e o de Munzel e Werner (2013) que, apesar de se referir ao impacto do compartilhamento de experiências nas redes sociais da perspectiva do marketing, concluí que o compartilhamento, em primeiro lugar, ajuda os indivíduos a entenderem melhores suas experiências</w:t>
      </w:r>
      <w:r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Para alcançar os objetivos propostos, </w:t>
      </w:r>
      <w:r>
        <w:rPr>
          <w:rFonts w:cs="Times New Roman"/>
          <w:szCs w:val="24"/>
        </w:rPr>
        <w:t>será feita uma c</w:t>
      </w:r>
      <w:r>
        <w:rPr>
          <w:rFonts w:cs="Times New Roman"/>
          <w:sz w:val="24"/>
          <w:szCs w:val="24"/>
        </w:rPr>
        <w:t xml:space="preserve">oleta de requisitos, </w:t>
      </w:r>
      <w:r>
        <w:rPr>
          <w:rFonts w:cs="Times New Roman"/>
          <w:sz w:val="24"/>
          <w:szCs w:val="24"/>
        </w:rPr>
        <w:t xml:space="preserve">no formato de um formulário online visando entender </w:t>
      </w:r>
      <w:r>
        <w:rPr>
          <w:rFonts w:cs="Times New Roman"/>
          <w:sz w:val="24"/>
          <w:szCs w:val="24"/>
        </w:rPr>
        <w:t>como e para que finalidade o</w:t>
      </w:r>
      <w:r>
        <w:rPr>
          <w:rFonts w:cs="Times New Roman"/>
          <w:sz w:val="24"/>
          <w:szCs w:val="24"/>
        </w:rPr>
        <w:t xml:space="preserve"> público-alvo usaria </w:t>
      </w:r>
      <w:r>
        <w:rPr>
          <w:rFonts w:cs="Times New Roman"/>
          <w:sz w:val="24"/>
          <w:szCs w:val="24"/>
        </w:rPr>
        <w:t xml:space="preserve">a plataforma. </w:t>
      </w:r>
      <w:r>
        <w:rPr>
          <w:rFonts w:cs="Times New Roman"/>
          <w:sz w:val="24"/>
          <w:szCs w:val="24"/>
        </w:rPr>
        <w:t>Além de um</w:t>
      </w:r>
      <w:r>
        <w:rPr>
          <w:rFonts w:cs="Times New Roman"/>
          <w:sz w:val="24"/>
          <w:szCs w:val="24"/>
        </w:rPr>
        <w:t xml:space="preserve">a prova de conceito da plataforma, usando como base os requisitos coletados, </w:t>
      </w:r>
      <w:r>
        <w:rPr>
          <w:rFonts w:cs="Times New Roman"/>
          <w:sz w:val="24"/>
          <w:szCs w:val="24"/>
        </w:rPr>
        <w:t xml:space="preserve">que, por fim, </w:t>
      </w:r>
      <w:r>
        <w:rPr>
          <w:rFonts w:cs="Times New Roman"/>
          <w:b w:val="false"/>
          <w:sz w:val="24"/>
          <w:szCs w:val="24"/>
        </w:rPr>
        <w:t xml:space="preserve">será apresentado para uma gama de pessoas </w:t>
      </w:r>
      <w:r>
        <w:rPr>
          <w:rFonts w:cs="Times New Roman"/>
          <w:b w:val="false"/>
          <w:sz w:val="24"/>
          <w:szCs w:val="24"/>
        </w:rPr>
        <w:t>visando</w:t>
      </w:r>
      <w:r>
        <w:rPr>
          <w:rFonts w:cs="Times New Roman"/>
          <w:b w:val="false"/>
          <w:sz w:val="24"/>
          <w:szCs w:val="24"/>
        </w:rPr>
        <w:t xml:space="preserve"> valida</w:t>
      </w:r>
      <w:r>
        <w:rPr>
          <w:rFonts w:cs="Times New Roman"/>
          <w:b w:val="false"/>
          <w:sz w:val="24"/>
          <w:szCs w:val="24"/>
        </w:rPr>
        <w:t>ção</w:t>
      </w:r>
      <w:r>
        <w:rPr>
          <w:rFonts w:cs="Times New Roman"/>
          <w:b w:val="false"/>
          <w:sz w:val="24"/>
          <w:szCs w:val="24"/>
        </w:rPr>
        <w:t>, analisando se o objetivo do projeto foi endereçado satisfatoriamente e se as hipóteses foram concluídas.</w:t>
      </w:r>
      <w:r>
        <w:rPr>
          <w:rFonts w:cs="Times New Roman"/>
          <w:szCs w:val="24"/>
        </w:rPr>
        <w:t xml:space="preserve"> Assim, </w:t>
      </w:r>
      <w:r>
        <w:rPr>
          <w:rFonts w:cs="Times New Roman"/>
          <w:szCs w:val="24"/>
        </w:rPr>
        <w:t>espera-se resultados que demonstrem um impacto positivo no aprendizado e compartilhamento de experiências entre os</w:t>
      </w:r>
      <w:r>
        <w:rPr>
          <w:rFonts w:cs="Times New Roman"/>
          <w:i/>
          <w:iCs/>
          <w:szCs w:val="24"/>
        </w:rPr>
        <w:t xml:space="preserve"> makers</w:t>
      </w:r>
      <w:r>
        <w:rPr>
          <w:rFonts w:cs="Times New Roman"/>
          <w:i w:val="false"/>
          <w:iCs w:val="false"/>
          <w:szCs w:val="24"/>
        </w:rPr>
        <w:t xml:space="preserve">, ambos </w:t>
      </w:r>
      <w:r>
        <w:rPr>
          <w:rFonts w:cs="Times New Roman"/>
          <w:i w:val="false"/>
          <w:iCs w:val="false"/>
          <w:sz w:val="24"/>
          <w:szCs w:val="24"/>
        </w:rPr>
        <w:t>favorecidos pelo uso da plataforma digital.</w:t>
      </w:r>
    </w:p>
    <w:p>
      <w:pPr>
        <w:pStyle w:val="Normal"/>
        <w:spacing w:lineRule="auto" w:line="240"/>
        <w:ind w:start="0" w:end="0"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lineRule="auto" w:line="240"/>
        <w:ind w:start="0" w:end="0" w:hanging="0"/>
        <w:rPr/>
      </w:pPr>
      <w:r>
        <w:rPr>
          <w:rFonts w:cs="Times New Roman"/>
          <w:b/>
          <w:bCs/>
          <w:szCs w:val="24"/>
        </w:rPr>
        <w:t>Palavras-chave: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 w:val="24"/>
          <w:szCs w:val="24"/>
        </w:rPr>
        <w:t>Plataforma Digital; Cultura maker; Aprendizado; Compartilhamento de experiências;</w:t>
      </w:r>
    </w:p>
    <w:p>
      <w:pPr>
        <w:pStyle w:val="Normal"/>
        <w:ind w:start="0" w:end="0" w:hanging="0"/>
        <w:rPr>
          <w:rFonts w:cs="Times New Roman"/>
          <w:szCs w:val="24"/>
        </w:rPr>
      </w:pPr>
      <w:r>
        <w:rPr>
          <w:rFonts w:cs="Times New Roman"/>
          <w:szCs w:val="24"/>
        </w:rPr>
      </w:r>
      <w:r>
        <w:br w:type="page"/>
      </w:r>
    </w:p>
    <w:p>
      <w:pPr>
        <w:pStyle w:val="CabealhoCaptulo"/>
        <w:spacing w:lineRule="auto" w:line="360"/>
        <w:rPr/>
      </w:pPr>
      <w:r>
        <w:rPr/>
        <w:t>LISTA DE ABREVIATURAS E SIGLAS</w:t>
      </w:r>
    </w:p>
    <w:p>
      <w:pPr>
        <w:pStyle w:val="CabealhoCaptulo"/>
        <w:spacing w:lineRule="auto" w:line="360"/>
        <w:rPr/>
      </w:pPr>
      <w:r>
        <w:rPr/>
      </w:r>
    </w:p>
    <w:p>
      <w:pPr>
        <w:pStyle w:val="CabealhoCaptulo"/>
        <w:spacing w:lineRule="auto" w:line="36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lineRule="auto" w:line="240"/>
        <w:ind w:start="0" w:end="0" w:hanging="0"/>
        <w:jc w:val="both"/>
        <w:rPr>
          <w:rFonts w:ascii="Calibri" w:hAnsi="Calibri"/>
          <w:color w:val="000000"/>
          <w:sz w:val="17"/>
          <w:szCs w:val="17"/>
        </w:rPr>
      </w:pPr>
      <w:r>
        <w:rPr>
          <w:rFonts w:cs="Times New Roman"/>
          <w:color w:val="000000"/>
          <w:sz w:val="24"/>
          <w:szCs w:val="24"/>
        </w:rPr>
        <w:t>DIY - D</w:t>
      </w:r>
      <w:r>
        <w:rPr>
          <w:rFonts w:cs="Times New Roman"/>
          <w:color w:val="000000"/>
          <w:sz w:val="24"/>
          <w:szCs w:val="24"/>
        </w:rPr>
        <w:t xml:space="preserve">o It Yourself </w:t>
      </w:r>
      <w:r>
        <w:rPr>
          <w:rFonts w:cs="Times New Roman"/>
          <w:color w:val="000000"/>
          <w:sz w:val="24"/>
          <w:szCs w:val="24"/>
        </w:rPr>
        <w:t>|</w:t>
      </w:r>
      <w:r>
        <w:rPr>
          <w:rFonts w:cs="Times New Roman"/>
          <w:color w:val="000000"/>
          <w:sz w:val="24"/>
          <w:szCs w:val="24"/>
        </w:rPr>
        <w:t xml:space="preserve"> Faça Você Mesmo</w:t>
      </w:r>
    </w:p>
    <w:p>
      <w:pPr>
        <w:pStyle w:val="Normal"/>
        <w:spacing w:lineRule="auto" w:line="240"/>
        <w:ind w:start="0" w:end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/>
        <w:ind w:start="0" w:end="0"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ind w:start="0" w:end="0" w:hanging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SUMÁRIO</w:t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061"/>
              <w:tab w:val="right" w:pos="90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"1-6" \t "Title,1" \h</w:instrText>
          </w:r>
          <w:r>
            <w:rPr>
              <w:rStyle w:val="IndexLink"/>
            </w:rPr>
            <w:fldChar w:fldCharType="separate"/>
          </w:r>
          <w:hyperlink w:anchor="__RefHeading___Toc5297_339981697">
            <w:r>
              <w:rPr>
                <w:rStyle w:val="IndexLink"/>
              </w:rPr>
              <w:t>INTRODUÇÃO</w:t>
              <w:tab/>
              <w:t>10</w:t>
            </w:r>
          </w:hyperlink>
        </w:p>
        <w:p>
          <w:pPr>
            <w:pStyle w:val="Contents1"/>
            <w:tabs>
              <w:tab w:val="clear" w:pos="9061"/>
              <w:tab w:val="right" w:pos="9071" w:leader="dot"/>
            </w:tabs>
            <w:rPr/>
          </w:pPr>
          <w:hyperlink w:anchor="__RefHeading___Toc5295_339981697">
            <w:r>
              <w:rPr>
                <w:rStyle w:val="IndexLink"/>
              </w:rPr>
              <w:t>REFERÊNCIAS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2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ind w:start="0" w:end="0" w:hanging="0"/>
        <w:rPr>
          <w:rFonts w:cs="Times New Roman"/>
        </w:rPr>
      </w:pPr>
      <w:r>
        <w:rPr>
          <w:rFonts w:cs="Times New Roman"/>
        </w:rPr>
      </w:r>
    </w:p>
    <w:p>
      <w:pPr>
        <w:sectPr>
          <w:type w:val="nextPage"/>
          <w:pgSz w:w="11906" w:h="16838"/>
          <w:pgMar w:left="1701" w:right="1134" w:header="0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Title"/>
        <w:spacing w:lineRule="auto" w:line="360"/>
        <w:jc w:val="start"/>
        <w:rPr/>
      </w:pPr>
      <w:bookmarkStart w:id="0" w:name="__RefHeading___Toc5297_339981697"/>
      <w:bookmarkStart w:id="1" w:name="_Toc40210200"/>
      <w:bookmarkEnd w:id="0"/>
      <w:r>
        <w:rPr/>
        <w:t>INTRODUÇÃO</w:t>
      </w:r>
      <w:bookmarkEnd w:id="1"/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start="0" w:end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</w:t>
      </w:r>
      <w:r>
        <w:rPr>
          <w:rFonts w:cs="Times New Roman"/>
          <w:sz w:val="24"/>
          <w:szCs w:val="24"/>
        </w:rPr>
        <w:t xml:space="preserve">cultura </w:t>
      </w:r>
      <w:r>
        <w:rPr>
          <w:rFonts w:cs="Times New Roman"/>
          <w:i/>
          <w:iCs/>
          <w:sz w:val="24"/>
          <w:szCs w:val="24"/>
        </w:rPr>
        <w:t>maker</w:t>
      </w:r>
      <w:r>
        <w:rPr>
          <w:rFonts w:cs="Times New Roman"/>
          <w:sz w:val="24"/>
          <w:szCs w:val="24"/>
        </w:rPr>
        <w:t xml:space="preserve">, também conhecida como Movimento </w:t>
      </w:r>
      <w:r>
        <w:rPr>
          <w:rFonts w:cs="Times New Roman"/>
          <w:i/>
          <w:iCs/>
          <w:sz w:val="24"/>
          <w:szCs w:val="24"/>
        </w:rPr>
        <w:t>Maker</w:t>
      </w:r>
      <w:r>
        <w:rPr>
          <w:rFonts w:cs="Times New Roman"/>
          <w:sz w:val="24"/>
          <w:szCs w:val="24"/>
        </w:rPr>
        <w:t>, é uma subcultura que s</w:t>
      </w:r>
      <w:r>
        <w:rPr>
          <w:rFonts w:cs="Times New Roman"/>
          <w:i w:val="false"/>
          <w:iCs w:val="false"/>
          <w:sz w:val="24"/>
          <w:szCs w:val="24"/>
        </w:rPr>
        <w:t xml:space="preserve">e baseia na ideia de que indivíduos são capazes de construir e reparar </w:t>
      </w:r>
      <w:r>
        <w:rPr>
          <w:rFonts w:cs="Times New Roman"/>
          <w:i w:val="false"/>
          <w:iCs w:val="false"/>
          <w:sz w:val="24"/>
          <w:szCs w:val="24"/>
        </w:rPr>
        <w:t>seus pertences</w:t>
      </w:r>
      <w:r>
        <w:rPr>
          <w:rFonts w:cs="Times New Roman"/>
          <w:i w:val="false"/>
          <w:iCs w:val="false"/>
          <w:sz w:val="24"/>
          <w:szCs w:val="24"/>
        </w:rPr>
        <w:t xml:space="preserve">, </w:t>
      </w:r>
      <w:r>
        <w:rPr>
          <w:rFonts w:cs="Times New Roman"/>
          <w:i w:val="false"/>
          <w:iCs w:val="false"/>
          <w:sz w:val="24"/>
          <w:szCs w:val="24"/>
        </w:rPr>
        <w:t xml:space="preserve">usando a criatividade e produtos já em seu poder para isso. </w:t>
      </w:r>
      <w:r>
        <w:rPr>
          <w:rFonts w:cs="Times New Roman"/>
          <w:i w:val="false"/>
          <w:iCs w:val="false"/>
          <w:sz w:val="24"/>
          <w:szCs w:val="24"/>
        </w:rPr>
        <w:t xml:space="preserve">Segundo Thomas MacMillan (2012), </w:t>
      </w:r>
      <w:r>
        <w:rPr>
          <w:rFonts w:cs="Times New Roman"/>
          <w:i w:val="false"/>
          <w:iCs w:val="false"/>
          <w:sz w:val="24"/>
          <w:szCs w:val="24"/>
        </w:rPr>
        <w:t>em tradução livre, e</w:t>
      </w:r>
      <w:r>
        <w:rPr>
          <w:rFonts w:cs="Times New Roman"/>
          <w:i w:val="false"/>
          <w:iCs w:val="false"/>
          <w:sz w:val="24"/>
          <w:szCs w:val="24"/>
        </w:rPr>
        <w:t xml:space="preserve">nquanto alguns adeptos do Movimento </w:t>
      </w:r>
      <w:r>
        <w:rPr>
          <w:rFonts w:cs="Times New Roman"/>
          <w:i/>
          <w:iCs/>
          <w:sz w:val="24"/>
          <w:szCs w:val="24"/>
        </w:rPr>
        <w:t>DIY</w:t>
      </w:r>
      <w:r>
        <w:rPr>
          <w:rFonts w:cs="Times New Roman"/>
          <w:i/>
          <w:iCs/>
          <w:sz w:val="24"/>
          <w:szCs w:val="24"/>
          <w:lang w:val="pt-PT"/>
        </w:rPr>
        <w:t xml:space="preserve"> – Do It Youself</w:t>
      </w:r>
      <w:r>
        <w:rPr>
          <w:rFonts w:cs="Times New Roman"/>
          <w:i w:val="false"/>
          <w:iCs w:val="false"/>
          <w:sz w:val="24"/>
          <w:szCs w:val="24"/>
          <w:lang w:val="pt-PT"/>
        </w:rPr>
        <w:t xml:space="preserve"> jogam suas próprias tigelas de cerâmica em uma roda de oleiro, um adepto da cultura maker pode traçar um modelo 3D de seu novo prato e “imprimir”, com uma impressora 3D, uma tigela de plástico.</w:t>
      </w:r>
    </w:p>
    <w:p>
      <w:pPr>
        <w:pStyle w:val="Normal"/>
        <w:ind w:start="0" w:end="0" w:firstLine="708"/>
        <w:jc w:val="both"/>
        <w:rPr/>
      </w:pPr>
      <w:r>
        <w:rPr>
          <w:rFonts w:cs="Times New Roman"/>
          <w:i w:val="false"/>
          <w:iCs w:val="false"/>
          <w:sz w:val="24"/>
          <w:szCs w:val="24"/>
        </w:rPr>
        <w:t xml:space="preserve">A cultura </w:t>
      </w:r>
      <w:r>
        <w:rPr>
          <w:rFonts w:cs="Times New Roman"/>
          <w:i/>
          <w:iCs/>
          <w:sz w:val="24"/>
          <w:szCs w:val="24"/>
        </w:rPr>
        <w:t>maker</w:t>
      </w:r>
      <w:r>
        <w:rPr>
          <w:rFonts w:cs="Times New Roman"/>
          <w:i w:val="false"/>
          <w:iCs w:val="false"/>
          <w:sz w:val="24"/>
          <w:szCs w:val="24"/>
        </w:rPr>
        <w:t xml:space="preserve"> também é uma tendência no meio escolar. E</w:t>
      </w:r>
      <w:r>
        <w:rPr>
          <w:rFonts w:cs="Times New Roman"/>
          <w:i w:val="false"/>
          <w:iCs w:val="false"/>
          <w:sz w:val="24"/>
          <w:szCs w:val="24"/>
        </w:rPr>
        <w:t xml:space="preserve">m 2009, Paulo Blikstein, professor-doutor das escolas de Educação e de Engenharia da universidade americana de </w:t>
      </w:r>
      <w:r>
        <w:rPr>
          <w:rFonts w:cs="Times New Roman"/>
          <w:i/>
          <w:iCs/>
          <w:sz w:val="24"/>
          <w:szCs w:val="24"/>
        </w:rPr>
        <w:t>Stanford</w:t>
      </w:r>
      <w:r>
        <w:rPr>
          <w:rFonts w:cs="Times New Roman"/>
          <w:i w:val="false"/>
          <w:iCs w:val="false"/>
          <w:sz w:val="24"/>
          <w:szCs w:val="24"/>
        </w:rPr>
        <w:t xml:space="preserve">, com mestrado pelo </w:t>
      </w:r>
      <w:r>
        <w:rPr>
          <w:rFonts w:cs="Times New Roman"/>
          <w:i/>
          <w:iCs/>
          <w:sz w:val="24"/>
          <w:szCs w:val="24"/>
        </w:rPr>
        <w:t>Massachusetts Institute of Technology</w:t>
      </w:r>
      <w:r>
        <w:rPr>
          <w:rFonts w:cs="Times New Roman"/>
          <w:i w:val="false"/>
          <w:iCs w:val="false"/>
          <w:sz w:val="24"/>
          <w:szCs w:val="24"/>
        </w:rPr>
        <w:t xml:space="preserve">, o MIT, e doutorado pela </w:t>
      </w:r>
      <w:r>
        <w:rPr>
          <w:rFonts w:cs="Times New Roman"/>
          <w:i/>
          <w:iCs/>
          <w:sz w:val="24"/>
          <w:szCs w:val="24"/>
        </w:rPr>
        <w:t>Northwestern University</w:t>
      </w:r>
      <w:r>
        <w:rPr>
          <w:rFonts w:cs="Times New Roman"/>
          <w:i w:val="false"/>
          <w:iCs w:val="false"/>
          <w:sz w:val="24"/>
          <w:szCs w:val="24"/>
        </w:rPr>
        <w:t xml:space="preserve">, de Chicago (EDUARDO, 2019), criou o projeto </w:t>
      </w:r>
      <w:hyperlink r:id="rId2">
        <w:r>
          <w:rPr>
            <w:rStyle w:val="InternetLink"/>
            <w:rFonts w:cs="Times New Roman"/>
            <w:i w:val="false"/>
            <w:iCs w:val="false"/>
            <w:sz w:val="24"/>
            <w:szCs w:val="24"/>
          </w:rPr>
          <w:t>FabLab@school</w:t>
        </w:r>
      </w:hyperlink>
      <w:r>
        <w:rPr>
          <w:rFonts w:cs="Times New Roman"/>
          <w:i w:val="false"/>
          <w:iCs w:val="false"/>
          <w:sz w:val="24"/>
          <w:szCs w:val="24"/>
        </w:rPr>
        <w:t xml:space="preserve">, um programa </w:t>
      </w:r>
      <w:r>
        <w:rPr>
          <w:rFonts w:eastAsia="Times New Roman" w:cs="Times New Roman"/>
          <w:i w:val="false"/>
          <w:iCs w:val="false"/>
          <w:color w:val="auto"/>
          <w:sz w:val="24"/>
          <w:szCs w:val="24"/>
          <w:lang w:val="pt-BR" w:bidi="ar-SA"/>
        </w:rPr>
        <w:t xml:space="preserve">de escopo </w:t>
      </w:r>
      <w:r>
        <w:rPr>
          <w:rFonts w:cs="Times New Roman"/>
          <w:i w:val="false"/>
          <w:iCs w:val="false"/>
          <w:sz w:val="24"/>
          <w:szCs w:val="24"/>
        </w:rPr>
        <w:t xml:space="preserve">mundial que visa levar laboratórios-fábrica e espaços de produção </w:t>
      </w:r>
      <w:r>
        <w:rPr>
          <w:rFonts w:cs="Times New Roman"/>
          <w:i/>
          <w:iCs/>
          <w:sz w:val="24"/>
          <w:szCs w:val="24"/>
        </w:rPr>
        <w:t>maker</w:t>
      </w:r>
      <w:r>
        <w:rPr>
          <w:rFonts w:cs="Times New Roman"/>
          <w:i w:val="false"/>
          <w:iCs w:val="false"/>
          <w:sz w:val="24"/>
          <w:szCs w:val="24"/>
        </w:rPr>
        <w:t xml:space="preserve"> às escolas públicas e privadas dos ensinos fundamental e médio. </w:t>
      </w:r>
      <w:r>
        <w:rPr>
          <w:rFonts w:eastAsia="Times New Roman" w:cs="Times New Roman"/>
          <w:i w:val="false"/>
          <w:iCs w:val="false"/>
          <w:color w:val="auto"/>
          <w:sz w:val="24"/>
          <w:szCs w:val="24"/>
          <w:lang w:val="pt-BR" w:bidi="ar-SA"/>
        </w:rPr>
        <w:t>Projetos do gênero não só refletem a capacidade do movimento de auxiliar no desenvolvimento de outras habilidades, por fornecer uma maneira prática de se exercitar certos problemas, como também demonstram que a tendência é de crescimento, no número de adeptos e interessados.</w:t>
      </w:r>
    </w:p>
    <w:p>
      <w:pPr>
        <w:pStyle w:val="Normal"/>
        <w:ind w:start="0" w:end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i w:val="false"/>
          <w:iCs w:val="false"/>
          <w:sz w:val="24"/>
          <w:szCs w:val="24"/>
          <w:lang w:val="pt-PT"/>
        </w:rPr>
        <w:t xml:space="preserve">Embasando </w:t>
      </w:r>
      <w:r>
        <w:rPr>
          <w:rFonts w:eastAsia="Times New Roman" w:cs="Times New Roman"/>
          <w:i w:val="false"/>
          <w:iCs w:val="false"/>
          <w:color w:val="auto"/>
          <w:sz w:val="24"/>
          <w:szCs w:val="24"/>
          <w:lang w:val="pt-PT" w:bidi="ar-SA"/>
        </w:rPr>
        <w:t xml:space="preserve">a afirmação de que o movimento </w:t>
      </w:r>
      <w:r>
        <w:rPr>
          <w:rFonts w:cs="Times New Roman"/>
          <w:i w:val="false"/>
          <w:iCs w:val="false"/>
          <w:sz w:val="24"/>
          <w:szCs w:val="24"/>
          <w:lang w:val="pt-PT"/>
        </w:rPr>
        <w:t>tem estado em alta nos últimos anos,</w:t>
      </w:r>
      <w:r>
        <w:rPr>
          <w:rFonts w:cs="Times New Roman"/>
          <w:i w:val="false"/>
          <w:iCs w:val="false"/>
          <w:sz w:val="24"/>
          <w:szCs w:val="24"/>
          <w:lang w:val="pt-PT"/>
        </w:rPr>
        <w:t xml:space="preserve"> </w:t>
      </w:r>
      <w:r>
        <w:rPr>
          <w:rFonts w:cs="Times New Roman"/>
          <w:i w:val="false"/>
          <w:iCs w:val="false"/>
          <w:sz w:val="24"/>
          <w:szCs w:val="24"/>
          <w:lang w:val="pt-PT"/>
        </w:rPr>
        <w:t>d</w:t>
      </w:r>
      <w:r>
        <w:rPr>
          <w:rFonts w:cs="Times New Roman"/>
          <w:i w:val="false"/>
          <w:iCs w:val="false"/>
          <w:sz w:val="24"/>
          <w:szCs w:val="24"/>
          <w:lang w:val="pt-PT"/>
        </w:rPr>
        <w:t xml:space="preserve">e acordo com o </w:t>
      </w:r>
      <w:r>
        <w:rPr>
          <w:rFonts w:cs="Times New Roman"/>
          <w:i w:val="false"/>
          <w:iCs w:val="false"/>
          <w:sz w:val="24"/>
          <w:szCs w:val="24"/>
          <w:lang w:val="pt-PT"/>
        </w:rPr>
        <w:t xml:space="preserve">Google Trends </w:t>
      </w:r>
      <w:r>
        <w:rPr>
          <w:rFonts w:cs="Times New Roman"/>
          <w:i w:val="false"/>
          <w:iCs w:val="false"/>
          <w:sz w:val="24"/>
          <w:szCs w:val="24"/>
          <w:lang w:val="pt-PT"/>
        </w:rPr>
        <w:t>(2021)</w:t>
      </w:r>
      <w:r>
        <w:rPr>
          <w:rFonts w:cs="Times New Roman"/>
          <w:i w:val="false"/>
          <w:iCs w:val="false"/>
          <w:sz w:val="24"/>
          <w:szCs w:val="24"/>
        </w:rPr>
        <w:t>, site da Google com detalhes sobre a popularidade de certos assuntos, durante a pandemia do novo Coronavírus, tivemos o maior número de pesquisas relacionadas a “Faça-você-mesmo” dos últimos 5 anos.</w:t>
      </w:r>
    </w:p>
    <w:p>
      <w:pPr>
        <w:pStyle w:val="Normal"/>
        <w:ind w:start="0" w:end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i w:val="false"/>
          <w:iCs w:val="false"/>
          <w:sz w:val="24"/>
          <w:szCs w:val="24"/>
        </w:rPr>
        <w:t xml:space="preserve">Com tamanho interesse no assunto é de se esperar que </w:t>
      </w:r>
      <w:r>
        <w:rPr>
          <w:rFonts w:eastAsia="Times New Roman" w:cs="Times New Roman"/>
          <w:i w:val="false"/>
          <w:iCs w:val="false"/>
          <w:color w:val="auto"/>
          <w:sz w:val="24"/>
          <w:szCs w:val="24"/>
          <w:lang w:val="pt-BR" w:bidi="ar-SA"/>
        </w:rPr>
        <w:t>diversos</w:t>
      </w:r>
      <w:r>
        <w:rPr>
          <w:rFonts w:cs="Times New Roman"/>
          <w:i w:val="false"/>
          <w:iCs w:val="false"/>
          <w:sz w:val="24"/>
          <w:szCs w:val="24"/>
        </w:rPr>
        <w:t xml:space="preserve"> indivíduos </w:t>
      </w:r>
      <w:r>
        <w:rPr>
          <w:rFonts w:eastAsia="Times New Roman" w:cs="Times New Roman"/>
          <w:i w:val="false"/>
          <w:iCs w:val="false"/>
          <w:color w:val="auto"/>
          <w:sz w:val="24"/>
          <w:szCs w:val="24"/>
          <w:lang w:val="pt-BR" w:bidi="ar-SA"/>
        </w:rPr>
        <w:t>ingressem</w:t>
      </w:r>
      <w:r>
        <w:rPr>
          <w:rFonts w:cs="Times New Roman"/>
          <w:i w:val="false"/>
          <w:iCs w:val="false"/>
          <w:sz w:val="24"/>
          <w:szCs w:val="24"/>
        </w:rPr>
        <w:t xml:space="preserve"> no movimento </w:t>
      </w:r>
      <w:r>
        <w:rPr>
          <w:rFonts w:eastAsia="Times New Roman" w:cs="Times New Roman"/>
          <w:i w:val="false"/>
          <w:iCs w:val="false"/>
          <w:color w:val="auto"/>
          <w:sz w:val="24"/>
          <w:szCs w:val="24"/>
          <w:lang w:val="pt-BR" w:bidi="ar-SA"/>
        </w:rPr>
        <w:t xml:space="preserve">criando </w:t>
      </w:r>
      <w:r>
        <w:rPr>
          <w:rFonts w:cs="Times New Roman"/>
          <w:i w:val="false"/>
          <w:iCs w:val="false"/>
          <w:sz w:val="24"/>
          <w:szCs w:val="24"/>
        </w:rPr>
        <w:t xml:space="preserve">seus </w:t>
      </w:r>
      <w:r>
        <w:rPr>
          <w:rFonts w:cs="Times New Roman"/>
          <w:i w:val="false"/>
          <w:iCs w:val="false"/>
          <w:sz w:val="24"/>
          <w:szCs w:val="24"/>
        </w:rPr>
        <w:t xml:space="preserve">primeiros </w:t>
      </w:r>
      <w:r>
        <w:rPr>
          <w:rFonts w:cs="Times New Roman"/>
          <w:i w:val="false"/>
          <w:iCs w:val="false"/>
          <w:sz w:val="24"/>
          <w:szCs w:val="24"/>
        </w:rPr>
        <w:t xml:space="preserve">projetos. </w:t>
      </w:r>
      <w:r>
        <w:rPr>
          <w:rFonts w:eastAsia="Times New Roman" w:cs="Times New Roman"/>
          <w:i w:val="false"/>
          <w:iCs w:val="false"/>
          <w:color w:val="auto"/>
          <w:sz w:val="24"/>
          <w:szCs w:val="24"/>
          <w:lang w:val="pt-BR" w:bidi="ar-SA"/>
        </w:rPr>
        <w:t xml:space="preserve">Tendo em mente </w:t>
      </w:r>
      <w:r>
        <w:rPr>
          <w:rFonts w:cs="Times New Roman"/>
          <w:i w:val="false"/>
          <w:iCs w:val="false"/>
          <w:sz w:val="24"/>
          <w:szCs w:val="24"/>
        </w:rPr>
        <w:t>que f</w:t>
      </w:r>
      <w:r>
        <w:rPr>
          <w:rFonts w:cs="Times New Roman"/>
          <w:i w:val="false"/>
          <w:iCs w:val="false"/>
          <w:sz w:val="24"/>
          <w:szCs w:val="24"/>
        </w:rPr>
        <w:t xml:space="preserve">enômenos como o efeito </w:t>
      </w:r>
      <w:r>
        <w:rPr>
          <w:rFonts w:cs="Times New Roman"/>
          <w:i/>
          <w:iCs/>
          <w:sz w:val="24"/>
          <w:szCs w:val="24"/>
        </w:rPr>
        <w:t>Dunning-Kruger,</w:t>
      </w:r>
      <w:r>
        <w:rPr>
          <w:rFonts w:cs="Times New Roman"/>
          <w:i w:val="false"/>
          <w:iCs w:val="false"/>
          <w:sz w:val="24"/>
          <w:szCs w:val="24"/>
        </w:rPr>
        <w:t xml:space="preserve"> mostram como </w:t>
      </w:r>
      <w:r>
        <w:rPr>
          <w:rFonts w:cs="Times New Roman"/>
          <w:i w:val="false"/>
          <w:iCs w:val="false"/>
          <w:sz w:val="24"/>
          <w:szCs w:val="24"/>
        </w:rPr>
        <w:t xml:space="preserve">a falta de experiência é um dos principais fatores que afetam o sucesso </w:t>
      </w:r>
      <w:r>
        <w:rPr>
          <w:rFonts w:cs="Times New Roman"/>
          <w:i w:val="false"/>
          <w:iCs w:val="false"/>
          <w:sz w:val="24"/>
          <w:szCs w:val="24"/>
        </w:rPr>
        <w:t>de ditos projetos</w:t>
      </w:r>
      <w:r>
        <w:rPr>
          <w:rFonts w:cs="Times New Roman"/>
          <w:i w:val="false"/>
          <w:iCs w:val="false"/>
          <w:sz w:val="24"/>
          <w:szCs w:val="24"/>
        </w:rPr>
        <w:t xml:space="preserve">, </w:t>
      </w:r>
      <w:r>
        <w:rPr>
          <w:rFonts w:cs="Times New Roman"/>
          <w:i w:val="false"/>
          <w:iCs w:val="false"/>
          <w:sz w:val="24"/>
          <w:szCs w:val="24"/>
        </w:rPr>
        <w:t xml:space="preserve">fica formulado a questão deste trabalho: “Qual seria o impacto se indivíduos adeptos </w:t>
      </w:r>
      <w:r>
        <w:rPr>
          <w:rFonts w:cs="Times New Roman"/>
          <w:i w:val="false"/>
          <w:iCs w:val="false"/>
          <w:sz w:val="24"/>
          <w:szCs w:val="24"/>
        </w:rPr>
        <w:t>da</w:t>
      </w:r>
      <w:r>
        <w:rPr>
          <w:rFonts w:cs="Times New Roman"/>
          <w:i w:val="false"/>
          <w:iCs w:val="false"/>
          <w:sz w:val="24"/>
          <w:szCs w:val="24"/>
        </w:rPr>
        <w:t xml:space="preserve"> cultura </w:t>
      </w:r>
      <w:r>
        <w:rPr>
          <w:rFonts w:cs="Times New Roman"/>
          <w:i/>
          <w:iCs/>
          <w:sz w:val="24"/>
          <w:szCs w:val="24"/>
        </w:rPr>
        <w:t>maker</w:t>
      </w:r>
      <w:r>
        <w:rPr>
          <w:rFonts w:cs="Times New Roman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i w:val="false"/>
          <w:iCs w:val="false"/>
          <w:sz w:val="24"/>
          <w:szCs w:val="24"/>
        </w:rPr>
        <w:t>pudessem utilizar</w:t>
      </w:r>
      <w:r>
        <w:rPr>
          <w:rFonts w:cs="Times New Roman"/>
          <w:i w:val="false"/>
          <w:iCs w:val="false"/>
          <w:sz w:val="24"/>
          <w:szCs w:val="24"/>
        </w:rPr>
        <w:t xml:space="preserve"> uma plataforma </w:t>
      </w:r>
      <w:r>
        <w:rPr>
          <w:rFonts w:cs="Times New Roman"/>
          <w:i w:val="false"/>
          <w:iCs w:val="false"/>
          <w:sz w:val="24"/>
          <w:szCs w:val="24"/>
        </w:rPr>
        <w:t xml:space="preserve">digital </w:t>
      </w:r>
      <w:r>
        <w:rPr>
          <w:rFonts w:cs="Times New Roman"/>
          <w:i w:val="false"/>
          <w:iCs w:val="false"/>
          <w:sz w:val="24"/>
          <w:szCs w:val="24"/>
        </w:rPr>
        <w:t>para compartilhar e obter experiênc</w:t>
      </w:r>
      <w:r>
        <w:rPr>
          <w:rFonts w:cs="Times New Roman"/>
          <w:i w:val="false"/>
          <w:iCs w:val="false"/>
          <w:sz w:val="24"/>
          <w:szCs w:val="24"/>
        </w:rPr>
        <w:t>ia sobre seus projetos?</w:t>
      </w:r>
      <w:r>
        <w:rPr>
          <w:rFonts w:cs="Times New Roman"/>
          <w:i w:val="false"/>
          <w:iCs w:val="false"/>
          <w:sz w:val="24"/>
          <w:szCs w:val="24"/>
        </w:rPr>
        <w:t>”</w:t>
      </w:r>
    </w:p>
    <w:p>
      <w:pPr>
        <w:pStyle w:val="Normal"/>
        <w:ind w:start="0" w:end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i w:val="false"/>
          <w:iCs w:val="false"/>
          <w:sz w:val="24"/>
          <w:szCs w:val="24"/>
        </w:rPr>
        <w:t>V</w:t>
      </w:r>
      <w:r>
        <w:rPr>
          <w:rFonts w:cs="Times New Roman"/>
          <w:i w:val="false"/>
          <w:iCs w:val="false"/>
          <w:sz w:val="24"/>
          <w:szCs w:val="24"/>
        </w:rPr>
        <w:t xml:space="preserve">isando atender esse nicho, é que este projeto tem como objetivo construir uma prova de conceito sobre como poderia ser uma plataforma de interações entre </w:t>
      </w:r>
      <w:r>
        <w:rPr>
          <w:rFonts w:cs="Times New Roman"/>
          <w:i/>
          <w:iCs/>
          <w:sz w:val="24"/>
          <w:szCs w:val="24"/>
        </w:rPr>
        <w:t>makers</w:t>
      </w:r>
      <w:r>
        <w:rPr>
          <w:rFonts w:cs="Times New Roman"/>
          <w:i w:val="false"/>
          <w:iCs w:val="false"/>
          <w:sz w:val="24"/>
          <w:szCs w:val="24"/>
        </w:rPr>
        <w:t xml:space="preserve"> e que ainda seja rentável à aqueles que hospedam e mantêm dita plataforma.</w:t>
      </w:r>
    </w:p>
    <w:p>
      <w:pPr>
        <w:pStyle w:val="Normal"/>
        <w:ind w:start="0" w:end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hipótese é de que, sendo capazes de obter informação de outro</w:t>
      </w:r>
      <w:r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indivíduos mais experientes, os recém-chegados neste meio vão melhorar suas habilidades e conseguir melhores resultados em seus projetos.</w:t>
      </w:r>
    </w:p>
    <w:p>
      <w:pPr>
        <w:pStyle w:val="Normal"/>
        <w:ind w:start="0" w:end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Uma outra hipótese é de que, utilizando um sistema de “racionamento”, onde os membros precisam comprar um certo número de interações para poderem continuar utilizando a plataforma, um modelo de negócio rentável será possível.</w:t>
      </w:r>
    </w:p>
    <w:p>
      <w:pPr>
        <w:pStyle w:val="Normal"/>
        <w:ind w:start="0" w:end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metodologia de pesquisa foi selecionada como de natureza experimental, pois se julgou necessário exercitar as hipóteses dispostas neste projeto de maneira concreta. Para tanto, es</w:t>
      </w:r>
      <w:r>
        <w:rPr>
          <w:rFonts w:cs="Times New Roman"/>
          <w:sz w:val="24"/>
          <w:szCs w:val="24"/>
        </w:rPr>
        <w:t xml:space="preserve">te trabalho </w:t>
      </w:r>
      <w:r>
        <w:rPr>
          <w:rFonts w:cs="Times New Roman"/>
          <w:sz w:val="24"/>
          <w:szCs w:val="24"/>
        </w:rPr>
        <w:t xml:space="preserve">foi </w:t>
      </w:r>
      <w:r>
        <w:rPr>
          <w:rFonts w:cs="Times New Roman"/>
          <w:sz w:val="24"/>
          <w:szCs w:val="24"/>
        </w:rPr>
        <w:t>organizado em 3 capítulos, Coleta de requisitos, Execução e Validação.</w:t>
      </w:r>
    </w:p>
    <w:p>
      <w:pPr>
        <w:pStyle w:val="Normal"/>
        <w:ind w:start="0" w:end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 Coleta de requisitos se inicia uma pesquisa de campo sobre como e para que finalidade os usuários em potencial utilizariam a plataforma.</w:t>
      </w:r>
    </w:p>
    <w:p>
      <w:pPr>
        <w:pStyle w:val="Normal"/>
        <w:ind w:start="0" w:end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 segundo capítulo será desenvolvido a prova de conceito da plataforma, usando como base os requisitos coletados no capítulo anterior.</w:t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701" w:right="1134" w:header="709" w:top="1701" w:footer="709" w:bottom="1134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ind w:start="0" w:end="0" w:firstLine="708"/>
        <w:jc w:val="both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/>
          <w:b w:val="false"/>
          <w:sz w:val="24"/>
          <w:szCs w:val="24"/>
        </w:rPr>
        <w:t>Já no último capítulo, o sistema será apresentado para uma gama de pessoas que o validarão, analisando se o objetivo do projeto foi endereçado satisfatoriamente e se as hipóteses foram concluídas.</w:t>
      </w:r>
    </w:p>
    <w:p>
      <w:pPr>
        <w:pStyle w:val="Title"/>
        <w:spacing w:lineRule="auto" w:line="360"/>
        <w:rPr/>
      </w:pPr>
      <w:bookmarkStart w:id="2" w:name="__RefHeading___Toc5295_339981697"/>
      <w:bookmarkStart w:id="3" w:name="_Toc40210212"/>
      <w:bookmarkEnd w:id="2"/>
      <w:r>
        <w:rPr/>
        <w:t>REFERÊNCIAS</w:t>
      </w:r>
      <w:bookmarkEnd w:id="3"/>
    </w:p>
    <w:p>
      <w:pPr>
        <w:pStyle w:val="CabealhoCaptulo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>
          <w:b w:val="false"/>
          <w:bCs w:val="false"/>
        </w:rPr>
        <w:t xml:space="preserve">Sousa, Maria &amp; Rocha, Álvaro. (2018). </w:t>
      </w:r>
      <w:r>
        <w:rPr>
          <w:b/>
          <w:bCs/>
        </w:rPr>
        <w:t>DIGITAL LEARNING IN AN OPEN EDUCATION PLATFORM FOR HIGHER EDUCATION STUDENTS</w:t>
      </w:r>
      <w:r>
        <w:rPr>
          <w:b w:val="false"/>
          <w:bCs w:val="false"/>
        </w:rPr>
        <w:t xml:space="preserve">. 11194-11198. </w:t>
      </w:r>
      <w:r>
        <w:rPr>
          <w:b w:val="false"/>
          <w:bCs w:val="false"/>
        </w:rPr>
        <w:t>Disponível em: &lt;</w:t>
      </w:r>
      <w:hyperlink r:id="rId7">
        <w:r>
          <w:rPr>
            <w:rStyle w:val="InternetLink"/>
            <w:b w:val="false"/>
            <w:bCs w:val="false"/>
          </w:rPr>
          <w:t>https://dx.doi.org/</w:t>
        </w:r>
      </w:hyperlink>
      <w:hyperlink r:id="rId8">
        <w:r>
          <w:rPr>
            <w:rStyle w:val="InternetLink"/>
            <w:b w:val="false"/>
            <w:bCs w:val="false"/>
          </w:rPr>
          <w:t>10.21125/edulearn.2018.2770</w:t>
        </w:r>
      </w:hyperlink>
      <w:r>
        <w:rPr>
          <w:b w:val="false"/>
          <w:bCs w:val="false"/>
        </w:rPr>
        <w:t>&gt;. Acesso em: 13 de maio de 2021.</w:t>
      </w:r>
    </w:p>
    <w:p>
      <w:pPr>
        <w:pStyle w:val="TextBody"/>
        <w:spacing w:lineRule="auto" w:line="360"/>
        <w:rPr/>
      </w:pPr>
      <w:r>
        <w:rPr>
          <w:b w:val="false"/>
          <w:bCs w:val="false"/>
        </w:rPr>
        <w:t xml:space="preserve">Rahmani, Kristin &amp; Lee-McFadden, Bonita. (2017). </w:t>
      </w:r>
      <w:r>
        <w:rPr>
          <w:b/>
          <w:bCs/>
        </w:rPr>
        <w:t>Cognitive Bias on Performance: Dunning-Kruger Effect in Collectivism Culture</w:t>
      </w:r>
      <w:r>
        <w:rPr>
          <w:b w:val="false"/>
          <w:bCs w:val="false"/>
        </w:rPr>
        <w:t xml:space="preserve">. 11194-11198. </w:t>
      </w:r>
      <w:r>
        <w:rPr>
          <w:b w:val="false"/>
          <w:bCs w:val="false"/>
        </w:rPr>
        <w:t>Disponível em: &lt;</w:t>
      </w:r>
      <w:hyperlink r:id="rId9">
        <w:r>
          <w:rPr>
            <w:rStyle w:val="InternetLink"/>
            <w:b w:val="false"/>
            <w:bCs w:val="false"/>
          </w:rPr>
          <w:t>https://www.researchgate.net/publication/321212400_Cognitive_Bias_on_Performance_Dunning-Kruger_Effect_in_Collectivism_Culture</w:t>
        </w:r>
      </w:hyperlink>
      <w:r>
        <w:rPr>
          <w:b w:val="false"/>
          <w:bCs w:val="false"/>
        </w:rPr>
        <w:t>&gt;. Acesso em: 13 de maio de 2021.</w:t>
      </w:r>
    </w:p>
    <w:p>
      <w:pPr>
        <w:pStyle w:val="TextBody"/>
        <w:spacing w:lineRule="auto" w:line="360"/>
        <w:rPr/>
      </w:pPr>
      <w:r>
        <w:rPr>
          <w:b w:val="false"/>
          <w:bCs w:val="false"/>
        </w:rPr>
        <w:t xml:space="preserve">AINDA NÃO SABE O QUE É CULTURA MAKER? SAIBA POR QUE ELA ESTÁ EM ALTA! </w:t>
      </w:r>
      <w:r>
        <w:rPr>
          <w:b/>
          <w:bCs/>
        </w:rPr>
        <w:t>ESEG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28 de out. de 2020. Disponível em: &lt;</w:t>
      </w:r>
      <w:hyperlink r:id="rId10">
        <w:r>
          <w:rPr>
            <w:rStyle w:val="InternetLink"/>
            <w:b w:val="false"/>
            <w:bCs w:val="false"/>
          </w:rPr>
          <w:t>https://blog.eseg.edu.br/cultura-maker/</w:t>
        </w:r>
      </w:hyperlink>
      <w:r>
        <w:rPr>
          <w:b w:val="false"/>
          <w:bCs w:val="false"/>
        </w:rPr>
        <w:t xml:space="preserve">&gt;. Acesso em: 05 de </w:t>
      </w:r>
      <w:r>
        <w:rPr>
          <w:b w:val="false"/>
          <w:bCs w:val="false"/>
          <w:sz w:val="24"/>
        </w:rPr>
        <w:t>maio</w:t>
      </w:r>
      <w:r>
        <w:rPr>
          <w:b w:val="false"/>
          <w:bCs w:val="false"/>
        </w:rPr>
        <w:t xml:space="preserve"> de 2021.</w:t>
      </w:r>
    </w:p>
    <w:p>
      <w:pPr>
        <w:pStyle w:val="TextBody"/>
        <w:spacing w:lineRule="auto" w:line="360"/>
        <w:rPr/>
      </w:pPr>
      <w:r>
        <w:rPr>
          <w:b w:val="false"/>
          <w:bCs w:val="false"/>
        </w:rPr>
        <w:t>Google Trends. Google. Disponível em: &lt;</w:t>
      </w:r>
      <w:hyperlink r:id="rId11">
        <w:r>
          <w:rPr>
            <w:rStyle w:val="InternetLink"/>
            <w:b w:val="false"/>
            <w:bCs w:val="false"/>
          </w:rPr>
          <w:t>https://trends.google.com.br/trends/explore?date=today%205-y&amp;q=%2Fm%2F017rcq</w:t>
        </w:r>
      </w:hyperlink>
      <w:r>
        <w:rPr>
          <w:b w:val="false"/>
          <w:bCs w:val="false"/>
        </w:rPr>
        <w:t>&gt;. Acesso em: 06 de maio de 2021.</w:t>
      </w:r>
    </w:p>
    <w:p>
      <w:pPr>
        <w:pStyle w:val="TextBody"/>
        <w:spacing w:lineRule="auto" w:line="360"/>
        <w:rPr/>
      </w:pPr>
      <w:r>
        <w:rPr>
          <w:b w:val="false"/>
          <w:bCs w:val="false"/>
        </w:rPr>
        <w:t xml:space="preserve">Cultura Maker: o que é, importância e exemplos. </w:t>
      </w:r>
      <w:r>
        <w:rPr>
          <w:b/>
          <w:bCs/>
          <w:sz w:val="24"/>
        </w:rPr>
        <w:t>FIA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13 de dez. de 2019. Disponível em: &lt;</w:t>
      </w:r>
      <w:hyperlink r:id="rId12">
        <w:r>
          <w:rPr>
            <w:rStyle w:val="InternetLink"/>
            <w:b w:val="false"/>
            <w:bCs w:val="false"/>
          </w:rPr>
          <w:t>https://fia.com.br/blog/cultura-maker/</w:t>
        </w:r>
      </w:hyperlink>
      <w:r>
        <w:rPr>
          <w:b w:val="false"/>
          <w:bCs w:val="false"/>
        </w:rPr>
        <w:t xml:space="preserve">&gt;. Acesso em: 03 de </w:t>
      </w:r>
      <w:r>
        <w:rPr>
          <w:b w:val="false"/>
          <w:bCs w:val="false"/>
          <w:sz w:val="24"/>
        </w:rPr>
        <w:t>maio</w:t>
      </w:r>
      <w:r>
        <w:rPr>
          <w:b w:val="false"/>
          <w:bCs w:val="false"/>
        </w:rPr>
        <w:t xml:space="preserve"> de 2021.</w:t>
      </w:r>
    </w:p>
    <w:p>
      <w:pPr>
        <w:pStyle w:val="TextBody"/>
        <w:spacing w:lineRule="auto" w:line="360" w:before="0" w:after="140"/>
        <w:rPr/>
      </w:pPr>
      <w:r>
        <w:rPr>
          <w:b w:val="false"/>
          <w:bCs w:val="false"/>
        </w:rPr>
        <w:t xml:space="preserve">Cultura Maker: saiba como essa tendência favorece o aprendizado dos seus alunos. </w:t>
      </w:r>
      <w:r>
        <w:rPr>
          <w:b/>
          <w:bCs/>
          <w:sz w:val="24"/>
        </w:rPr>
        <w:t>ClipEscola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16 de </w:t>
      </w:r>
      <w:r>
        <w:rPr>
          <w:b w:val="false"/>
          <w:bCs w:val="false"/>
          <w:sz w:val="24"/>
        </w:rPr>
        <w:t>ago</w:t>
      </w:r>
      <w:r>
        <w:rPr>
          <w:b w:val="false"/>
          <w:bCs w:val="false"/>
        </w:rPr>
        <w:t>. de 2019. Disponível em: &lt;</w:t>
      </w:r>
      <w:hyperlink r:id="rId13">
        <w:r>
          <w:rPr>
            <w:rStyle w:val="InternetLink"/>
            <w:b w:val="false"/>
            <w:bCs w:val="false"/>
          </w:rPr>
          <w:t>https://www.clipescola.com/cultura-maker-aprendizado/</w:t>
        </w:r>
      </w:hyperlink>
      <w:r>
        <w:rPr>
          <w:b w:val="false"/>
          <w:bCs w:val="false"/>
        </w:rPr>
        <w:t xml:space="preserve">&gt;. Acesso em: 10 de </w:t>
      </w:r>
      <w:r>
        <w:rPr>
          <w:b w:val="false"/>
          <w:bCs w:val="false"/>
          <w:sz w:val="24"/>
        </w:rPr>
        <w:t>maio</w:t>
      </w:r>
      <w:r>
        <w:rPr>
          <w:b w:val="false"/>
          <w:bCs w:val="false"/>
        </w:rPr>
        <w:t xml:space="preserve"> de 2021.</w:t>
      </w:r>
    </w:p>
    <w:sectPr>
      <w:headerReference w:type="default" r:id="rId14"/>
      <w:footerReference w:type="default" r:id="rId15"/>
      <w:type w:val="nextPage"/>
      <w:pgSz w:w="11906" w:h="16838"/>
      <w:pgMar w:left="1701" w:right="1134" w:header="708" w:top="1701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3410" w:hanging="432"/>
      </w:pPr>
      <w:rPr>
        <w:color w:val="FFFFFF"/>
      </w:rPr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576" w:hanging="576"/>
      </w:pPr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720" w:hanging="720"/>
      </w:pPr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864" w:hanging="864"/>
      </w:pPr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1008" w:hanging="1008"/>
      </w:pPr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1152" w:hanging="1152"/>
      </w:pPr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1296" w:hanging="1296"/>
      </w:pPr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1440" w:hanging="1440"/>
      </w:pPr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0"/>
      <w:ind w:start="0" w:end="0" w:firstLine="709"/>
      <w:jc w:val="both"/>
    </w:pPr>
    <w:rPr>
      <w:rFonts w:ascii="Times New Roman" w:hAnsi="Times New Roman" w:eastAsia="Calibri" w:cs="Noto Sans Arabic UI"/>
      <w:color w:val="auto"/>
      <w:kern w:val="0"/>
      <w:sz w:val="24"/>
      <w:szCs w:val="22"/>
      <w:lang w:val="pt-BR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480"/>
      <w:ind w:start="-567" w:end="0" w:hanging="0"/>
      <w:jc w:val="center"/>
      <w:outlineLvl w:val="0"/>
    </w:pPr>
    <w:rPr>
      <w:rFonts w:eastAsia="Calibri" w:cs="Noto Sans Arabic UI"/>
      <w:b/>
      <w:color w:val="000000"/>
      <w:sz w:val="28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outlineLvl w:val="1"/>
    </w:pPr>
    <w:rPr>
      <w:rFonts w:eastAsia="Calibri" w:cs="Noto Sans Arabic UI"/>
      <w:b/>
      <w:color w:val="000000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outlineLvl w:val="2"/>
    </w:pPr>
    <w:rPr>
      <w:rFonts w:eastAsia="Calibri" w:cs="Noto Sans Arabic UI"/>
      <w:b/>
      <w:color w:val="000000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Calibri" w:cs="Noto Sans Arabic UI"/>
      <w:i/>
      <w:iCs/>
      <w:color w:val="2F5496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Calibri" w:cs="Noto Sans Arabic UI"/>
      <w:color w:val="2F549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Noto Sans Arabic UI"/>
      <w:color w:val="1F3763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Noto Sans Arabic UI"/>
      <w:i/>
      <w:iCs/>
      <w:color w:val="1F3763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Noto Sans Arabic UI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Noto Sans Arabic UI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Ttulo1Char">
    <w:name w:val="Título 1 Char"/>
    <w:basedOn w:val="DefaultParagraphFont"/>
    <w:qFormat/>
    <w:rPr>
      <w:rFonts w:ascii="Times New Roman" w:hAnsi="Times New Roman" w:eastAsia="Calibri" w:cs="Noto Sans Arabic UI"/>
      <w:b/>
      <w:color w:val="000000"/>
      <w:sz w:val="28"/>
      <w:szCs w:val="32"/>
    </w:rPr>
  </w:style>
  <w:style w:type="character" w:styleId="CabealhoCaptuloChar">
    <w:name w:val="Cabeçalho Capítulo Char"/>
    <w:basedOn w:val="DefaultParagraphFont"/>
    <w:qFormat/>
    <w:rPr>
      <w:rFonts w:ascii="Times New Roman" w:hAnsi="Times New Roman" w:cs="Times New Roman"/>
      <w:b/>
      <w:sz w:val="28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ObjetosChar">
    <w:name w:val="Objetos Char"/>
    <w:basedOn w:val="DefaultParagraphFont"/>
    <w:qFormat/>
    <w:rPr>
      <w:rFonts w:ascii="Times New Roman" w:hAnsi="Times New Roman"/>
      <w:sz w:val="20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Ttulo2Char">
    <w:name w:val="Título 2 Char"/>
    <w:basedOn w:val="DefaultParagraphFont"/>
    <w:qFormat/>
    <w:rPr>
      <w:rFonts w:ascii="Times New Roman" w:hAnsi="Times New Roman" w:eastAsia="Calibri" w:cs="Noto Sans Arabic UI"/>
      <w:b/>
      <w:color w:val="000000"/>
      <w:sz w:val="24"/>
      <w:szCs w:val="26"/>
    </w:rPr>
  </w:style>
  <w:style w:type="character" w:styleId="Ttulo3Char">
    <w:name w:val="Título 3 Char"/>
    <w:basedOn w:val="DefaultParagraphFont"/>
    <w:qFormat/>
    <w:rPr>
      <w:rFonts w:ascii="Times New Roman" w:hAnsi="Times New Roman" w:eastAsia="Calibri" w:cs="Noto Sans Arabic UI"/>
      <w:b/>
      <w:color w:val="000000"/>
      <w:sz w:val="24"/>
      <w:szCs w:val="24"/>
    </w:rPr>
  </w:style>
  <w:style w:type="character" w:styleId="Ttulo4Char">
    <w:name w:val="Título 4 Char"/>
    <w:basedOn w:val="DefaultParagraphFont"/>
    <w:qFormat/>
    <w:rPr>
      <w:rFonts w:ascii="Calibri Light" w:hAnsi="Calibri Light" w:eastAsia="Calibri" w:cs="Noto Sans Arabic UI"/>
      <w:i/>
      <w:iCs/>
      <w:color w:val="2F5496"/>
      <w:sz w:val="24"/>
    </w:rPr>
  </w:style>
  <w:style w:type="character" w:styleId="Ttulo5Char">
    <w:name w:val="Título 5 Char"/>
    <w:basedOn w:val="DefaultParagraphFont"/>
    <w:qFormat/>
    <w:rPr>
      <w:rFonts w:ascii="Calibri Light" w:hAnsi="Calibri Light" w:eastAsia="Calibri" w:cs="Noto Sans Arabic UI"/>
      <w:color w:val="2F5496"/>
      <w:sz w:val="24"/>
    </w:rPr>
  </w:style>
  <w:style w:type="character" w:styleId="Ttulo6Char">
    <w:name w:val="Título 6 Char"/>
    <w:basedOn w:val="DefaultParagraphFont"/>
    <w:qFormat/>
    <w:rPr>
      <w:rFonts w:ascii="Calibri Light" w:hAnsi="Calibri Light" w:eastAsia="Calibri" w:cs="Noto Sans Arabic UI"/>
      <w:color w:val="1F3763"/>
      <w:sz w:val="24"/>
    </w:rPr>
  </w:style>
  <w:style w:type="character" w:styleId="Ttulo7Char">
    <w:name w:val="Título 7 Char"/>
    <w:basedOn w:val="DefaultParagraphFont"/>
    <w:qFormat/>
    <w:rPr>
      <w:rFonts w:ascii="Calibri Light" w:hAnsi="Calibri Light" w:eastAsia="Calibri" w:cs="Noto Sans Arabic UI"/>
      <w:i/>
      <w:iCs/>
      <w:color w:val="1F3763"/>
      <w:sz w:val="24"/>
    </w:rPr>
  </w:style>
  <w:style w:type="character" w:styleId="Ttulo8Char">
    <w:name w:val="Título 8 Char"/>
    <w:basedOn w:val="DefaultParagraphFont"/>
    <w:qFormat/>
    <w:rPr>
      <w:rFonts w:ascii="Calibri Light" w:hAnsi="Calibri Light" w:eastAsia="Calibri" w:cs="Noto Sans Arabic UI"/>
      <w:color w:val="272727"/>
      <w:sz w:val="21"/>
      <w:szCs w:val="21"/>
    </w:rPr>
  </w:style>
  <w:style w:type="character" w:styleId="Ttulo9Char">
    <w:name w:val="Título 9 Char"/>
    <w:basedOn w:val="DefaultParagraphFont"/>
    <w:qFormat/>
    <w:rPr>
      <w:rFonts w:ascii="Calibri Light" w:hAnsi="Calibri Light" w:eastAsia="Calibri" w:cs="Noto Sans Arabic UI"/>
      <w:i/>
      <w:iCs/>
      <w:color w:val="272727"/>
      <w:sz w:val="21"/>
      <w:szCs w:val="21"/>
    </w:rPr>
  </w:style>
  <w:style w:type="character" w:styleId="TtuloChar">
    <w:name w:val="Título Char"/>
    <w:basedOn w:val="DefaultParagraphFont"/>
    <w:qFormat/>
    <w:rPr>
      <w:rFonts w:ascii="Times New Roman" w:hAnsi="Times New Roman" w:eastAsia="Calibri" w:cs="Noto Sans Arabic UI"/>
      <w:b/>
      <w:color w:val="000000"/>
      <w:spacing w:val="-10"/>
      <w:kern w:val="2"/>
      <w:sz w:val="28"/>
      <w:szCs w:val="56"/>
    </w:rPr>
  </w:style>
  <w:style w:type="character" w:styleId="BibliografiaChar">
    <w:name w:val="Bibliografia Char"/>
    <w:basedOn w:val="DefaultParagraphFont"/>
    <w:qFormat/>
    <w:rPr>
      <w:rFonts w:ascii="Times New Roman" w:hAnsi="Times New Roman"/>
      <w:sz w:val="24"/>
    </w:rPr>
  </w:style>
  <w:style w:type="character" w:styleId="RefernciasChar">
    <w:name w:val="Referências Char"/>
    <w:basedOn w:val="BibliografiaChar"/>
    <w:qFormat/>
    <w:rPr>
      <w:rFonts w:ascii="Times New Roman" w:hAnsi="Times New Roman" w:cs="Times New Roman"/>
      <w:sz w:val="24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start="-567" w:end="0" w:hanging="0"/>
      <w:jc w:val="start"/>
    </w:pPr>
    <w:rPr>
      <w:lang w:eastAsia="pt-BR"/>
    </w:rPr>
  </w:style>
  <w:style w:type="paragraph" w:styleId="CabealhoCaptulo">
    <w:name w:val="Cabeçalho Capítulo"/>
    <w:basedOn w:val="Normal"/>
    <w:qFormat/>
    <w:pPr>
      <w:spacing w:lineRule="auto" w:line="480"/>
      <w:ind w:start="0" w:end="0" w:hanging="0"/>
      <w:jc w:val="center"/>
    </w:pPr>
    <w:rPr>
      <w:rFonts w:cs="Times New Roman"/>
      <w:b/>
      <w:sz w:val="28"/>
    </w:rPr>
  </w:style>
  <w:style w:type="paragraph" w:styleId="Caption1">
    <w:name w:val="caption"/>
    <w:basedOn w:val="Normal"/>
    <w:next w:val="Normal"/>
    <w:qFormat/>
    <w:pPr>
      <w:spacing w:lineRule="auto" w:line="240"/>
      <w:ind w:start="0" w:end="0" w:hanging="0"/>
      <w:jc w:val="center"/>
    </w:pPr>
    <w:rPr>
      <w:iCs/>
      <w:color w:val="000000"/>
      <w:sz w:val="20"/>
      <w:szCs w:val="18"/>
    </w:rPr>
  </w:style>
  <w:style w:type="paragraph" w:styleId="Objetos">
    <w:name w:val="Objetos"/>
    <w:basedOn w:val="Normal"/>
    <w:qFormat/>
    <w:pPr>
      <w:ind w:start="0" w:end="0" w:hanging="0"/>
      <w:jc w:val="center"/>
    </w:pPr>
    <w:rPr>
      <w:sz w:val="20"/>
    </w:rPr>
  </w:style>
  <w:style w:type="paragraph" w:styleId="Tableoffigures">
    <w:name w:val="table of figures"/>
    <w:basedOn w:val="Normal"/>
    <w:next w:val="Normal"/>
    <w:qFormat/>
    <w:pPr/>
    <w:rPr/>
  </w:style>
  <w:style w:type="paragraph" w:styleId="Title">
    <w:name w:val="Title"/>
    <w:basedOn w:val="Normal"/>
    <w:next w:val="Normal"/>
    <w:qFormat/>
    <w:pPr>
      <w:spacing w:lineRule="auto" w:line="480" w:before="0" w:after="0"/>
      <w:ind w:start="0" w:end="0" w:hanging="0"/>
      <w:contextualSpacing/>
      <w:jc w:val="center"/>
    </w:pPr>
    <w:rPr>
      <w:rFonts w:eastAsia="Calibri" w:cs="Noto Sans Arabic UI"/>
      <w:b/>
      <w:color w:val="000000"/>
      <w:spacing w:val="-10"/>
      <w:kern w:val="2"/>
      <w:sz w:val="28"/>
      <w:szCs w:val="56"/>
    </w:rPr>
  </w:style>
  <w:style w:type="paragraph" w:styleId="Contents2">
    <w:name w:val="TOC 2"/>
    <w:basedOn w:val="Normal"/>
    <w:next w:val="Normal"/>
    <w:autoRedefine/>
    <w:pPr>
      <w:tabs>
        <w:tab w:val="clear" w:pos="708"/>
        <w:tab w:val="left" w:pos="880" w:leader="none"/>
        <w:tab w:val="right" w:pos="9061" w:leader="dot"/>
      </w:tabs>
      <w:ind w:start="238" w:end="0" w:hanging="0"/>
    </w:pPr>
    <w:rPr/>
  </w:style>
  <w:style w:type="paragraph" w:styleId="Contents1">
    <w:name w:val="TOC 1"/>
    <w:basedOn w:val="Normal"/>
    <w:next w:val="Normal"/>
    <w:autoRedefine/>
    <w:pPr>
      <w:tabs>
        <w:tab w:val="clear" w:pos="708"/>
        <w:tab w:val="right" w:pos="9061" w:leader="dot"/>
      </w:tabs>
      <w:ind w:start="0" w:end="0" w:hanging="0"/>
    </w:pPr>
    <w:rPr/>
  </w:style>
  <w:style w:type="paragraph" w:styleId="ListParagraph">
    <w:name w:val="List Paragraph"/>
    <w:basedOn w:val="Normal"/>
    <w:qFormat/>
    <w:pPr>
      <w:spacing w:before="0" w:after="0"/>
      <w:ind w:start="720" w:end="0" w:firstLine="709"/>
      <w:contextualSpacing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Referncias">
    <w:name w:val="Referências"/>
    <w:basedOn w:val="Bibliography"/>
    <w:qFormat/>
    <w:pPr>
      <w:spacing w:lineRule="auto" w:line="240"/>
      <w:ind w:start="0" w:end="0" w:hanging="0"/>
      <w:jc w:val="start"/>
    </w:pPr>
    <w:rPr>
      <w:rFonts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bLab@school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s://dx.doi.org/10.21125/edulearn.2018.2770" TargetMode="External"/><Relationship Id="rId8" Type="http://schemas.openxmlformats.org/officeDocument/2006/relationships/hyperlink" Target="https://dx.doi.org/10.21125/edulearn.2018.2770" TargetMode="External"/><Relationship Id="rId9" Type="http://schemas.openxmlformats.org/officeDocument/2006/relationships/hyperlink" Target="https://www.researchgate.net/publication/321212400_Cognitive_Bias_on_Performance_Dunning-Kruger_Effect_in_Collectivism_Culture" TargetMode="External"/><Relationship Id="rId10" Type="http://schemas.openxmlformats.org/officeDocument/2006/relationships/hyperlink" Target="https://blog.eseg.edu.br/cultura-maker/" TargetMode="External"/><Relationship Id="rId11" Type="http://schemas.openxmlformats.org/officeDocument/2006/relationships/hyperlink" Target="https://trends.google.com.br/trends/explore?date=today 5-y&amp;q=%2Fm%2F017rcq" TargetMode="External"/><Relationship Id="rId12" Type="http://schemas.openxmlformats.org/officeDocument/2006/relationships/hyperlink" Target="https://fia.com.br/blog/cultura-maker/" TargetMode="External"/><Relationship Id="rId13" Type="http://schemas.openxmlformats.org/officeDocument/2006/relationships/hyperlink" Target="https://www.clipescola.com/cultura-maker-aprendizado/" TargetMode="Externa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Application>LibreOffice/6.4.7.2$Linux_X86_64 LibreOffice_project/40$Build-2</Application>
  <Pages>11</Pages>
  <Words>1192</Words>
  <Characters>7050</Characters>
  <CharactersWithSpaces>8186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2020-05-11T23:13:00Z</dcterms:created>
  <dc:creator>José William Gomes</dc:creator>
  <dc:description/>
  <dc:language>pt-BR</dc:language>
  <cp:lastModifiedBy/>
  <dcterms:modified xsi:type="dcterms:W3CDTF">2021-05-16T13:51:45Z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