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C347" w14:textId="5DE9E152"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b/>
          <w:bCs/>
          <w:kern w:val="0"/>
          <w:lang w:eastAsia="it-IT"/>
          <w14:ligatures w14:val="none"/>
        </w:rPr>
        <w:t>La pelle come linguaggio:</w:t>
      </w:r>
      <w:r w:rsidR="00DD4BD3">
        <w:rPr>
          <w:rFonts w:ascii="Times New Roman" w:eastAsia="Times New Roman" w:hAnsi="Times New Roman" w:cs="Times New Roman"/>
          <w:b/>
          <w:bCs/>
          <w:kern w:val="0"/>
          <w:lang w:eastAsia="it-IT"/>
          <w14:ligatures w14:val="none"/>
        </w:rPr>
        <w:t xml:space="preserve"> </w:t>
      </w:r>
      <w:r w:rsidRPr="00D81648">
        <w:rPr>
          <w:rFonts w:ascii="Times New Roman" w:eastAsia="Times New Roman" w:hAnsi="Times New Roman" w:cs="Times New Roman"/>
          <w:b/>
          <w:bCs/>
          <w:kern w:val="0"/>
          <w:lang w:eastAsia="it-IT"/>
          <w14:ligatures w14:val="none"/>
        </w:rPr>
        <w:t>Iness Rychlik</w:t>
      </w:r>
    </w:p>
    <w:p w14:paraId="4C28D652" w14:textId="77777777" w:rsidR="00DD4BD3"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Nel lavoro di Iness Rychlik il corpo non è mai un semplice soggetto da rappresentare. È un campo di azione, un dispositivo sensibile, un luogo in cui l’immagine accade prima ancora di essere fotografata. I suoi autoritratti non nascono da un’idea di messa in scena tradizionale, ma da una relazione diretta e fisica con la pelle, intesa come materia viva e reattiva.</w:t>
      </w:r>
    </w:p>
    <w:p w14:paraId="4E78DC8B" w14:textId="77777777" w:rsidR="00DD4BD3"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Artista polacca con base nel Regno Unito, Rychlik sviluppa una pratica profondamente autobiografica, radicata tanto nella sua esperienza personale quanto in una ricerca visiva consapevole. La sua produzione si concentra principalmente sull’autoritratto concettuale, un territorio che utilizza per esplorare temi ricorrenti come il dolore, la vulnerabilità, la solitudine e l’oggettivazione del corpo femmin</w:t>
      </w:r>
      <w:r w:rsidR="00DD4BD3">
        <w:rPr>
          <w:rFonts w:ascii="Times New Roman" w:eastAsia="Times New Roman" w:hAnsi="Times New Roman" w:cs="Times New Roman"/>
          <w:kern w:val="0"/>
          <w:lang w:eastAsia="it-IT"/>
          <w14:ligatures w14:val="none"/>
        </w:rPr>
        <w:t>ile</w:t>
      </w:r>
      <w:r w:rsidRPr="00D81648">
        <w:rPr>
          <w:rFonts w:ascii="Times New Roman" w:eastAsia="Times New Roman" w:hAnsi="Times New Roman" w:cs="Times New Roman"/>
          <w:kern w:val="0"/>
          <w:lang w:eastAsia="it-IT"/>
          <w14:ligatures w14:val="none"/>
        </w:rPr>
        <w:t xml:space="preserve">. </w:t>
      </w:r>
    </w:p>
    <w:p w14:paraId="71521D91" w14:textId="77777777" w:rsidR="00DD4BD3"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Tuttavia, ciò che distingue il suo lavoro non è solo il contenuto, ma il modo in cui questo prende forma: attraverso il corpo stesso.</w:t>
      </w:r>
      <w:r w:rsidR="00DD4BD3">
        <w:rPr>
          <w:rFonts w:ascii="Times New Roman" w:eastAsia="Times New Roman" w:hAnsi="Times New Roman" w:cs="Times New Roman"/>
          <w:kern w:val="0"/>
          <w:lang w:eastAsia="it-IT"/>
          <w14:ligatures w14:val="none"/>
        </w:rPr>
        <w:t xml:space="preserve"> </w:t>
      </w:r>
      <w:r w:rsidRPr="00D81648">
        <w:rPr>
          <w:rFonts w:ascii="Times New Roman" w:eastAsia="Times New Roman" w:hAnsi="Times New Roman" w:cs="Times New Roman"/>
          <w:kern w:val="0"/>
          <w:lang w:eastAsia="it-IT"/>
          <w14:ligatures w14:val="none"/>
        </w:rPr>
        <w:t xml:space="preserve">Elemento centrale della sua poetica è infatti la condizione della sua pelle, caratterizzata da un’ipersensibilità che reagisce visibilmente al contatto. Quello che potrebbe essere percepito come un limite diventa, nella sua pratica, uno strumento. </w:t>
      </w:r>
    </w:p>
    <w:p w14:paraId="1C042230" w14:textId="09FD4C61" w:rsidR="00D81648" w:rsidRPr="00DD4BD3"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La pelle si trasforma in una superficie che registra il mondo, producendo segni temporanei</w:t>
      </w:r>
      <w:r w:rsidR="00DD4BD3">
        <w:rPr>
          <w:rFonts w:ascii="Times New Roman" w:eastAsia="Times New Roman" w:hAnsi="Times New Roman" w:cs="Times New Roman"/>
          <w:kern w:val="0"/>
          <w:lang w:eastAsia="it-IT"/>
          <w14:ligatures w14:val="none"/>
        </w:rPr>
        <w:t xml:space="preserve"> come </w:t>
      </w:r>
      <w:r w:rsidRPr="00D81648">
        <w:rPr>
          <w:rFonts w:ascii="Times New Roman" w:eastAsia="Times New Roman" w:hAnsi="Times New Roman" w:cs="Times New Roman"/>
          <w:kern w:val="0"/>
          <w:lang w:eastAsia="it-IT"/>
          <w14:ligatures w14:val="none"/>
        </w:rPr>
        <w:t>impronte, rilievi, arrossamenti</w:t>
      </w:r>
      <w:r w:rsidR="00DD4BD3">
        <w:rPr>
          <w:rFonts w:ascii="Times New Roman" w:eastAsia="Times New Roman" w:hAnsi="Times New Roman" w:cs="Times New Roman"/>
          <w:kern w:val="0"/>
          <w:lang w:eastAsia="it-IT"/>
          <w14:ligatures w14:val="none"/>
        </w:rPr>
        <w:t xml:space="preserve">, </w:t>
      </w:r>
      <w:r w:rsidRPr="00D81648">
        <w:rPr>
          <w:rFonts w:ascii="Times New Roman" w:eastAsia="Times New Roman" w:hAnsi="Times New Roman" w:cs="Times New Roman"/>
          <w:kern w:val="0"/>
          <w:lang w:eastAsia="it-IT"/>
          <w14:ligatures w14:val="none"/>
        </w:rPr>
        <w:t xml:space="preserve">che costituiscono la materia prima dell’immagine. In questo senso, il gesto artistico non consiste tanto nel “creare” un segno, quanto </w:t>
      </w:r>
      <w:r w:rsidR="00DD4BD3" w:rsidRPr="00D81648">
        <w:rPr>
          <w:rFonts w:ascii="Times New Roman" w:eastAsia="Times New Roman" w:hAnsi="Times New Roman" w:cs="Times New Roman"/>
          <w:kern w:val="0"/>
          <w:lang w:eastAsia="it-IT"/>
          <w14:ligatures w14:val="none"/>
        </w:rPr>
        <w:t>nell’attivare</w:t>
      </w:r>
      <w:r w:rsidRPr="00D81648">
        <w:rPr>
          <w:rFonts w:ascii="Times New Roman" w:eastAsia="Times New Roman" w:hAnsi="Times New Roman" w:cs="Times New Roman"/>
          <w:b/>
          <w:bCs/>
          <w:kern w:val="0"/>
          <w:lang w:eastAsia="it-IT"/>
          <w14:ligatures w14:val="none"/>
        </w:rPr>
        <w:t xml:space="preserve"> </w:t>
      </w:r>
      <w:r w:rsidRPr="00DD4BD3">
        <w:rPr>
          <w:rFonts w:ascii="Times New Roman" w:eastAsia="Times New Roman" w:hAnsi="Times New Roman" w:cs="Times New Roman"/>
          <w:kern w:val="0"/>
          <w:lang w:eastAsia="it-IT"/>
          <w14:ligatures w14:val="none"/>
        </w:rPr>
        <w:t>una reazione.</w:t>
      </w:r>
    </w:p>
    <w:p w14:paraId="65A03C83" w14:textId="77777777"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Questa dinamica sposta radicalmente il concetto di autorialità. L’artista non controlla completamente l’immagine: la innesca. Il corpo risponde, e da quella risposta emerge una forma visiva che è al tempo stesso intenzionale e imprevedibile. Ne deriva un linguaggio che oscilla costantemente tra controllo e perdita di controllo, tra costruzione e accadimento.</w:t>
      </w:r>
    </w:p>
    <w:p w14:paraId="4F3E6CD1" w14:textId="77777777"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La temporalità è un altro elemento chiave. I segni che attraversano il corpo di Rychlik sono effimeri: esistono solo per un breve intervallo di tempo, prima di dissolversi. La fotografia interviene allora come atto di fissazione, ma anche come paradosso. Da un lato conserva, dall’altro testimonia qualcosa che, per sua natura, non può essere trattenuto. L’immagine fotografica diventa così una traccia di un evento fisico e temporaneo, più che un oggetto definitivo.</w:t>
      </w:r>
    </w:p>
    <w:p w14:paraId="098A91D5" w14:textId="77777777" w:rsidR="00DD4BD3"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 xml:space="preserve">Accanto a questa dimensione materiale, si sviluppa una componente fortemente simbolica. </w:t>
      </w:r>
    </w:p>
    <w:p w14:paraId="28E1781A" w14:textId="24094AF5"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Rychlik evita una rappresentazione esplicita delle emozioni — raramente mostra il volto — preferendo affidarsi a segni, texture e gesti per evocare stati interiori. Il corpo diventa quindi un linguaggio indiretto, capace di suggerire senza dichiarare, di alludere senza spiegare. Le sue immagini risultano viscerali ma aperte, cariche di significato ma mai completamente risolte.</w:t>
      </w:r>
    </w:p>
    <w:p w14:paraId="6CC93FAE" w14:textId="071B36DE"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L’estetica contribuisce a questa ambiguità. Le sue fotografie presentano una delicatezza formale</w:t>
      </w:r>
      <w:r w:rsidR="00DD4BD3">
        <w:rPr>
          <w:rFonts w:ascii="Times New Roman" w:eastAsia="Times New Roman" w:hAnsi="Times New Roman" w:cs="Times New Roman"/>
          <w:kern w:val="0"/>
          <w:lang w:eastAsia="it-IT"/>
          <w14:ligatures w14:val="none"/>
        </w:rPr>
        <w:t xml:space="preserve">, </w:t>
      </w:r>
      <w:r w:rsidRPr="00D81648">
        <w:rPr>
          <w:rFonts w:ascii="Times New Roman" w:eastAsia="Times New Roman" w:hAnsi="Times New Roman" w:cs="Times New Roman"/>
          <w:kern w:val="0"/>
          <w:lang w:eastAsia="it-IT"/>
          <w14:ligatures w14:val="none"/>
        </w:rPr>
        <w:t>composizioni curate, luce morbida, palette controllata</w:t>
      </w:r>
      <w:r w:rsidR="00DD4BD3">
        <w:rPr>
          <w:rFonts w:ascii="Times New Roman" w:eastAsia="Times New Roman" w:hAnsi="Times New Roman" w:cs="Times New Roman"/>
          <w:kern w:val="0"/>
          <w:lang w:eastAsia="it-IT"/>
          <w14:ligatures w14:val="none"/>
        </w:rPr>
        <w:t xml:space="preserve">, </w:t>
      </w:r>
      <w:r w:rsidRPr="00D81648">
        <w:rPr>
          <w:rFonts w:ascii="Times New Roman" w:eastAsia="Times New Roman" w:hAnsi="Times New Roman" w:cs="Times New Roman"/>
          <w:kern w:val="0"/>
          <w:lang w:eastAsia="it-IT"/>
          <w14:ligatures w14:val="none"/>
        </w:rPr>
        <w:t>che contrasta con una tensione sottostante, spesso legata a temi di dolore e violenza. Questo scarto produce un effetto perturbante: ciò che appare bello o armonico è attraversato da un’inquietudine latente. È una bellezza instabile, che non consola ma interroga.</w:t>
      </w:r>
    </w:p>
    <w:p w14:paraId="7F9CE5ED" w14:textId="6FF044EF"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 xml:space="preserve">Un’altra dimensione fondamentale del suo lavoro è il rapporto con la rappresentazione del corpo femminile. Rychlik si inserisce in una tradizione che utilizza l’autoritratto come strumento di riappropriazione, ma lo fa evitando sia l’estetizzazione convenzionale sia la narrazione didascalica. I suoi corpi non sono né idealizzati né semplicemente “liberati”: sono complessi, vulnerabili, a volte </w:t>
      </w:r>
      <w:r w:rsidRPr="00D81648">
        <w:rPr>
          <w:rFonts w:ascii="Times New Roman" w:eastAsia="Times New Roman" w:hAnsi="Times New Roman" w:cs="Times New Roman"/>
          <w:kern w:val="0"/>
          <w:lang w:eastAsia="it-IT"/>
          <w14:ligatures w14:val="none"/>
        </w:rPr>
        <w:lastRenderedPageBreak/>
        <w:t>disturbanti. In questo senso, il suo lavoro si configura anche come una riflessione critica sull’oggettivazione e sulla posizione del corpo femminile nella cultura visiva contemporanea</w:t>
      </w:r>
      <w:r w:rsidR="00DD4BD3">
        <w:rPr>
          <w:rFonts w:ascii="Times New Roman" w:eastAsia="Times New Roman" w:hAnsi="Times New Roman" w:cs="Times New Roman"/>
          <w:kern w:val="0"/>
          <w:lang w:eastAsia="it-IT"/>
          <w14:ligatures w14:val="none"/>
        </w:rPr>
        <w:t xml:space="preserve">. </w:t>
      </w:r>
    </w:p>
    <w:p w14:paraId="412DAEB5" w14:textId="01919CF1"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La componente autobiografica è centrale. Rychlik descrive la propria pratica come profondamente personale e persino terapeutica, un modo per trasformare esperienze difficili</w:t>
      </w:r>
      <w:r w:rsidR="00DD4BD3">
        <w:rPr>
          <w:rFonts w:ascii="Times New Roman" w:eastAsia="Times New Roman" w:hAnsi="Times New Roman" w:cs="Times New Roman"/>
          <w:kern w:val="0"/>
          <w:lang w:eastAsia="it-IT"/>
          <w14:ligatures w14:val="none"/>
        </w:rPr>
        <w:t xml:space="preserve">, </w:t>
      </w:r>
      <w:r w:rsidRPr="00D81648">
        <w:rPr>
          <w:rFonts w:ascii="Times New Roman" w:eastAsia="Times New Roman" w:hAnsi="Times New Roman" w:cs="Times New Roman"/>
          <w:kern w:val="0"/>
          <w:lang w:eastAsia="it-IT"/>
          <w14:ligatures w14:val="none"/>
        </w:rPr>
        <w:t>fisiche e psicologiche</w:t>
      </w:r>
      <w:r w:rsidR="00DD4BD3">
        <w:rPr>
          <w:rFonts w:ascii="Times New Roman" w:eastAsia="Times New Roman" w:hAnsi="Times New Roman" w:cs="Times New Roman"/>
          <w:kern w:val="0"/>
          <w:lang w:eastAsia="it-IT"/>
          <w14:ligatures w14:val="none"/>
        </w:rPr>
        <w:t xml:space="preserve">, </w:t>
      </w:r>
      <w:r w:rsidRPr="00D81648">
        <w:rPr>
          <w:rFonts w:ascii="Times New Roman" w:eastAsia="Times New Roman" w:hAnsi="Times New Roman" w:cs="Times New Roman"/>
          <w:kern w:val="0"/>
          <w:lang w:eastAsia="it-IT"/>
          <w14:ligatures w14:val="none"/>
        </w:rPr>
        <w:t>in qualcosa di visibile e condivisibile. Cresciuta in un contesto conservatore e patriarcale, utilizza il proprio corpo anche come spazio di resistenza e affermazione, mettendo in discussione ruoli e aspettative sociali</w:t>
      </w:r>
      <w:r w:rsidR="00DD4BD3">
        <w:rPr>
          <w:rFonts w:ascii="Times New Roman" w:eastAsia="Times New Roman" w:hAnsi="Times New Roman" w:cs="Times New Roman"/>
          <w:kern w:val="0"/>
          <w:lang w:eastAsia="it-IT"/>
          <w14:ligatures w14:val="none"/>
        </w:rPr>
        <w:t>.</w:t>
      </w:r>
    </w:p>
    <w:p w14:paraId="1094281A" w14:textId="4A3E7BD4"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Allo stesso tempo, il suo lavoro non si esaurisce nell’autobiografia. Le immagini, pur partendo da un’esperienza individuale, si aprono a una dimensione universale. L’assenza del volto, per esempio, permette allo spettatore di proiettarsi nel corpo rappresentato, trasformando l’esperienza personale in qualcosa di condivisibile. Il corpo diventa così un luogo di identificazione, oltre che di espressione.</w:t>
      </w:r>
    </w:p>
    <w:p w14:paraId="1ED338D3" w14:textId="5A214949"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Infine, è importante considerare il legame con una dimensione più narrativa e storica. La formazione cinematografica e l’interesse per il dramma storico, in particolare per l’epoca vittoriana, influenzano la costruzione delle sue immagini, spesso arricchite da elementi simbolici, costumi o riferimenti visivi che creano un dialogo tra passato e presente. Tuttavia, questi elementi non funzionano come citazioni estetiche, ma come strumenti per amplificare i temi trattati: controllo, repressione, desiderio, violenza.</w:t>
      </w:r>
    </w:p>
    <w:p w14:paraId="2837C627" w14:textId="77777777"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Nel complesso, la pratica di Rychlik si configura come una ricerca sulla possibilità di trasformare il corpo in linguaggio. Non un linguaggio stabile, ma fragile, temporaneo, reattivo. Un linguaggio che non si limita a rappresentare il dolore, ma lo attraversa e lo rende visibile.</w:t>
      </w:r>
    </w:p>
    <w:p w14:paraId="7EB9954A" w14:textId="77777777" w:rsidR="00D81648" w:rsidRPr="00D81648" w:rsidRDefault="00D81648" w:rsidP="00D81648">
      <w:pPr>
        <w:spacing w:before="100" w:beforeAutospacing="1" w:after="100" w:afterAutospacing="1" w:line="240" w:lineRule="auto"/>
        <w:rPr>
          <w:rFonts w:ascii="Times New Roman" w:eastAsia="Times New Roman" w:hAnsi="Times New Roman" w:cs="Times New Roman"/>
          <w:kern w:val="0"/>
          <w:lang w:eastAsia="it-IT"/>
          <w14:ligatures w14:val="none"/>
        </w:rPr>
      </w:pPr>
      <w:r w:rsidRPr="00D81648">
        <w:rPr>
          <w:rFonts w:ascii="Times New Roman" w:eastAsia="Times New Roman" w:hAnsi="Times New Roman" w:cs="Times New Roman"/>
          <w:kern w:val="0"/>
          <w:lang w:eastAsia="it-IT"/>
          <w14:ligatures w14:val="none"/>
        </w:rPr>
        <w:t>In un panorama visivo dominato da immagini levigate e controllate, il suo lavoro introduce un elemento di instabilità. Ricorda che il corpo non è una superficie neutra, ma un territorio vivo, segnato, in continua trasformazione. E che forse è proprio in questa instabilità che si nasconde la sua forma più autentica di verità.</w:t>
      </w:r>
    </w:p>
    <w:p w14:paraId="529355BA" w14:textId="77777777" w:rsidR="00D81648" w:rsidRDefault="00D81648"/>
    <w:sectPr w:rsidR="00D816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648"/>
    <w:rsid w:val="002B1033"/>
    <w:rsid w:val="00D81648"/>
    <w:rsid w:val="00DD4B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5286"/>
  <w15:chartTrackingRefBased/>
  <w15:docId w15:val="{CA819EB0-511F-6948-91A0-88A1A025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81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81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8164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8164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8164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8164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8164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8164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8164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8164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8164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8164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8164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8164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8164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8164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8164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8164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81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8164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8164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8164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8164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81648"/>
    <w:rPr>
      <w:i/>
      <w:iCs/>
      <w:color w:val="404040" w:themeColor="text1" w:themeTint="BF"/>
    </w:rPr>
  </w:style>
  <w:style w:type="paragraph" w:styleId="Paragrafoelenco">
    <w:name w:val="List Paragraph"/>
    <w:basedOn w:val="Normale"/>
    <w:uiPriority w:val="34"/>
    <w:qFormat/>
    <w:rsid w:val="00D81648"/>
    <w:pPr>
      <w:ind w:left="720"/>
      <w:contextualSpacing/>
    </w:pPr>
  </w:style>
  <w:style w:type="character" w:styleId="Enfasiintensa">
    <w:name w:val="Intense Emphasis"/>
    <w:basedOn w:val="Carpredefinitoparagrafo"/>
    <w:uiPriority w:val="21"/>
    <w:qFormat/>
    <w:rsid w:val="00D81648"/>
    <w:rPr>
      <w:i/>
      <w:iCs/>
      <w:color w:val="0F4761" w:themeColor="accent1" w:themeShade="BF"/>
    </w:rPr>
  </w:style>
  <w:style w:type="paragraph" w:styleId="Citazioneintensa">
    <w:name w:val="Intense Quote"/>
    <w:basedOn w:val="Normale"/>
    <w:next w:val="Normale"/>
    <w:link w:val="CitazioneintensaCarattere"/>
    <w:uiPriority w:val="30"/>
    <w:qFormat/>
    <w:rsid w:val="00D81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81648"/>
    <w:rPr>
      <w:i/>
      <w:iCs/>
      <w:color w:val="0F4761" w:themeColor="accent1" w:themeShade="BF"/>
    </w:rPr>
  </w:style>
  <w:style w:type="character" w:styleId="Riferimentointenso">
    <w:name w:val="Intense Reference"/>
    <w:basedOn w:val="Carpredefinitoparagrafo"/>
    <w:uiPriority w:val="32"/>
    <w:qFormat/>
    <w:rsid w:val="00D81648"/>
    <w:rPr>
      <w:b/>
      <w:bCs/>
      <w:smallCaps/>
      <w:color w:val="0F4761" w:themeColor="accent1" w:themeShade="BF"/>
      <w:spacing w:val="5"/>
    </w:rPr>
  </w:style>
  <w:style w:type="paragraph" w:styleId="NormaleWeb">
    <w:name w:val="Normal (Web)"/>
    <w:basedOn w:val="Normale"/>
    <w:uiPriority w:val="99"/>
    <w:semiHidden/>
    <w:unhideWhenUsed/>
    <w:rsid w:val="00D8164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81648"/>
    <w:rPr>
      <w:b/>
      <w:bCs/>
    </w:rPr>
  </w:style>
  <w:style w:type="character" w:styleId="Collegamentoipertestuale">
    <w:name w:val="Hyperlink"/>
    <w:basedOn w:val="Carpredefinitoparagrafo"/>
    <w:uiPriority w:val="99"/>
    <w:semiHidden/>
    <w:unhideWhenUsed/>
    <w:rsid w:val="00D816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858</Words>
  <Characters>4892</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VITERITTI FRANCESCA AURORA</dc:creator>
  <cp:keywords/>
  <dc:description/>
  <cp:lastModifiedBy>VITERITTI FRANCESCA AURORA</cp:lastModifiedBy>
  <cp:revision>1</cp:revision>
  <dcterms:created xsi:type="dcterms:W3CDTF">2026-04-20T23:19:00Z</dcterms:created>
  <dcterms:modified xsi:type="dcterms:W3CDTF">2026-04-20T23:40:00Z</dcterms:modified>
</cp:coreProperties>
</file>