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6BC2" w14:textId="0338D595" w:rsidR="00CB6325" w:rsidRPr="00C82476" w:rsidRDefault="00C82476" w:rsidP="00C82476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C82476">
        <w:rPr>
          <w:rFonts w:ascii="Times New Roman" w:hAnsi="Times New Roman" w:cs="Times New Roman"/>
          <w:b/>
          <w:bCs/>
        </w:rPr>
        <w:t>Step-by-step explanation of the full pipeline</w:t>
      </w:r>
    </w:p>
    <w:p w14:paraId="0C43084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088F29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8D12B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1. Input hyperspectral cube</w:t>
      </w:r>
    </w:p>
    <w:p w14:paraId="40142C5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You start with an HSI cube:</w:t>
      </w:r>
    </w:p>
    <w:p w14:paraId="60F58CB9" w14:textId="66D55D23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X∈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H×W×B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472478DD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where:</w:t>
      </w:r>
    </w:p>
    <w:p w14:paraId="5D3D8017" w14:textId="495C54C3" w:rsidR="00C82476" w:rsidRPr="00C82476" w:rsidRDefault="00C82476" w:rsidP="00C8247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H</m:t>
        </m:r>
      </m:oMath>
      <w:r w:rsidRPr="00C82476">
        <w:rPr>
          <w:rFonts w:ascii="Times New Roman" w:hAnsi="Times New Roman" w:cs="Times New Roman"/>
        </w:rPr>
        <w:t xml:space="preserve">: height </w:t>
      </w:r>
    </w:p>
    <w:p w14:paraId="1B67C8FA" w14:textId="2891B7E4" w:rsidR="00C82476" w:rsidRPr="00C82476" w:rsidRDefault="00C82476" w:rsidP="00C8247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W</m:t>
        </m:r>
      </m:oMath>
      <w:r w:rsidRPr="00C82476">
        <w:rPr>
          <w:rFonts w:ascii="Times New Roman" w:hAnsi="Times New Roman" w:cs="Times New Roman"/>
        </w:rPr>
        <w:t xml:space="preserve">: width </w:t>
      </w:r>
    </w:p>
    <w:p w14:paraId="7795D165" w14:textId="6C879E1A" w:rsidR="00C82476" w:rsidRPr="00C82476" w:rsidRDefault="00C82476" w:rsidP="00C82476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B</m:t>
        </m:r>
      </m:oMath>
      <w:r w:rsidRPr="00C82476">
        <w:rPr>
          <w:rFonts w:ascii="Times New Roman" w:hAnsi="Times New Roman" w:cs="Times New Roman"/>
        </w:rPr>
        <w:t>: number of spectral bands</w:t>
      </w:r>
    </w:p>
    <w:p w14:paraId="20145162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29B72F4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F0FD21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2. GRSC band selection</w:t>
      </w:r>
    </w:p>
    <w:p w14:paraId="2CFB8077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The GRSC-inspired module selects informative bands by considering:</w:t>
      </w:r>
    </w:p>
    <w:p w14:paraId="477C3357" w14:textId="77777777" w:rsidR="00C82476" w:rsidRPr="00C82476" w:rsidRDefault="00C82476" w:rsidP="00C8247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spectral variance </w:t>
      </w:r>
    </w:p>
    <w:p w14:paraId="02CA6FD8" w14:textId="77777777" w:rsidR="00C82476" w:rsidRPr="00C82476" w:rsidRDefault="00C82476" w:rsidP="00C8247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graph smoothness </w:t>
      </w:r>
    </w:p>
    <w:p w14:paraId="2B315FC7" w14:textId="77777777" w:rsidR="00C82476" w:rsidRPr="00C82476" w:rsidRDefault="00C82476" w:rsidP="00C82476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structural preservation </w:t>
      </w:r>
    </w:p>
    <w:p w14:paraId="2034128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This reduces redundancy and keeps mineral-discriminative information.</w:t>
      </w:r>
    </w:p>
    <w:p w14:paraId="3D505803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E0184F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F47DE7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3. PCA or MNF preprocessing</w:t>
      </w:r>
    </w:p>
    <w:p w14:paraId="432EB68D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After band selection, dimensionality is reduced further using:</w:t>
      </w:r>
    </w:p>
    <w:p w14:paraId="721E1CF5" w14:textId="77777777" w:rsidR="00C82476" w:rsidRPr="00C82476" w:rsidRDefault="00C82476" w:rsidP="00C8247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  <w:b/>
          <w:bCs/>
        </w:rPr>
        <w:t>PCA</w:t>
      </w:r>
      <w:r w:rsidRPr="00C82476">
        <w:rPr>
          <w:rFonts w:ascii="Times New Roman" w:hAnsi="Times New Roman" w:cs="Times New Roman"/>
        </w:rPr>
        <w:t xml:space="preserve"> for variance preservation, or </w:t>
      </w:r>
    </w:p>
    <w:p w14:paraId="0849C5C3" w14:textId="77777777" w:rsidR="00C82476" w:rsidRPr="00C82476" w:rsidRDefault="00C82476" w:rsidP="00C8247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  <w:b/>
          <w:bCs/>
        </w:rPr>
        <w:t>MNF-like preprocessing</w:t>
      </w:r>
      <w:r w:rsidRPr="00C82476">
        <w:rPr>
          <w:rFonts w:ascii="Times New Roman" w:hAnsi="Times New Roman" w:cs="Times New Roman"/>
        </w:rPr>
        <w:t xml:space="preserve"> for noise suppression </w:t>
      </w:r>
    </w:p>
    <w:p w14:paraId="11348CE7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This creates a compact spectral representation.</w:t>
      </w:r>
    </w:p>
    <w:p w14:paraId="69490EC9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A580E98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315D96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4. Patch extraction</w:t>
      </w:r>
    </w:p>
    <w:p w14:paraId="68418B1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Small spatial </w:t>
      </w:r>
      <w:proofErr w:type="spellStart"/>
      <w:r w:rsidRPr="00C82476">
        <w:rPr>
          <w:rFonts w:ascii="Times New Roman" w:hAnsi="Times New Roman" w:cs="Times New Roman"/>
        </w:rPr>
        <w:t>neighborhoods</w:t>
      </w:r>
      <w:proofErr w:type="spellEnd"/>
      <w:r w:rsidRPr="00C82476">
        <w:rPr>
          <w:rFonts w:ascii="Times New Roman" w:hAnsi="Times New Roman" w:cs="Times New Roman"/>
        </w:rPr>
        <w:t xml:space="preserve"> are extracted around each pixel:</w:t>
      </w:r>
    </w:p>
    <w:p w14:paraId="358219A5" w14:textId="52F0E632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p×p×d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5B1EA76E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These patches provide local spectral–spatial context.</w:t>
      </w:r>
    </w:p>
    <w:p w14:paraId="49395454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9C9FB3B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5. MS-SFEIDT</w:t>
      </w:r>
    </w:p>
    <w:p w14:paraId="34B7F97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Parallel multi-scale convolutions learn fine and coarse spectral patterns:</w:t>
      </w:r>
    </w:p>
    <w:p w14:paraId="10E983A7" w14:textId="77777777" w:rsidR="00C82476" w:rsidRPr="00C82476" w:rsidRDefault="00C82476" w:rsidP="00C8247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3×3 </w:t>
      </w:r>
    </w:p>
    <w:p w14:paraId="696C4D18" w14:textId="77777777" w:rsidR="00C82476" w:rsidRPr="00C82476" w:rsidRDefault="00C82476" w:rsidP="00C8247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5×5 </w:t>
      </w:r>
    </w:p>
    <w:p w14:paraId="7AD69118" w14:textId="77777777" w:rsidR="00C82476" w:rsidRPr="00C82476" w:rsidRDefault="00C82476" w:rsidP="00C82476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7×7 </w:t>
      </w:r>
    </w:p>
    <w:p w14:paraId="14893DD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This helps preserve narrow mineral absorption features.</w:t>
      </w:r>
    </w:p>
    <w:p w14:paraId="01C36639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B899612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1E1416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6. MS-SSAM</w:t>
      </w:r>
    </w:p>
    <w:p w14:paraId="6996DD30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Attention is applied over spatial tokens to capture:</w:t>
      </w:r>
    </w:p>
    <w:p w14:paraId="5BB07372" w14:textId="77777777" w:rsidR="00C82476" w:rsidRPr="00C82476" w:rsidRDefault="00C82476" w:rsidP="00C8247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long-range relationships </w:t>
      </w:r>
    </w:p>
    <w:p w14:paraId="1B49C3AB" w14:textId="77777777" w:rsidR="00C82476" w:rsidRPr="00C82476" w:rsidRDefault="00C82476" w:rsidP="00C8247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spectral–spatial context </w:t>
      </w:r>
    </w:p>
    <w:p w14:paraId="77E43622" w14:textId="77777777" w:rsidR="00C82476" w:rsidRPr="00C82476" w:rsidRDefault="00C82476" w:rsidP="00C82476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global geological structure</w:t>
      </w:r>
    </w:p>
    <w:p w14:paraId="566015AF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F22917E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A149F2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7. CA-SSF</w:t>
      </w:r>
    </w:p>
    <w:p w14:paraId="4F9E88C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lastRenderedPageBreak/>
        <w:t>Cross-attention fuses:</w:t>
      </w:r>
    </w:p>
    <w:p w14:paraId="0FF124AA" w14:textId="77777777" w:rsidR="00C82476" w:rsidRPr="00C82476" w:rsidRDefault="00C82476" w:rsidP="00C8247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local spectral features </w:t>
      </w:r>
    </w:p>
    <w:p w14:paraId="31184B5A" w14:textId="77777777" w:rsidR="00C82476" w:rsidRPr="00C82476" w:rsidRDefault="00C82476" w:rsidP="00C82476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 xml:space="preserve">global attention features </w:t>
      </w:r>
    </w:p>
    <w:p w14:paraId="0C0F7B0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This creates a more discriminative joint representation.</w:t>
      </w:r>
    </w:p>
    <w:p w14:paraId="4E81E488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76DB422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569D3C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8. Latent embedding</w:t>
      </w:r>
    </w:p>
    <w:p w14:paraId="47EE094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The model compresses fused features into a latent vector:</w:t>
      </w:r>
    </w:p>
    <w:p w14:paraId="11E5D08B" w14:textId="0534BD5C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∈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</w:rPr>
                <m:t>R</m:t>
              </m:r>
            </m:e>
            <m:sup>
              <m:r>
                <w:rPr>
                  <w:rFonts w:ascii="Cambria Math" w:hAnsi="Cambria Math" w:cs="Times New Roman"/>
                </w:rPr>
                <m:t>22</m:t>
              </m:r>
            </m:sup>
          </m:sSup>
          <m:r>
            <w:rPr>
              <w:rFonts w:ascii="Times New Roman" w:hAnsi="Times New Roman" w:cs="Times New Roman"/>
            </w:rPr>
            <w:br/>
          </m:r>
        </m:oMath>
      </m:oMathPara>
    </w:p>
    <w:p w14:paraId="387E1460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This corresponds to your latent representation for clustering.</w:t>
      </w:r>
    </w:p>
    <w:p w14:paraId="69F2E2D1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8AF260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9. Unsupervised training</w:t>
      </w:r>
    </w:p>
    <w:p w14:paraId="7252F42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A reconstruction objective trains the network without labels.</w:t>
      </w:r>
    </w:p>
    <w:p w14:paraId="10E2ED4C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B6BDCD8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CCBA46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C82476">
        <w:rPr>
          <w:rFonts w:ascii="Times New Roman" w:hAnsi="Times New Roman" w:cs="Times New Roman"/>
          <w:b/>
          <w:bCs/>
        </w:rPr>
        <w:t>10. K-means clustering</w:t>
      </w:r>
    </w:p>
    <w:p w14:paraId="0B6E74A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C82476">
        <w:rPr>
          <w:rFonts w:ascii="Times New Roman" w:hAnsi="Times New Roman" w:cs="Times New Roman"/>
        </w:rPr>
        <w:t>Latent vectors are clustered into mineral classes.</w:t>
      </w:r>
    </w:p>
    <w:p w14:paraId="536C7D56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2AF480B" w14:textId="77777777" w:rsid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E81E6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8240B0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915908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5704382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36A17F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46DE0B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3A4D78B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D3526B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C7C563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942A1E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863BF2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548B08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B509FA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C9A002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618258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15AB3A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32E0C3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B2B0CE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881596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C328F7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A3CF0D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BC213B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0C05D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2A5480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7B6E4C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39FB7C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55BFD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04DC7C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3BD068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16D8F1E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5F0656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4DA1AC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A29109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4380E5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B01A00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248DA6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BF75AF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40FB9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6CD12D0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1838D5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584E75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349AA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E531EF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A2066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148669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2D81480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1DA7F80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C37BA8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E86BE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1FF72C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5CA49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DCA448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872536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6F0F5E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6A5AC1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7F0294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6B91E20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FDB101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0E4CAD2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45242AD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2B8223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3D8B2C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B41531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5D450C2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32497D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B6F4D7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933087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90CFC96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80A0C8F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5A4563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41D6D67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DF2193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F2E07E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C148D0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DCF1E82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8C2E3B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D3C4B6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1F23BFE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B62125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B5A432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89B12B4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7EB772B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243D97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7EEC85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57FF3C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50B4C5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D28EF8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430D87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6DDB20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DC9FA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2EE2D55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04A7D1E7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CD2C0D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520B182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D173D3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777072C3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4FBA971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89828D8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BBBE08E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52BC1F3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1CEE2E1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4C994D89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333F3D8C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6A3ADD7A" w14:textId="77777777" w:rsidR="00C82476" w:rsidRPr="00C82476" w:rsidRDefault="00C82476" w:rsidP="00C82476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sectPr w:rsidR="00C82476" w:rsidRPr="00C82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44B82"/>
    <w:multiLevelType w:val="multilevel"/>
    <w:tmpl w:val="E40E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348D7"/>
    <w:multiLevelType w:val="multilevel"/>
    <w:tmpl w:val="2702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565ABF"/>
    <w:multiLevelType w:val="multilevel"/>
    <w:tmpl w:val="171A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0B2584"/>
    <w:multiLevelType w:val="multilevel"/>
    <w:tmpl w:val="DB9A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8B6AB1"/>
    <w:multiLevelType w:val="multilevel"/>
    <w:tmpl w:val="AD84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9D39F9"/>
    <w:multiLevelType w:val="multilevel"/>
    <w:tmpl w:val="A582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370078">
    <w:abstractNumId w:val="0"/>
  </w:num>
  <w:num w:numId="2" w16cid:durableId="641038919">
    <w:abstractNumId w:val="1"/>
  </w:num>
  <w:num w:numId="3" w16cid:durableId="1471556286">
    <w:abstractNumId w:val="4"/>
  </w:num>
  <w:num w:numId="4" w16cid:durableId="470099041">
    <w:abstractNumId w:val="3"/>
  </w:num>
  <w:num w:numId="5" w16cid:durableId="1392073733">
    <w:abstractNumId w:val="5"/>
  </w:num>
  <w:num w:numId="6" w16cid:durableId="12066766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476"/>
    <w:rsid w:val="000B6276"/>
    <w:rsid w:val="0033259A"/>
    <w:rsid w:val="00C73AA1"/>
    <w:rsid w:val="00C82476"/>
    <w:rsid w:val="00CB6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81EC"/>
  <w15:chartTrackingRefBased/>
  <w15:docId w15:val="{8F154D78-1DC7-4590-974E-AF7BD8E30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4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217</Words>
  <Characters>1447</Characters>
  <Application>Microsoft Office Word</Application>
  <DocSecurity>0</DocSecurity>
  <Lines>1447</Lines>
  <Paragraphs>40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M.Victor Raj</dc:creator>
  <cp:keywords/>
  <dc:description/>
  <cp:lastModifiedBy>M.Victor Raj</cp:lastModifiedBy>
  <cp:revision>1</cp:revision>
  <dcterms:created xsi:type="dcterms:W3CDTF">2026-04-20T03:24:00Z</dcterms:created>
  <dcterms:modified xsi:type="dcterms:W3CDTF">2026-04-20T03:26:00Z</dcterms:modified>
</cp:coreProperties>
</file>