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23B95C3" w14:textId="77777777" w:rsidR="006845BC" w:rsidRDefault="00477DF6">
      <w:r w:rsidRPr="005A73DA">
        <w:rPr>
          <w:highlight w:val="yellow"/>
        </w:rPr>
        <w:t>“ARPPU</w:t>
      </w:r>
      <w:r>
        <w:t xml:space="preserve"> shows how much revenue we earn per paying user, on average.</w:t>
      </w:r>
      <w:r>
        <w:br/>
        <w:t>For each month, we divide that month’s revenue by the number of users who paid that month.</w:t>
      </w:r>
      <w:r>
        <w:br/>
        <w:t>For the yearly ARPPU, we divide total revenue by the total number of unique users who paid at least once during the year.</w:t>
      </w:r>
      <w:r>
        <w:br/>
        <w:t>That’s why yearly ARPPU is usually higher — it counts each user once, even if they paid multiple times.”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97"/>
        <w:gridCol w:w="4580"/>
        <w:gridCol w:w="4542"/>
        <w:gridCol w:w="81"/>
      </w:tblGrid>
      <w:tr w:rsidR="00477DF6" w:rsidRPr="00477DF6" w14:paraId="4AEB7B14" w14:textId="77777777" w:rsidTr="00477DF6">
        <w:trPr>
          <w:tblHeader/>
          <w:tblCellSpacing w:w="15" w:type="dxa"/>
        </w:trPr>
        <w:tc>
          <w:tcPr>
            <w:tcW w:w="0" w:type="auto"/>
            <w:vAlign w:val="center"/>
            <w:hideMark/>
          </w:tcPr>
          <w:p w14:paraId="71A65684" w14:textId="77777777" w:rsidR="00477DF6" w:rsidRPr="00477DF6" w:rsidRDefault="00477DF6" w:rsidP="00477DF6">
            <w:pPr>
              <w:spacing w:after="0" w:line="240" w:lineRule="auto"/>
              <w:jc w:val="center"/>
              <w:rPr>
                <w:rFonts w:ascii="Times New Roman" w:eastAsia="Times New Roman" w:hAnsi="Times New Roman" w:cs="Times New Roman"/>
                <w:b/>
                <w:bCs/>
                <w:sz w:val="24"/>
                <w:szCs w:val="24"/>
              </w:rPr>
            </w:pPr>
            <w:r w:rsidRPr="00477DF6">
              <w:rPr>
                <w:rFonts w:ascii="Times New Roman" w:eastAsia="Times New Roman" w:hAnsi="Times New Roman" w:cs="Times New Roman"/>
                <w:b/>
                <w:bCs/>
                <w:sz w:val="24"/>
                <w:szCs w:val="24"/>
              </w:rPr>
              <w:t>Metric</w:t>
            </w:r>
          </w:p>
        </w:tc>
        <w:tc>
          <w:tcPr>
            <w:tcW w:w="0" w:type="auto"/>
            <w:gridSpan w:val="2"/>
            <w:vAlign w:val="center"/>
            <w:hideMark/>
          </w:tcPr>
          <w:p w14:paraId="1551F513" w14:textId="77777777" w:rsidR="00477DF6" w:rsidRPr="00477DF6" w:rsidRDefault="00477DF6" w:rsidP="00477DF6">
            <w:pPr>
              <w:spacing w:after="0" w:line="240" w:lineRule="auto"/>
              <w:jc w:val="center"/>
              <w:rPr>
                <w:rFonts w:ascii="Times New Roman" w:eastAsia="Times New Roman" w:hAnsi="Times New Roman" w:cs="Times New Roman"/>
                <w:b/>
                <w:bCs/>
                <w:sz w:val="24"/>
                <w:szCs w:val="24"/>
              </w:rPr>
            </w:pPr>
            <w:r w:rsidRPr="00477DF6">
              <w:rPr>
                <w:rFonts w:ascii="Times New Roman" w:eastAsia="Times New Roman" w:hAnsi="Times New Roman" w:cs="Times New Roman"/>
                <w:b/>
                <w:bCs/>
                <w:sz w:val="24"/>
                <w:szCs w:val="24"/>
              </w:rPr>
              <w:t>Why It's Useful</w:t>
            </w:r>
          </w:p>
        </w:tc>
        <w:tc>
          <w:tcPr>
            <w:tcW w:w="0" w:type="auto"/>
            <w:vAlign w:val="center"/>
          </w:tcPr>
          <w:p w14:paraId="04339BC5" w14:textId="34161BCD" w:rsidR="00477DF6" w:rsidRPr="00477DF6" w:rsidRDefault="00477DF6" w:rsidP="00477DF6">
            <w:pPr>
              <w:spacing w:after="0" w:line="240" w:lineRule="auto"/>
              <w:jc w:val="center"/>
              <w:rPr>
                <w:rFonts w:ascii="Times New Roman" w:eastAsia="Times New Roman" w:hAnsi="Times New Roman" w:cs="Times New Roman"/>
                <w:b/>
                <w:bCs/>
                <w:sz w:val="24"/>
                <w:szCs w:val="24"/>
              </w:rPr>
            </w:pPr>
          </w:p>
        </w:tc>
      </w:tr>
      <w:tr w:rsidR="00477DF6" w:rsidRPr="00477DF6" w14:paraId="228941D8" w14:textId="77777777" w:rsidTr="00477DF6">
        <w:trPr>
          <w:tblCellSpacing w:w="15" w:type="dxa"/>
        </w:trPr>
        <w:tc>
          <w:tcPr>
            <w:tcW w:w="0" w:type="auto"/>
            <w:vAlign w:val="center"/>
            <w:hideMark/>
          </w:tcPr>
          <w:p w14:paraId="46DD960B" w14:textId="77777777" w:rsidR="00477DF6" w:rsidRPr="00477DF6" w:rsidRDefault="00477DF6" w:rsidP="00477DF6">
            <w:pPr>
              <w:spacing w:after="0" w:line="240" w:lineRule="auto"/>
              <w:rPr>
                <w:rFonts w:ascii="Times New Roman" w:eastAsia="Times New Roman" w:hAnsi="Times New Roman" w:cs="Times New Roman"/>
                <w:sz w:val="24"/>
                <w:szCs w:val="24"/>
              </w:rPr>
            </w:pPr>
            <w:r w:rsidRPr="00477DF6">
              <w:rPr>
                <w:rFonts w:ascii="Times New Roman" w:eastAsia="Times New Roman" w:hAnsi="Times New Roman" w:cs="Times New Roman"/>
                <w:b/>
                <w:bCs/>
                <w:sz w:val="24"/>
                <w:szCs w:val="24"/>
              </w:rPr>
              <w:t>Monthly ARPPU</w:t>
            </w:r>
          </w:p>
        </w:tc>
        <w:tc>
          <w:tcPr>
            <w:tcW w:w="0" w:type="auto"/>
            <w:gridSpan w:val="2"/>
            <w:vAlign w:val="center"/>
            <w:hideMark/>
          </w:tcPr>
          <w:p w14:paraId="3DD1ED6D" w14:textId="77777777" w:rsidR="00477DF6" w:rsidRPr="00477DF6" w:rsidRDefault="00477DF6" w:rsidP="00477DF6">
            <w:pPr>
              <w:spacing w:after="0" w:line="240" w:lineRule="auto"/>
              <w:rPr>
                <w:rFonts w:ascii="Times New Roman" w:eastAsia="Times New Roman" w:hAnsi="Times New Roman" w:cs="Times New Roman"/>
                <w:sz w:val="24"/>
                <w:szCs w:val="24"/>
              </w:rPr>
            </w:pPr>
            <w:r w:rsidRPr="00477DF6">
              <w:rPr>
                <w:rFonts w:ascii="Times New Roman" w:eastAsia="Times New Roman" w:hAnsi="Times New Roman" w:cs="Times New Roman"/>
                <w:sz w:val="24"/>
                <w:szCs w:val="24"/>
              </w:rPr>
              <w:t>Shows trends and fluctuations in how much each paying user is worth per month. Helps spot seasonality or sudden changes.</w:t>
            </w:r>
          </w:p>
        </w:tc>
        <w:tc>
          <w:tcPr>
            <w:tcW w:w="0" w:type="auto"/>
            <w:vAlign w:val="center"/>
          </w:tcPr>
          <w:p w14:paraId="398E48BD" w14:textId="4F35625C" w:rsidR="00477DF6" w:rsidRPr="00477DF6" w:rsidRDefault="00477DF6" w:rsidP="00477DF6">
            <w:pPr>
              <w:spacing w:after="0" w:line="240" w:lineRule="auto"/>
              <w:rPr>
                <w:rFonts w:ascii="Times New Roman" w:eastAsia="Times New Roman" w:hAnsi="Times New Roman" w:cs="Times New Roman"/>
                <w:sz w:val="24"/>
                <w:szCs w:val="24"/>
              </w:rPr>
            </w:pPr>
          </w:p>
        </w:tc>
      </w:tr>
      <w:tr w:rsidR="00477DF6" w:rsidRPr="00477DF6" w14:paraId="71005051" w14:textId="77777777" w:rsidTr="00477DF6">
        <w:trPr>
          <w:tblCellSpacing w:w="15" w:type="dxa"/>
        </w:trPr>
        <w:tc>
          <w:tcPr>
            <w:tcW w:w="0" w:type="auto"/>
            <w:vAlign w:val="center"/>
            <w:hideMark/>
          </w:tcPr>
          <w:p w14:paraId="06AFC461" w14:textId="77777777" w:rsidR="00477DF6" w:rsidRPr="00477DF6" w:rsidRDefault="00477DF6" w:rsidP="00477DF6">
            <w:pPr>
              <w:spacing w:after="0" w:line="240" w:lineRule="auto"/>
              <w:rPr>
                <w:rFonts w:ascii="Times New Roman" w:eastAsia="Times New Roman" w:hAnsi="Times New Roman" w:cs="Times New Roman"/>
                <w:sz w:val="24"/>
                <w:szCs w:val="24"/>
              </w:rPr>
            </w:pPr>
            <w:r w:rsidRPr="00477DF6">
              <w:rPr>
                <w:rFonts w:ascii="Times New Roman" w:eastAsia="Times New Roman" w:hAnsi="Times New Roman" w:cs="Times New Roman"/>
                <w:b/>
                <w:bCs/>
                <w:sz w:val="24"/>
                <w:szCs w:val="24"/>
              </w:rPr>
              <w:t>Yearly ARPPU</w:t>
            </w:r>
          </w:p>
        </w:tc>
        <w:tc>
          <w:tcPr>
            <w:tcW w:w="0" w:type="auto"/>
            <w:gridSpan w:val="2"/>
            <w:vAlign w:val="center"/>
            <w:hideMark/>
          </w:tcPr>
          <w:p w14:paraId="200D669A" w14:textId="77777777" w:rsidR="00477DF6" w:rsidRPr="00477DF6" w:rsidRDefault="00477DF6" w:rsidP="00477DF6">
            <w:pPr>
              <w:spacing w:after="0" w:line="240" w:lineRule="auto"/>
              <w:rPr>
                <w:rFonts w:ascii="Times New Roman" w:eastAsia="Times New Roman" w:hAnsi="Times New Roman" w:cs="Times New Roman"/>
                <w:sz w:val="24"/>
                <w:szCs w:val="24"/>
              </w:rPr>
            </w:pPr>
            <w:r w:rsidRPr="00477DF6">
              <w:rPr>
                <w:rFonts w:ascii="Times New Roman" w:eastAsia="Times New Roman" w:hAnsi="Times New Roman" w:cs="Times New Roman"/>
                <w:sz w:val="24"/>
                <w:szCs w:val="24"/>
              </w:rPr>
              <w:t>Gives a big-picture view. Helps compare to benchmarks, LTV, or evaluate business model health.</w:t>
            </w:r>
          </w:p>
        </w:tc>
        <w:tc>
          <w:tcPr>
            <w:tcW w:w="0" w:type="auto"/>
            <w:vAlign w:val="center"/>
            <w:hideMark/>
          </w:tcPr>
          <w:p w14:paraId="3D25DF9D" w14:textId="77777777" w:rsidR="00477DF6" w:rsidRPr="00477DF6" w:rsidRDefault="00477DF6" w:rsidP="00477DF6">
            <w:pPr>
              <w:spacing w:after="0" w:line="240" w:lineRule="auto"/>
              <w:rPr>
                <w:rFonts w:ascii="Times New Roman" w:eastAsia="Times New Roman" w:hAnsi="Times New Roman" w:cs="Times New Roman"/>
                <w:sz w:val="20"/>
                <w:szCs w:val="20"/>
              </w:rPr>
            </w:pPr>
          </w:p>
        </w:tc>
      </w:tr>
      <w:tr w:rsidR="005A73DA" w:rsidRPr="005A73DA" w14:paraId="64A1F620" w14:textId="77777777" w:rsidTr="005A73DA">
        <w:trPr>
          <w:gridAfter w:val="2"/>
          <w:tblCellSpacing w:w="15" w:type="dxa"/>
        </w:trPr>
        <w:tc>
          <w:tcPr>
            <w:tcW w:w="0" w:type="auto"/>
            <w:gridSpan w:val="2"/>
            <w:vAlign w:val="center"/>
            <w:hideMark/>
          </w:tcPr>
          <w:p w14:paraId="302A42DE" w14:textId="77777777" w:rsidR="005A73DA" w:rsidRDefault="005A73DA" w:rsidP="005A73DA">
            <w:pPr>
              <w:spacing w:after="0" w:line="240" w:lineRule="auto"/>
              <w:rPr>
                <w:rFonts w:ascii="Times New Roman" w:eastAsia="Times New Roman" w:hAnsi="Times New Roman" w:cs="Times New Roman"/>
                <w:b/>
                <w:bCs/>
                <w:sz w:val="24"/>
                <w:szCs w:val="24"/>
              </w:rPr>
            </w:pPr>
          </w:p>
          <w:p w14:paraId="1F5A41FB" w14:textId="1AFB2795" w:rsidR="005A73DA" w:rsidRPr="005A73DA" w:rsidRDefault="005A73DA" w:rsidP="005A73DA">
            <w:pPr>
              <w:spacing w:after="0" w:line="240" w:lineRule="auto"/>
              <w:rPr>
                <w:rFonts w:ascii="Times New Roman" w:eastAsia="Times New Roman" w:hAnsi="Times New Roman" w:cs="Times New Roman"/>
                <w:sz w:val="24"/>
                <w:szCs w:val="24"/>
              </w:rPr>
            </w:pPr>
            <w:r w:rsidRPr="005A73DA">
              <w:rPr>
                <w:rFonts w:ascii="Times New Roman" w:eastAsia="Times New Roman" w:hAnsi="Times New Roman" w:cs="Times New Roman"/>
                <w:b/>
                <w:bCs/>
                <w:sz w:val="24"/>
                <w:szCs w:val="24"/>
              </w:rPr>
              <w:t>ARPPU (Yearly)</w:t>
            </w:r>
          </w:p>
        </w:tc>
      </w:tr>
    </w:tbl>
    <w:p w14:paraId="346C0F74" w14:textId="77777777" w:rsidR="005A73DA" w:rsidRPr="005A73DA" w:rsidRDefault="005A73DA" w:rsidP="005A73D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83"/>
      </w:tblGrid>
      <w:tr w:rsidR="005A73DA" w:rsidRPr="005A73DA" w14:paraId="11FD4ED1" w14:textId="77777777" w:rsidTr="005A73DA">
        <w:trPr>
          <w:tblCellSpacing w:w="15" w:type="dxa"/>
        </w:trPr>
        <w:tc>
          <w:tcPr>
            <w:tcW w:w="0" w:type="auto"/>
            <w:vAlign w:val="center"/>
            <w:hideMark/>
          </w:tcPr>
          <w:p w14:paraId="3099A936" w14:textId="77777777" w:rsidR="005A73DA" w:rsidRPr="005A73DA" w:rsidRDefault="005A73DA" w:rsidP="005A73DA">
            <w:pPr>
              <w:spacing w:after="0" w:line="240" w:lineRule="auto"/>
              <w:rPr>
                <w:rFonts w:ascii="Times New Roman" w:eastAsia="Times New Roman" w:hAnsi="Times New Roman" w:cs="Times New Roman"/>
                <w:sz w:val="24"/>
                <w:szCs w:val="24"/>
              </w:rPr>
            </w:pPr>
            <w:r w:rsidRPr="005A73DA">
              <w:rPr>
                <w:rFonts w:ascii="Times New Roman" w:eastAsia="Times New Roman" w:hAnsi="Times New Roman" w:cs="Times New Roman"/>
                <w:sz w:val="24"/>
                <w:szCs w:val="24"/>
              </w:rPr>
              <w:t>Total Revenue / Unique Paying Users (in 1 year)</w:t>
            </w:r>
          </w:p>
        </w:tc>
      </w:tr>
    </w:tbl>
    <w:p w14:paraId="3DC5655E" w14:textId="77777777" w:rsidR="005A73DA" w:rsidRPr="005A73DA" w:rsidRDefault="005A73DA" w:rsidP="005A73DA">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435"/>
      </w:tblGrid>
      <w:tr w:rsidR="005A73DA" w:rsidRPr="005A73DA" w14:paraId="09B25F35" w14:textId="77777777" w:rsidTr="005A73DA">
        <w:trPr>
          <w:tblCellSpacing w:w="15" w:type="dxa"/>
        </w:trPr>
        <w:tc>
          <w:tcPr>
            <w:tcW w:w="0" w:type="auto"/>
            <w:vAlign w:val="center"/>
            <w:hideMark/>
          </w:tcPr>
          <w:p w14:paraId="58CE9EE3" w14:textId="77777777" w:rsidR="005A73DA" w:rsidRPr="005A73DA" w:rsidRDefault="005A73DA" w:rsidP="005A73DA">
            <w:pPr>
              <w:spacing w:after="0" w:line="240" w:lineRule="auto"/>
              <w:rPr>
                <w:rFonts w:ascii="Times New Roman" w:eastAsia="Times New Roman" w:hAnsi="Times New Roman" w:cs="Times New Roman"/>
                <w:sz w:val="24"/>
                <w:szCs w:val="24"/>
              </w:rPr>
            </w:pPr>
            <w:r w:rsidRPr="005A73DA">
              <w:rPr>
                <w:rFonts w:ascii="Times New Roman" w:eastAsia="Times New Roman" w:hAnsi="Times New Roman" w:cs="Times New Roman"/>
                <w:sz w:val="24"/>
                <w:szCs w:val="24"/>
              </w:rPr>
              <w:t>How much we made from each paying user, on average, this year.</w:t>
            </w:r>
          </w:p>
        </w:tc>
      </w:tr>
    </w:tbl>
    <w:p w14:paraId="32ED2CDD" w14:textId="6053F9EA" w:rsidR="00477DF6" w:rsidRDefault="00477DF6"/>
    <w:p w14:paraId="10A779DA" w14:textId="49FE6586" w:rsidR="005A73DA" w:rsidRDefault="005A73DA">
      <w:r>
        <w:rPr>
          <w:rFonts w:ascii="Segoe UI Emoji" w:hAnsi="Segoe UI Emoji" w:cs="Segoe UI Emoji"/>
        </w:rPr>
        <w:t>💬</w:t>
      </w:r>
      <w:r>
        <w:t xml:space="preserve"> “Our yearly ARPPU is $165. Since our dataset only covers one year, we can treat this as a rough estimate of 1-year LTV — the revenue we get per paying user over 12 months.”</w:t>
      </w:r>
    </w:p>
    <w:p w14:paraId="4FDED7A7" w14:textId="7A711B11" w:rsidR="00477DF6" w:rsidRDefault="00477DF6"/>
    <w:p w14:paraId="3E1C625E" w14:textId="32A055D4" w:rsidR="00DD68D5" w:rsidRPr="00DD68D5" w:rsidRDefault="00DD68D5" w:rsidP="00DD68D5">
      <w:pPr>
        <w:spacing w:before="100" w:beforeAutospacing="1" w:after="100" w:afterAutospacing="1" w:line="240" w:lineRule="auto"/>
        <w:rPr>
          <w:rFonts w:ascii="Times New Roman" w:eastAsia="Times New Roman" w:hAnsi="Times New Roman" w:cs="Times New Roman"/>
          <w:sz w:val="24"/>
          <w:szCs w:val="24"/>
        </w:rPr>
      </w:pPr>
      <w:r w:rsidRPr="00DD68D5">
        <w:rPr>
          <w:rFonts w:ascii="Times New Roman" w:eastAsia="Times New Roman" w:hAnsi="Times New Roman" w:cs="Times New Roman"/>
          <w:b/>
          <w:bCs/>
          <w:sz w:val="24"/>
          <w:szCs w:val="24"/>
          <w:highlight w:val="yellow"/>
        </w:rPr>
        <w:t>LT (Lifetime)</w:t>
      </w:r>
      <w:r w:rsidRPr="00DD68D5">
        <w:rPr>
          <w:rFonts w:ascii="Times New Roman" w:eastAsia="Times New Roman" w:hAnsi="Times New Roman" w:cs="Times New Roman"/>
          <w:sz w:val="24"/>
          <w:szCs w:val="24"/>
          <w:highlight w:val="yellow"/>
        </w:rPr>
        <w:t xml:space="preserve"> and </w:t>
      </w:r>
      <w:r w:rsidRPr="00DD68D5">
        <w:rPr>
          <w:rFonts w:ascii="Times New Roman" w:eastAsia="Times New Roman" w:hAnsi="Times New Roman" w:cs="Times New Roman"/>
          <w:b/>
          <w:bCs/>
          <w:sz w:val="24"/>
          <w:szCs w:val="24"/>
          <w:highlight w:val="yellow"/>
        </w:rPr>
        <w:t>LTV</w:t>
      </w:r>
      <w:r w:rsidRPr="00DD68D5">
        <w:rPr>
          <w:rFonts w:ascii="Times New Roman" w:eastAsia="Times New Roman" w:hAnsi="Times New Roman" w:cs="Times New Roman"/>
          <w:b/>
          <w:bCs/>
          <w:sz w:val="24"/>
          <w:szCs w:val="24"/>
        </w:rPr>
        <w:t xml:space="preserve"> </w:t>
      </w:r>
    </w:p>
    <w:p w14:paraId="61F6936E" w14:textId="77777777" w:rsidR="00DD68D5" w:rsidRPr="00DD68D5" w:rsidRDefault="00E82EC6" w:rsidP="00DD68D5">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1E15F94">
          <v:rect id="_x0000_i1025" style="width:0;height:1.5pt" o:hralign="center" o:hrstd="t" o:hr="t" fillcolor="#a0a0a0" stroked="f"/>
        </w:pict>
      </w:r>
    </w:p>
    <w:p w14:paraId="73244409" w14:textId="77777777" w:rsidR="00DD68D5" w:rsidRPr="00DD68D5" w:rsidRDefault="00DD68D5" w:rsidP="00DD68D5">
      <w:pPr>
        <w:spacing w:before="100" w:beforeAutospacing="1" w:after="100" w:afterAutospacing="1" w:line="240" w:lineRule="auto"/>
        <w:rPr>
          <w:rFonts w:ascii="Times New Roman" w:eastAsia="Times New Roman" w:hAnsi="Times New Roman" w:cs="Times New Roman"/>
          <w:sz w:val="24"/>
          <w:szCs w:val="24"/>
        </w:rPr>
      </w:pPr>
      <w:r w:rsidRPr="00DD68D5">
        <w:rPr>
          <w:rFonts w:ascii="Times New Roman" w:eastAsia="Times New Roman" w:hAnsi="Times New Roman" w:cs="Times New Roman"/>
          <w:b/>
          <w:bCs/>
          <w:sz w:val="24"/>
          <w:szCs w:val="24"/>
        </w:rPr>
        <w:t>LT</w:t>
      </w:r>
      <w:r w:rsidRPr="00DD68D5">
        <w:rPr>
          <w:rFonts w:ascii="Times New Roman" w:eastAsia="Times New Roman" w:hAnsi="Times New Roman" w:cs="Times New Roman"/>
          <w:sz w:val="24"/>
          <w:szCs w:val="24"/>
        </w:rPr>
        <w:t xml:space="preserve"> = How long (on average) a paying user stays active (i.e., keeps paying).</w:t>
      </w:r>
    </w:p>
    <w:p w14:paraId="79EDF010" w14:textId="77777777" w:rsidR="00DD68D5" w:rsidRPr="00DD68D5" w:rsidRDefault="00DD68D5" w:rsidP="00DD68D5">
      <w:pPr>
        <w:spacing w:beforeAutospacing="1" w:after="100" w:afterAutospacing="1" w:line="240" w:lineRule="auto"/>
        <w:rPr>
          <w:rFonts w:ascii="Times New Roman" w:eastAsia="Times New Roman" w:hAnsi="Times New Roman" w:cs="Times New Roman"/>
          <w:sz w:val="24"/>
          <w:szCs w:val="24"/>
        </w:rPr>
      </w:pPr>
      <w:r w:rsidRPr="00DD68D5">
        <w:rPr>
          <w:rFonts w:ascii="Times New Roman" w:eastAsia="Times New Roman" w:hAnsi="Times New Roman" w:cs="Times New Roman"/>
          <w:b/>
          <w:bCs/>
          <w:sz w:val="24"/>
          <w:szCs w:val="24"/>
        </w:rPr>
        <w:t>LT = Last Paid Month − First Paid Month</w:t>
      </w:r>
      <w:r w:rsidRPr="00DD68D5">
        <w:rPr>
          <w:rFonts w:ascii="Times New Roman" w:eastAsia="Times New Roman" w:hAnsi="Times New Roman" w:cs="Times New Roman"/>
          <w:sz w:val="24"/>
          <w:szCs w:val="24"/>
        </w:rPr>
        <w:t xml:space="preserve"> (plus 1 month, if you're counting full months)</w:t>
      </w:r>
    </w:p>
    <w:p w14:paraId="381F9498" w14:textId="38502317" w:rsidR="00DD68D5" w:rsidRDefault="00DD68D5" w:rsidP="00DD68D5">
      <w:pPr>
        <w:spacing w:before="100" w:beforeAutospacing="1" w:after="100" w:afterAutospacing="1" w:line="240" w:lineRule="auto"/>
        <w:outlineLvl w:val="2"/>
        <w:rPr>
          <w:rFonts w:ascii="Times New Roman" w:eastAsia="Times New Roman" w:hAnsi="Times New Roman" w:cs="Times New Roman"/>
          <w:b/>
          <w:bCs/>
          <w:sz w:val="27"/>
          <w:szCs w:val="27"/>
        </w:rPr>
      </w:pPr>
      <w:r w:rsidRPr="00DD68D5">
        <w:rPr>
          <w:rFonts w:ascii="Segoe UI Emoji" w:eastAsia="Times New Roman" w:hAnsi="Segoe UI Emoji" w:cs="Segoe UI Emoji"/>
          <w:b/>
          <w:bCs/>
          <w:sz w:val="27"/>
          <w:szCs w:val="27"/>
        </w:rPr>
        <w:t>⚠️</w:t>
      </w:r>
      <w:r w:rsidRPr="00DD68D5">
        <w:rPr>
          <w:rFonts w:ascii="Times New Roman" w:eastAsia="Times New Roman" w:hAnsi="Times New Roman" w:cs="Times New Roman"/>
          <w:b/>
          <w:bCs/>
          <w:sz w:val="27"/>
          <w:szCs w:val="27"/>
        </w:rPr>
        <w:t xml:space="preserve"> But: LT is not based on calendar months — it's based on each user's individual payment history.</w:t>
      </w:r>
    </w:p>
    <w:p w14:paraId="755EECA3" w14:textId="24EAC0F4" w:rsidR="008D7D22" w:rsidRDefault="008D7D22" w:rsidP="00DD68D5">
      <w:pPr>
        <w:spacing w:before="100" w:beforeAutospacing="1" w:after="100" w:afterAutospacing="1" w:line="240" w:lineRule="auto"/>
        <w:outlineLvl w:val="2"/>
        <w:rPr>
          <w:rFonts w:ascii="Times New Roman" w:eastAsia="Times New Roman" w:hAnsi="Times New Roman" w:cs="Times New Roman"/>
          <w:b/>
          <w:bCs/>
          <w:sz w:val="27"/>
          <w:szCs w:val="27"/>
        </w:rPr>
      </w:pPr>
      <w:r>
        <w:t>“Cohorts that joined in earlier months naturally show longer lifetimes because we’ve had more time to observe them. In contrast, recent cohorts like December haven’t had enough time to demonstrate true retention or churn, so their lifetimes appear shorter. To avoid misinterpretation, we’ve focused LT analysis on mature cohorts (Jan–Sep), and excluded the rest from averages.”</w:t>
      </w:r>
    </w:p>
    <w:p w14:paraId="01347AE7" w14:textId="77777777" w:rsidR="008D7D22" w:rsidRDefault="008D7D22" w:rsidP="008D7D22">
      <w:pPr>
        <w:pStyle w:val="NormalWeb"/>
      </w:pPr>
      <w:r>
        <w:t>"Recent cohorts (e.g., December) show artificially low LT because they haven’t had time to churn or continue. Their true LT will likely be higher as time goes on."</w:t>
      </w:r>
    </w:p>
    <w:p w14:paraId="555BA830" w14:textId="77777777" w:rsidR="008D7D22" w:rsidRDefault="008D7D22" w:rsidP="008D7D22">
      <w:pPr>
        <w:pStyle w:val="NormalWeb"/>
      </w:pPr>
      <w:r>
        <w:t xml:space="preserve">This shows stakeholders that you're aware of </w:t>
      </w:r>
      <w:r>
        <w:rPr>
          <w:rStyle w:val="Strong"/>
        </w:rPr>
        <w:t>data maturity bias</w:t>
      </w:r>
      <w:r>
        <w:t xml:space="preserve"> — and that's impressive.</w:t>
      </w:r>
    </w:p>
    <w:p w14:paraId="1FE5CF7D" w14:textId="5CF91952" w:rsidR="00DD68D5" w:rsidRDefault="00DD68D5" w:rsidP="00DD68D5">
      <w:pPr>
        <w:spacing w:before="100" w:beforeAutospacing="1" w:after="100" w:afterAutospacing="1" w:line="240" w:lineRule="auto"/>
        <w:outlineLvl w:val="2"/>
        <w:rPr>
          <w:rFonts w:ascii="Times New Roman" w:eastAsia="Times New Roman" w:hAnsi="Times New Roman" w:cs="Times New Roman"/>
          <w:b/>
          <w:bCs/>
          <w:sz w:val="27"/>
          <w:szCs w:val="27"/>
        </w:rPr>
      </w:pPr>
      <w:bookmarkStart w:id="0" w:name="_GoBack"/>
      <w:bookmarkEnd w:id="0"/>
    </w:p>
    <w:p w14:paraId="07388212" w14:textId="1CBC6D20" w:rsidR="008D7D22" w:rsidRDefault="008D7D22" w:rsidP="008D7D22">
      <w:pPr>
        <w:pStyle w:val="Heading3"/>
      </w:pPr>
      <w:r>
        <w:rPr>
          <w:rFonts w:ascii="Segoe UI Emoji" w:hAnsi="Segoe UI Emoji" w:cs="Segoe UI Emoji"/>
        </w:rPr>
        <w:t>✅</w:t>
      </w:r>
      <w:r>
        <w:t xml:space="preserve"> </w:t>
      </w:r>
      <w:r>
        <w:rPr>
          <w:rStyle w:val="Strong"/>
          <w:b/>
          <w:bCs/>
        </w:rPr>
        <w:t>Option 2: Compare Cohorts by Their First 90 Days</w:t>
      </w:r>
    </w:p>
    <w:p w14:paraId="1DE2B167" w14:textId="03B31AA7" w:rsidR="008D7D22" w:rsidRDefault="008D7D22" w:rsidP="008D7D22">
      <w:pPr>
        <w:pStyle w:val="NormalWeb"/>
      </w:pPr>
      <w:r>
        <w:t xml:space="preserve">Instead of measuring </w:t>
      </w:r>
      <w:r>
        <w:rPr>
          <w:rStyle w:val="Strong"/>
        </w:rPr>
        <w:t>total lifetime</w:t>
      </w:r>
      <w:r>
        <w:t xml:space="preserve">, measure </w:t>
      </w:r>
      <w:r>
        <w:rPr>
          <w:rStyle w:val="Strong"/>
        </w:rPr>
        <w:t>retention or value in the first X days/months</w:t>
      </w:r>
      <w:r>
        <w:t>.</w:t>
      </w:r>
    </w:p>
    <w:p w14:paraId="0A136126" w14:textId="77777777" w:rsidR="008E2375" w:rsidRDefault="008E2375" w:rsidP="008E2375">
      <w:pPr>
        <w:pStyle w:val="Heading2"/>
      </w:pPr>
      <w:r>
        <w:lastRenderedPageBreak/>
        <w:t>Better Ways to Represent LT (instead of misleading average)</w:t>
      </w:r>
    </w:p>
    <w:p w14:paraId="24829997" w14:textId="77777777" w:rsidR="008E2375" w:rsidRDefault="008E2375" w:rsidP="008E2375">
      <w:pPr>
        <w:pStyle w:val="Heading3"/>
      </w:pPr>
      <w:r>
        <w:rPr>
          <w:rFonts w:ascii="Segoe UI Emoji" w:hAnsi="Segoe UI Emoji" w:cs="Segoe UI Emoji"/>
        </w:rPr>
        <w:t>🔹</w:t>
      </w:r>
      <w:r>
        <w:t xml:space="preserve"> Option 1: </w:t>
      </w:r>
      <w:r>
        <w:rPr>
          <w:rStyle w:val="Strong"/>
          <w:b/>
          <w:bCs/>
        </w:rPr>
        <w:t>Only Average Mature Cohorts</w:t>
      </w:r>
    </w:p>
    <w:p w14:paraId="414B04D5" w14:textId="77777777" w:rsidR="008E2375" w:rsidRDefault="008E2375" w:rsidP="008E2375">
      <w:pPr>
        <w:pStyle w:val="NormalWeb"/>
      </w:pPr>
      <w:r>
        <w:t>Filter out cohorts who haven’t had enough time to demonstrate their behavior (e.g. exclude cohorts from last 2–3 months).</w:t>
      </w:r>
    </w:p>
    <w:p w14:paraId="76052416" w14:textId="77777777" w:rsidR="008E2375" w:rsidRDefault="008E2375" w:rsidP="008E2375">
      <w:pPr>
        <w:pStyle w:val="NormalWeb"/>
        <w:numPr>
          <w:ilvl w:val="0"/>
          <w:numId w:val="1"/>
        </w:numPr>
      </w:pPr>
      <w:r>
        <w:t>For a dataset ending in December:</w:t>
      </w:r>
    </w:p>
    <w:p w14:paraId="3E464F7C" w14:textId="77777777" w:rsidR="008E2375" w:rsidRDefault="008E2375" w:rsidP="008E2375">
      <w:pPr>
        <w:pStyle w:val="NormalWeb"/>
        <w:numPr>
          <w:ilvl w:val="1"/>
          <w:numId w:val="1"/>
        </w:numPr>
      </w:pPr>
      <w:r>
        <w:t xml:space="preserve">Only include cohorts from </w:t>
      </w:r>
      <w:r>
        <w:rPr>
          <w:rStyle w:val="Strong"/>
        </w:rPr>
        <w:t>January to September</w:t>
      </w:r>
    </w:p>
    <w:p w14:paraId="2A642CAD" w14:textId="77777777" w:rsidR="008E2375" w:rsidRDefault="008E2375" w:rsidP="008E2375">
      <w:pPr>
        <w:pStyle w:val="NormalWeb"/>
        <w:numPr>
          <w:ilvl w:val="1"/>
          <w:numId w:val="1"/>
        </w:numPr>
      </w:pPr>
      <w:r>
        <w:t>Then compute the average LT across those</w:t>
      </w:r>
    </w:p>
    <w:p w14:paraId="6012C083" w14:textId="0F4A4ECD" w:rsidR="008E2375" w:rsidRDefault="008E2375" w:rsidP="008E2375">
      <w:pPr>
        <w:pStyle w:val="NormalWeb"/>
      </w:pPr>
      <w:r>
        <w:rPr>
          <w:rStyle w:val="Strong"/>
        </w:rPr>
        <w:t>Why it’s better:</w:t>
      </w:r>
      <w:r>
        <w:t xml:space="preserve"> You only average users who’ve had a chance to complete their “lifetime.”</w:t>
      </w:r>
    </w:p>
    <w:p w14:paraId="648559DD" w14:textId="77777777" w:rsidR="0051583A" w:rsidRPr="0051583A" w:rsidRDefault="0051583A" w:rsidP="0051583A">
      <w:pPr>
        <w:spacing w:before="100" w:beforeAutospacing="1" w:after="100" w:afterAutospacing="1" w:line="240" w:lineRule="auto"/>
        <w:outlineLvl w:val="2"/>
        <w:rPr>
          <w:rFonts w:ascii="Times New Roman" w:eastAsia="Times New Roman" w:hAnsi="Times New Roman" w:cs="Times New Roman"/>
          <w:b/>
          <w:bCs/>
          <w:sz w:val="27"/>
          <w:szCs w:val="27"/>
        </w:rPr>
      </w:pPr>
      <w:r w:rsidRPr="0051583A">
        <w:rPr>
          <w:rFonts w:ascii="Times New Roman" w:eastAsia="Times New Roman" w:hAnsi="Times New Roman" w:cs="Times New Roman"/>
          <w:b/>
          <w:bCs/>
          <w:sz w:val="27"/>
          <w:szCs w:val="27"/>
        </w:rPr>
        <w:t>Interpretation (Corrected)</w:t>
      </w:r>
    </w:p>
    <w:p w14:paraId="6AD56B9E" w14:textId="77777777" w:rsidR="0051583A" w:rsidRPr="0051583A" w:rsidRDefault="0051583A" w:rsidP="005158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 xml:space="preserve">July had the </w:t>
      </w:r>
      <w:r w:rsidRPr="0051583A">
        <w:rPr>
          <w:rFonts w:ascii="Times New Roman" w:eastAsia="Times New Roman" w:hAnsi="Times New Roman" w:cs="Times New Roman"/>
          <w:b/>
          <w:bCs/>
          <w:sz w:val="24"/>
          <w:szCs w:val="24"/>
        </w:rPr>
        <w:t>lowest LTV and lowest retention</w:t>
      </w:r>
      <w:r w:rsidRPr="0051583A">
        <w:rPr>
          <w:rFonts w:ascii="Times New Roman" w:eastAsia="Times New Roman" w:hAnsi="Times New Roman" w:cs="Times New Roman"/>
          <w:sz w:val="24"/>
          <w:szCs w:val="24"/>
        </w:rPr>
        <w:t xml:space="preserve"> → likely your weakest cohort.</w:t>
      </w:r>
    </w:p>
    <w:p w14:paraId="188E81AA" w14:textId="77777777" w:rsidR="0051583A" w:rsidRPr="0051583A" w:rsidRDefault="0051583A" w:rsidP="0051583A">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 xml:space="preserve">September had </w:t>
      </w:r>
      <w:r w:rsidRPr="0051583A">
        <w:rPr>
          <w:rFonts w:ascii="Times New Roman" w:eastAsia="Times New Roman" w:hAnsi="Times New Roman" w:cs="Times New Roman"/>
          <w:b/>
          <w:bCs/>
          <w:sz w:val="24"/>
          <w:szCs w:val="24"/>
        </w:rPr>
        <w:t>very strong LTV</w:t>
      </w:r>
      <w:r w:rsidRPr="0051583A">
        <w:rPr>
          <w:rFonts w:ascii="Times New Roman" w:eastAsia="Times New Roman" w:hAnsi="Times New Roman" w:cs="Times New Roman"/>
          <w:sz w:val="24"/>
          <w:szCs w:val="24"/>
        </w:rPr>
        <w:t xml:space="preserve"> and </w:t>
      </w:r>
      <w:r w:rsidRPr="0051583A">
        <w:rPr>
          <w:rFonts w:ascii="Times New Roman" w:eastAsia="Times New Roman" w:hAnsi="Times New Roman" w:cs="Times New Roman"/>
          <w:b/>
          <w:bCs/>
          <w:sz w:val="24"/>
          <w:szCs w:val="24"/>
        </w:rPr>
        <w:t>retention</w:t>
      </w:r>
      <w:r w:rsidRPr="0051583A">
        <w:rPr>
          <w:rFonts w:ascii="Times New Roman" w:eastAsia="Times New Roman" w:hAnsi="Times New Roman" w:cs="Times New Roman"/>
          <w:sz w:val="24"/>
          <w:szCs w:val="24"/>
        </w:rPr>
        <w:t xml:space="preserve"> — but be cautious:</w:t>
      </w:r>
    </w:p>
    <w:p w14:paraId="2E111493" w14:textId="77777777" w:rsidR="0051583A" w:rsidRPr="0051583A" w:rsidRDefault="0051583A" w:rsidP="0051583A">
      <w:pPr>
        <w:numPr>
          <w:ilvl w:val="1"/>
          <w:numId w:val="7"/>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 xml:space="preserve">If you're only including behavior </w:t>
      </w:r>
      <w:r w:rsidRPr="0051583A">
        <w:rPr>
          <w:rFonts w:ascii="Times New Roman" w:eastAsia="Times New Roman" w:hAnsi="Times New Roman" w:cs="Times New Roman"/>
          <w:b/>
          <w:bCs/>
          <w:sz w:val="24"/>
          <w:szCs w:val="24"/>
        </w:rPr>
        <w:t>within 3 months</w:t>
      </w:r>
      <w:r w:rsidRPr="0051583A">
        <w:rPr>
          <w:rFonts w:ascii="Times New Roman" w:eastAsia="Times New Roman" w:hAnsi="Times New Roman" w:cs="Times New Roman"/>
          <w:sz w:val="24"/>
          <w:szCs w:val="24"/>
        </w:rPr>
        <w:t xml:space="preserve"> and your dataset ends in December:</w:t>
      </w:r>
    </w:p>
    <w:p w14:paraId="604F1F9F" w14:textId="77777777" w:rsidR="0051583A" w:rsidRPr="0051583A" w:rsidRDefault="0051583A" w:rsidP="0051583A">
      <w:pPr>
        <w:numPr>
          <w:ilvl w:val="2"/>
          <w:numId w:val="7"/>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 xml:space="preserve">September cohort only has </w:t>
      </w:r>
      <w:r w:rsidRPr="0051583A">
        <w:rPr>
          <w:rFonts w:ascii="Times New Roman" w:eastAsia="Times New Roman" w:hAnsi="Times New Roman" w:cs="Times New Roman"/>
          <w:b/>
          <w:bCs/>
          <w:sz w:val="24"/>
          <w:szCs w:val="24"/>
        </w:rPr>
        <w:t>September, October, November</w:t>
      </w:r>
      <w:r w:rsidRPr="0051583A">
        <w:rPr>
          <w:rFonts w:ascii="Times New Roman" w:eastAsia="Times New Roman" w:hAnsi="Times New Roman" w:cs="Times New Roman"/>
          <w:sz w:val="24"/>
          <w:szCs w:val="24"/>
        </w:rPr>
        <w:t xml:space="preserve"> </w:t>
      </w:r>
      <w:proofErr w:type="gramStart"/>
      <w:r w:rsidRPr="0051583A">
        <w:rPr>
          <w:rFonts w:ascii="Times New Roman" w:eastAsia="Times New Roman" w:hAnsi="Times New Roman" w:cs="Times New Roman"/>
          <w:sz w:val="24"/>
          <w:szCs w:val="24"/>
        </w:rPr>
        <w:t xml:space="preserve">→ </w:t>
      </w:r>
      <w:r w:rsidRPr="0051583A">
        <w:rPr>
          <w:rFonts w:ascii="Segoe UI Emoji" w:eastAsia="Times New Roman" w:hAnsi="Segoe UI Emoji" w:cs="Segoe UI Emoji"/>
          <w:sz w:val="24"/>
          <w:szCs w:val="24"/>
        </w:rPr>
        <w:t>✅</w:t>
      </w:r>
      <w:r w:rsidRPr="0051583A">
        <w:rPr>
          <w:rFonts w:ascii="Times New Roman" w:eastAsia="Times New Roman" w:hAnsi="Times New Roman" w:cs="Times New Roman"/>
          <w:sz w:val="24"/>
          <w:szCs w:val="24"/>
        </w:rPr>
        <w:t xml:space="preserve"> you</w:t>
      </w:r>
      <w:proofErr w:type="gramEnd"/>
      <w:r w:rsidRPr="0051583A">
        <w:rPr>
          <w:rFonts w:ascii="Times New Roman" w:eastAsia="Times New Roman" w:hAnsi="Times New Roman" w:cs="Times New Roman"/>
          <w:sz w:val="24"/>
          <w:szCs w:val="24"/>
        </w:rPr>
        <w:t xml:space="preserve"> </w:t>
      </w:r>
      <w:r w:rsidRPr="0051583A">
        <w:rPr>
          <w:rFonts w:ascii="Times New Roman" w:eastAsia="Times New Roman" w:hAnsi="Times New Roman" w:cs="Times New Roman"/>
          <w:b/>
          <w:bCs/>
          <w:sz w:val="24"/>
          <w:szCs w:val="24"/>
        </w:rPr>
        <w:t>do</w:t>
      </w:r>
      <w:r w:rsidRPr="0051583A">
        <w:rPr>
          <w:rFonts w:ascii="Times New Roman" w:eastAsia="Times New Roman" w:hAnsi="Times New Roman" w:cs="Times New Roman"/>
          <w:sz w:val="24"/>
          <w:szCs w:val="24"/>
        </w:rPr>
        <w:t xml:space="preserve"> have 3 full months for them.</w:t>
      </w:r>
    </w:p>
    <w:p w14:paraId="567CF6E5" w14:textId="77777777" w:rsidR="0051583A" w:rsidRPr="0051583A" w:rsidRDefault="0051583A" w:rsidP="0051583A">
      <w:pPr>
        <w:numPr>
          <w:ilvl w:val="2"/>
          <w:numId w:val="7"/>
        </w:numPr>
        <w:spacing w:before="100" w:beforeAutospacing="1" w:after="100" w:afterAutospacing="1" w:line="240" w:lineRule="auto"/>
        <w:rPr>
          <w:rFonts w:ascii="Times New Roman" w:eastAsia="Times New Roman" w:hAnsi="Times New Roman" w:cs="Times New Roman"/>
          <w:sz w:val="24"/>
          <w:szCs w:val="24"/>
        </w:rPr>
      </w:pPr>
      <w:proofErr w:type="gramStart"/>
      <w:r w:rsidRPr="0051583A">
        <w:rPr>
          <w:rFonts w:ascii="Times New Roman" w:eastAsia="Times New Roman" w:hAnsi="Times New Roman" w:cs="Times New Roman"/>
          <w:sz w:val="24"/>
          <w:szCs w:val="24"/>
        </w:rPr>
        <w:t>So</w:t>
      </w:r>
      <w:proofErr w:type="gramEnd"/>
      <w:r w:rsidRPr="0051583A">
        <w:rPr>
          <w:rFonts w:ascii="Times New Roman" w:eastAsia="Times New Roman" w:hAnsi="Times New Roman" w:cs="Times New Roman"/>
          <w:sz w:val="24"/>
          <w:szCs w:val="24"/>
        </w:rPr>
        <w:t xml:space="preserve"> in this case, </w:t>
      </w:r>
      <w:r w:rsidRPr="0051583A">
        <w:rPr>
          <w:rFonts w:ascii="Times New Roman" w:eastAsia="Times New Roman" w:hAnsi="Times New Roman" w:cs="Times New Roman"/>
          <w:b/>
          <w:bCs/>
          <w:sz w:val="24"/>
          <w:szCs w:val="24"/>
        </w:rPr>
        <w:t>you don’t need to exclude September</w:t>
      </w:r>
      <w:r w:rsidRPr="0051583A">
        <w:rPr>
          <w:rFonts w:ascii="Times New Roman" w:eastAsia="Times New Roman" w:hAnsi="Times New Roman" w:cs="Times New Roman"/>
          <w:sz w:val="24"/>
          <w:szCs w:val="24"/>
        </w:rPr>
        <w:t xml:space="preserve"> </w:t>
      </w:r>
      <w:r w:rsidRPr="0051583A">
        <w:rPr>
          <w:rFonts w:ascii="Segoe UI Emoji" w:eastAsia="Times New Roman" w:hAnsi="Segoe UI Emoji" w:cs="Segoe UI Emoji"/>
          <w:sz w:val="24"/>
          <w:szCs w:val="24"/>
        </w:rPr>
        <w:t>🎯</w:t>
      </w:r>
    </w:p>
    <w:p w14:paraId="13188AC2" w14:textId="77777777" w:rsidR="0051583A" w:rsidRPr="0051583A" w:rsidRDefault="00E82EC6" w:rsidP="0051583A">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2EA7556F">
          <v:rect id="_x0000_i1026" style="width:0;height:1.5pt" o:hralign="center" o:hrstd="t" o:hr="t" fillcolor="#a0a0a0" stroked="f"/>
        </w:pict>
      </w:r>
    </w:p>
    <w:p w14:paraId="2F8FE69B" w14:textId="77777777" w:rsidR="0051583A" w:rsidRPr="0051583A" w:rsidRDefault="0051583A" w:rsidP="0051583A">
      <w:pPr>
        <w:spacing w:before="100" w:beforeAutospacing="1" w:after="100" w:afterAutospacing="1" w:line="240" w:lineRule="auto"/>
        <w:outlineLvl w:val="2"/>
        <w:rPr>
          <w:rFonts w:ascii="Times New Roman" w:eastAsia="Times New Roman" w:hAnsi="Times New Roman" w:cs="Times New Roman"/>
          <w:b/>
          <w:bCs/>
          <w:sz w:val="27"/>
          <w:szCs w:val="27"/>
        </w:rPr>
      </w:pPr>
      <w:r w:rsidRPr="0051583A">
        <w:rPr>
          <w:rFonts w:ascii="Segoe UI Emoji" w:eastAsia="Times New Roman" w:hAnsi="Segoe UI Emoji" w:cs="Segoe UI Emoji"/>
          <w:b/>
          <w:bCs/>
          <w:sz w:val="27"/>
          <w:szCs w:val="27"/>
        </w:rPr>
        <w:t>📊</w:t>
      </w:r>
      <w:r w:rsidRPr="0051583A">
        <w:rPr>
          <w:rFonts w:ascii="Times New Roman" w:eastAsia="Times New Roman" w:hAnsi="Times New Roman" w:cs="Times New Roman"/>
          <w:b/>
          <w:bCs/>
          <w:sz w:val="27"/>
          <w:szCs w:val="27"/>
        </w:rPr>
        <w:t xml:space="preserve"> Insights You Can Take Away</w:t>
      </w:r>
    </w:p>
    <w:p w14:paraId="3E8E8FA4" w14:textId="77777777" w:rsidR="0051583A" w:rsidRPr="0051583A" w:rsidRDefault="0051583A" w:rsidP="005158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b/>
          <w:bCs/>
          <w:sz w:val="24"/>
          <w:szCs w:val="24"/>
        </w:rPr>
        <w:t>July is an underperforming cohort</w:t>
      </w:r>
      <w:r w:rsidRPr="0051583A">
        <w:rPr>
          <w:rFonts w:ascii="Times New Roman" w:eastAsia="Times New Roman" w:hAnsi="Times New Roman" w:cs="Times New Roman"/>
          <w:sz w:val="24"/>
          <w:szCs w:val="24"/>
        </w:rPr>
        <w:t>:</w:t>
      </w:r>
    </w:p>
    <w:p w14:paraId="7E295D6B" w14:textId="77777777" w:rsidR="0051583A" w:rsidRPr="0051583A" w:rsidRDefault="0051583A" w:rsidP="0051583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 xml:space="preserve">Low retention </w:t>
      </w:r>
      <w:r w:rsidRPr="0051583A">
        <w:rPr>
          <w:rFonts w:ascii="Times New Roman" w:eastAsia="Times New Roman" w:hAnsi="Times New Roman" w:cs="Times New Roman"/>
          <w:b/>
          <w:bCs/>
          <w:sz w:val="24"/>
          <w:szCs w:val="24"/>
        </w:rPr>
        <w:t>and</w:t>
      </w:r>
      <w:r w:rsidRPr="0051583A">
        <w:rPr>
          <w:rFonts w:ascii="Times New Roman" w:eastAsia="Times New Roman" w:hAnsi="Times New Roman" w:cs="Times New Roman"/>
          <w:sz w:val="24"/>
          <w:szCs w:val="24"/>
        </w:rPr>
        <w:t xml:space="preserve"> low revenue.</w:t>
      </w:r>
    </w:p>
    <w:p w14:paraId="13F1BFB8" w14:textId="77777777" w:rsidR="0051583A" w:rsidRPr="0051583A" w:rsidRDefault="0051583A" w:rsidP="0051583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Investigate any marketing, pricing, or product changes that month.</w:t>
      </w:r>
    </w:p>
    <w:p w14:paraId="3C54B469" w14:textId="77777777" w:rsidR="0051583A" w:rsidRPr="0051583A" w:rsidRDefault="0051583A" w:rsidP="005158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b/>
          <w:bCs/>
          <w:sz w:val="24"/>
          <w:szCs w:val="24"/>
        </w:rPr>
        <w:t>March, May, and September</w:t>
      </w:r>
      <w:r w:rsidRPr="0051583A">
        <w:rPr>
          <w:rFonts w:ascii="Times New Roman" w:eastAsia="Times New Roman" w:hAnsi="Times New Roman" w:cs="Times New Roman"/>
          <w:sz w:val="24"/>
          <w:szCs w:val="24"/>
        </w:rPr>
        <w:t xml:space="preserve"> cohorts performed better:</w:t>
      </w:r>
    </w:p>
    <w:p w14:paraId="1899ED53" w14:textId="77777777" w:rsidR="0051583A" w:rsidRPr="0051583A" w:rsidRDefault="0051583A" w:rsidP="0051583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High average revenue and good retention.</w:t>
      </w:r>
    </w:p>
    <w:p w14:paraId="64324013" w14:textId="77777777" w:rsidR="0051583A" w:rsidRPr="0051583A" w:rsidRDefault="0051583A" w:rsidP="0051583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 xml:space="preserve">They may represent </w:t>
      </w:r>
      <w:r w:rsidRPr="0051583A">
        <w:rPr>
          <w:rFonts w:ascii="Times New Roman" w:eastAsia="Times New Roman" w:hAnsi="Times New Roman" w:cs="Times New Roman"/>
          <w:b/>
          <w:bCs/>
          <w:sz w:val="24"/>
          <w:szCs w:val="24"/>
        </w:rPr>
        <w:t>ideal acquisition periods</w:t>
      </w:r>
      <w:r w:rsidRPr="0051583A">
        <w:rPr>
          <w:rFonts w:ascii="Times New Roman" w:eastAsia="Times New Roman" w:hAnsi="Times New Roman" w:cs="Times New Roman"/>
          <w:sz w:val="24"/>
          <w:szCs w:val="24"/>
        </w:rPr>
        <w:t xml:space="preserve"> or better-fit users.</w:t>
      </w:r>
    </w:p>
    <w:p w14:paraId="76D0F835" w14:textId="77777777" w:rsidR="0051583A" w:rsidRPr="0051583A" w:rsidRDefault="0051583A" w:rsidP="0051583A">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b/>
          <w:bCs/>
          <w:sz w:val="24"/>
          <w:szCs w:val="24"/>
        </w:rPr>
        <w:t>LTV and active months don’t always track 1:1</w:t>
      </w:r>
      <w:r w:rsidRPr="0051583A">
        <w:rPr>
          <w:rFonts w:ascii="Times New Roman" w:eastAsia="Times New Roman" w:hAnsi="Times New Roman" w:cs="Times New Roman"/>
          <w:sz w:val="24"/>
          <w:szCs w:val="24"/>
        </w:rPr>
        <w:t>:</w:t>
      </w:r>
    </w:p>
    <w:p w14:paraId="49CF0B41" w14:textId="77777777" w:rsidR="0051583A" w:rsidRPr="0051583A" w:rsidRDefault="0051583A" w:rsidP="0051583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April vs May: similar retention (~1.83 vs 1.84), but LTV differs ($191 vs $210).</w:t>
      </w:r>
    </w:p>
    <w:p w14:paraId="26EF9C26" w14:textId="77777777" w:rsidR="0051583A" w:rsidRPr="0051583A" w:rsidRDefault="0051583A" w:rsidP="0051583A">
      <w:pPr>
        <w:numPr>
          <w:ilvl w:val="1"/>
          <w:numId w:val="8"/>
        </w:numPr>
        <w:spacing w:before="100" w:beforeAutospacing="1" w:after="100" w:afterAutospacing="1" w:line="240" w:lineRule="auto"/>
        <w:rPr>
          <w:rFonts w:ascii="Times New Roman" w:eastAsia="Times New Roman" w:hAnsi="Times New Roman" w:cs="Times New Roman"/>
          <w:sz w:val="24"/>
          <w:szCs w:val="24"/>
        </w:rPr>
      </w:pPr>
      <w:r w:rsidRPr="0051583A">
        <w:rPr>
          <w:rFonts w:ascii="Times New Roman" w:eastAsia="Times New Roman" w:hAnsi="Times New Roman" w:cs="Times New Roman"/>
          <w:sz w:val="24"/>
          <w:szCs w:val="24"/>
        </w:rPr>
        <w:t>This could mean users spent more per active month in May.</w:t>
      </w:r>
    </w:p>
    <w:p w14:paraId="30BDD954" w14:textId="77777777" w:rsidR="0051583A" w:rsidRDefault="0051583A" w:rsidP="008E2375">
      <w:pPr>
        <w:pStyle w:val="NormalWeb"/>
      </w:pPr>
    </w:p>
    <w:p w14:paraId="09122AB9" w14:textId="7FC1F909" w:rsidR="008D7D22" w:rsidRDefault="008D7D22" w:rsidP="008D7D22">
      <w:pPr>
        <w:pStyle w:val="NormalWeb"/>
      </w:pPr>
    </w:p>
    <w:p w14:paraId="4F7BC82D" w14:textId="3513F09F" w:rsidR="00C76AC4" w:rsidRDefault="00C76AC4" w:rsidP="008D7D22">
      <w:pPr>
        <w:pStyle w:val="NormalWeb"/>
      </w:pPr>
      <w:r w:rsidRPr="00C76AC4">
        <w:rPr>
          <w:highlight w:val="yellow"/>
        </w:rPr>
        <w:t>Churn users</w:t>
      </w:r>
    </w:p>
    <w:p w14:paraId="72B80137" w14:textId="77777777" w:rsidR="00C76AC4" w:rsidRPr="00C76AC4" w:rsidRDefault="00C76AC4" w:rsidP="00C76AC4">
      <w:pPr>
        <w:spacing w:before="100" w:beforeAutospacing="1" w:after="100" w:afterAutospacing="1" w:line="240" w:lineRule="auto"/>
        <w:outlineLvl w:val="2"/>
        <w:rPr>
          <w:rFonts w:ascii="Times New Roman" w:eastAsia="Times New Roman" w:hAnsi="Times New Roman" w:cs="Times New Roman"/>
          <w:b/>
          <w:bCs/>
          <w:sz w:val="27"/>
          <w:szCs w:val="27"/>
        </w:rPr>
      </w:pPr>
      <w:r w:rsidRPr="00C76AC4">
        <w:rPr>
          <w:rFonts w:ascii="Times New Roman" w:eastAsia="Times New Roman" w:hAnsi="Times New Roman" w:cs="Times New Roman"/>
          <w:b/>
          <w:bCs/>
          <w:sz w:val="27"/>
          <w:szCs w:val="27"/>
        </w:rPr>
        <w:t>1. Churned Users in March</w:t>
      </w:r>
    </w:p>
    <w:p w14:paraId="181386F4" w14:textId="77777777" w:rsidR="00C76AC4" w:rsidRPr="00C76AC4" w:rsidRDefault="00C76AC4" w:rsidP="00C76AC4">
      <w:pPr>
        <w:spacing w:before="100" w:beforeAutospacing="1" w:after="100" w:afterAutospacing="1" w:line="240" w:lineRule="auto"/>
        <w:rPr>
          <w:rFonts w:ascii="Times New Roman" w:eastAsia="Times New Roman" w:hAnsi="Times New Roman" w:cs="Times New Roman"/>
          <w:sz w:val="24"/>
          <w:szCs w:val="24"/>
        </w:rPr>
      </w:pPr>
      <w:r w:rsidRPr="00C76AC4">
        <w:rPr>
          <w:rFonts w:ascii="Times New Roman" w:eastAsia="Times New Roman" w:hAnsi="Times New Roman" w:cs="Times New Roman"/>
          <w:sz w:val="24"/>
          <w:szCs w:val="24"/>
        </w:rPr>
        <w:t xml:space="preserve">To calculate churned users in March, you need to know </w:t>
      </w:r>
      <w:r w:rsidRPr="00C76AC4">
        <w:rPr>
          <w:rFonts w:ascii="Times New Roman" w:eastAsia="Times New Roman" w:hAnsi="Times New Roman" w:cs="Times New Roman"/>
          <w:b/>
          <w:bCs/>
          <w:sz w:val="24"/>
          <w:szCs w:val="24"/>
        </w:rPr>
        <w:t>who paid in February but didn’t pay in March</w:t>
      </w:r>
      <w:r w:rsidRPr="00C76AC4">
        <w:rPr>
          <w:rFonts w:ascii="Times New Roman" w:eastAsia="Times New Roman" w:hAnsi="Times New Roman" w:cs="Times New Roman"/>
          <w:sz w:val="24"/>
          <w:szCs w:val="24"/>
        </w:rPr>
        <w:t>.</w:t>
      </w:r>
    </w:p>
    <w:p w14:paraId="402D0EBD" w14:textId="77777777" w:rsidR="00C76AC4" w:rsidRPr="00C76AC4" w:rsidRDefault="00C76AC4" w:rsidP="00C76AC4">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C76AC4">
        <w:rPr>
          <w:rFonts w:ascii="Times New Roman" w:eastAsia="Times New Roman" w:hAnsi="Times New Roman" w:cs="Times New Roman"/>
          <w:sz w:val="24"/>
          <w:szCs w:val="24"/>
        </w:rPr>
        <w:t xml:space="preserve">If your data </w:t>
      </w:r>
      <w:r w:rsidRPr="00C76AC4">
        <w:rPr>
          <w:rFonts w:ascii="Times New Roman" w:eastAsia="Times New Roman" w:hAnsi="Times New Roman" w:cs="Times New Roman"/>
          <w:b/>
          <w:bCs/>
          <w:sz w:val="24"/>
          <w:szCs w:val="24"/>
        </w:rPr>
        <w:t>starts in March</w:t>
      </w:r>
      <w:r w:rsidRPr="00C76AC4">
        <w:rPr>
          <w:rFonts w:ascii="Times New Roman" w:eastAsia="Times New Roman" w:hAnsi="Times New Roman" w:cs="Times New Roman"/>
          <w:sz w:val="24"/>
          <w:szCs w:val="24"/>
        </w:rPr>
        <w:t xml:space="preserve">, you have </w:t>
      </w:r>
      <w:r w:rsidRPr="00C76AC4">
        <w:rPr>
          <w:rFonts w:ascii="Times New Roman" w:eastAsia="Times New Roman" w:hAnsi="Times New Roman" w:cs="Times New Roman"/>
          <w:b/>
          <w:bCs/>
          <w:sz w:val="24"/>
          <w:szCs w:val="24"/>
        </w:rPr>
        <w:t>no data for February</w:t>
      </w:r>
      <w:r w:rsidRPr="00C76AC4">
        <w:rPr>
          <w:rFonts w:ascii="Times New Roman" w:eastAsia="Times New Roman" w:hAnsi="Times New Roman" w:cs="Times New Roman"/>
          <w:sz w:val="24"/>
          <w:szCs w:val="24"/>
        </w:rPr>
        <w:t xml:space="preserve"> → so </w:t>
      </w:r>
      <w:r w:rsidRPr="00C76AC4">
        <w:rPr>
          <w:rFonts w:ascii="Times New Roman" w:eastAsia="Times New Roman" w:hAnsi="Times New Roman" w:cs="Times New Roman"/>
          <w:b/>
          <w:bCs/>
          <w:sz w:val="24"/>
          <w:szCs w:val="24"/>
        </w:rPr>
        <w:t>you cannot calculate churn for March</w:t>
      </w:r>
      <w:r w:rsidRPr="00C76AC4">
        <w:rPr>
          <w:rFonts w:ascii="Times New Roman" w:eastAsia="Times New Roman" w:hAnsi="Times New Roman" w:cs="Times New Roman"/>
          <w:sz w:val="24"/>
          <w:szCs w:val="24"/>
        </w:rPr>
        <w:t xml:space="preserve"> reliably.</w:t>
      </w:r>
    </w:p>
    <w:p w14:paraId="2F52CEAA" w14:textId="77777777" w:rsidR="00C76AC4" w:rsidRPr="00C76AC4" w:rsidRDefault="00C76AC4" w:rsidP="00C76AC4">
      <w:pPr>
        <w:spacing w:before="100" w:beforeAutospacing="1" w:after="100" w:afterAutospacing="1" w:line="240" w:lineRule="auto"/>
        <w:outlineLvl w:val="2"/>
        <w:rPr>
          <w:rFonts w:ascii="Times New Roman" w:eastAsia="Times New Roman" w:hAnsi="Times New Roman" w:cs="Times New Roman"/>
          <w:b/>
          <w:bCs/>
          <w:sz w:val="27"/>
          <w:szCs w:val="27"/>
        </w:rPr>
      </w:pPr>
      <w:r w:rsidRPr="00C76AC4">
        <w:rPr>
          <w:rFonts w:ascii="Times New Roman" w:eastAsia="Times New Roman" w:hAnsi="Times New Roman" w:cs="Times New Roman"/>
          <w:b/>
          <w:bCs/>
          <w:sz w:val="27"/>
          <w:szCs w:val="27"/>
        </w:rPr>
        <w:t>2. Churned Users in December</w:t>
      </w:r>
    </w:p>
    <w:p w14:paraId="16CF13A5" w14:textId="77777777" w:rsidR="00C76AC4" w:rsidRPr="00C76AC4" w:rsidRDefault="00C76AC4" w:rsidP="00C76AC4">
      <w:pPr>
        <w:spacing w:before="100" w:beforeAutospacing="1" w:after="100" w:afterAutospacing="1" w:line="240" w:lineRule="auto"/>
        <w:rPr>
          <w:rFonts w:ascii="Times New Roman" w:eastAsia="Times New Roman" w:hAnsi="Times New Roman" w:cs="Times New Roman"/>
          <w:sz w:val="24"/>
          <w:szCs w:val="24"/>
        </w:rPr>
      </w:pPr>
      <w:r w:rsidRPr="00C76AC4">
        <w:rPr>
          <w:rFonts w:ascii="Times New Roman" w:eastAsia="Times New Roman" w:hAnsi="Times New Roman" w:cs="Times New Roman"/>
          <w:sz w:val="24"/>
          <w:szCs w:val="24"/>
        </w:rPr>
        <w:lastRenderedPageBreak/>
        <w:t xml:space="preserve">To calculate churned users in December, you check who paid in November but </w:t>
      </w:r>
      <w:r w:rsidRPr="00C76AC4">
        <w:rPr>
          <w:rFonts w:ascii="Times New Roman" w:eastAsia="Times New Roman" w:hAnsi="Times New Roman" w:cs="Times New Roman"/>
          <w:b/>
          <w:bCs/>
          <w:sz w:val="24"/>
          <w:szCs w:val="24"/>
        </w:rPr>
        <w:t>did not pay in December</w:t>
      </w:r>
      <w:r w:rsidRPr="00C76AC4">
        <w:rPr>
          <w:rFonts w:ascii="Times New Roman" w:eastAsia="Times New Roman" w:hAnsi="Times New Roman" w:cs="Times New Roman"/>
          <w:sz w:val="24"/>
          <w:szCs w:val="24"/>
        </w:rPr>
        <w:t>. That’s fine.</w:t>
      </w:r>
    </w:p>
    <w:p w14:paraId="21316A26" w14:textId="30467AEA" w:rsidR="00C76AC4" w:rsidRDefault="00C76AC4" w:rsidP="00C76AC4">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C76AC4">
        <w:rPr>
          <w:rFonts w:ascii="Times New Roman" w:eastAsia="Times New Roman" w:hAnsi="Times New Roman" w:cs="Times New Roman"/>
          <w:sz w:val="24"/>
          <w:szCs w:val="24"/>
        </w:rPr>
        <w:t xml:space="preserve">But to calculate churn for </w:t>
      </w:r>
      <w:r w:rsidRPr="00C76AC4">
        <w:rPr>
          <w:rFonts w:ascii="Times New Roman" w:eastAsia="Times New Roman" w:hAnsi="Times New Roman" w:cs="Times New Roman"/>
          <w:b/>
          <w:bCs/>
          <w:sz w:val="24"/>
          <w:szCs w:val="24"/>
        </w:rPr>
        <w:t>December itself</w:t>
      </w:r>
      <w:r w:rsidRPr="00C76AC4">
        <w:rPr>
          <w:rFonts w:ascii="Times New Roman" w:eastAsia="Times New Roman" w:hAnsi="Times New Roman" w:cs="Times New Roman"/>
          <w:sz w:val="24"/>
          <w:szCs w:val="24"/>
        </w:rPr>
        <w:t xml:space="preserve"> (i.e., who paid in December but stopped paying in January), you need </w:t>
      </w:r>
      <w:r w:rsidRPr="00C76AC4">
        <w:rPr>
          <w:rFonts w:ascii="Times New Roman" w:eastAsia="Times New Roman" w:hAnsi="Times New Roman" w:cs="Times New Roman"/>
          <w:b/>
          <w:bCs/>
          <w:sz w:val="24"/>
          <w:szCs w:val="24"/>
        </w:rPr>
        <w:t>data for January</w:t>
      </w:r>
      <w:r w:rsidRPr="00C76AC4">
        <w:rPr>
          <w:rFonts w:ascii="Times New Roman" w:eastAsia="Times New Roman" w:hAnsi="Times New Roman" w:cs="Times New Roman"/>
          <w:sz w:val="24"/>
          <w:szCs w:val="24"/>
        </w:rPr>
        <w:t xml:space="preserve">, which you </w:t>
      </w:r>
      <w:r w:rsidRPr="00C76AC4">
        <w:rPr>
          <w:rFonts w:ascii="Times New Roman" w:eastAsia="Times New Roman" w:hAnsi="Times New Roman" w:cs="Times New Roman"/>
          <w:b/>
          <w:bCs/>
          <w:sz w:val="24"/>
          <w:szCs w:val="24"/>
        </w:rPr>
        <w:t>don’t have</w:t>
      </w:r>
      <w:r w:rsidRPr="00C76AC4">
        <w:rPr>
          <w:rFonts w:ascii="Times New Roman" w:eastAsia="Times New Roman" w:hAnsi="Times New Roman" w:cs="Times New Roman"/>
          <w:sz w:val="24"/>
          <w:szCs w:val="24"/>
        </w:rPr>
        <w:t xml:space="preserve"> → so </w:t>
      </w:r>
      <w:r w:rsidRPr="00C76AC4">
        <w:rPr>
          <w:rFonts w:ascii="Times New Roman" w:eastAsia="Times New Roman" w:hAnsi="Times New Roman" w:cs="Times New Roman"/>
          <w:b/>
          <w:bCs/>
          <w:sz w:val="24"/>
          <w:szCs w:val="24"/>
        </w:rPr>
        <w:t>you cannot calculate churn for December</w:t>
      </w:r>
      <w:r w:rsidRPr="00C76AC4">
        <w:rPr>
          <w:rFonts w:ascii="Times New Roman" w:eastAsia="Times New Roman" w:hAnsi="Times New Roman" w:cs="Times New Roman"/>
          <w:sz w:val="24"/>
          <w:szCs w:val="24"/>
        </w:rPr>
        <w:t xml:space="preserve"> either.</w:t>
      </w:r>
    </w:p>
    <w:p w14:paraId="0DEDDDFF" w14:textId="77777777" w:rsidR="00597595" w:rsidRPr="00597595" w:rsidRDefault="00597595" w:rsidP="00597595">
      <w:pPr>
        <w:shd w:val="clear" w:color="auto" w:fill="FFFFFF"/>
        <w:spacing w:after="100" w:afterAutospacing="1" w:line="240" w:lineRule="auto"/>
        <w:rPr>
          <w:rFonts w:ascii="Arial" w:eastAsia="Times New Roman" w:hAnsi="Arial" w:cs="Arial"/>
          <w:color w:val="111111"/>
          <w:spacing w:val="1"/>
          <w:sz w:val="27"/>
          <w:szCs w:val="27"/>
        </w:rPr>
      </w:pPr>
      <w:r w:rsidRPr="00597595">
        <w:rPr>
          <w:rFonts w:ascii="Arial" w:eastAsia="Times New Roman" w:hAnsi="Arial" w:cs="Arial"/>
          <w:color w:val="111111"/>
          <w:spacing w:val="1"/>
          <w:sz w:val="27"/>
          <w:szCs w:val="27"/>
        </w:rPr>
        <w:t>If a company sees that its churn rate is increasing from period to period, this can show that a fundamental component of how it is running its business is flawed. This can indicate a few potential problems:</w:t>
      </w:r>
    </w:p>
    <w:p w14:paraId="796A2FE3" w14:textId="77777777" w:rsidR="00597595" w:rsidRPr="00597595" w:rsidRDefault="00597595" w:rsidP="00597595">
      <w:pPr>
        <w:numPr>
          <w:ilvl w:val="0"/>
          <w:numId w:val="6"/>
        </w:numPr>
        <w:shd w:val="clear" w:color="auto" w:fill="FFFFFF"/>
        <w:spacing w:before="100" w:beforeAutospacing="1" w:after="100" w:afterAutospacing="1" w:line="240" w:lineRule="auto"/>
        <w:rPr>
          <w:rFonts w:ascii="Arial" w:eastAsia="Times New Roman" w:hAnsi="Arial" w:cs="Arial"/>
          <w:color w:val="111111"/>
          <w:spacing w:val="1"/>
          <w:sz w:val="27"/>
          <w:szCs w:val="27"/>
        </w:rPr>
      </w:pPr>
      <w:r w:rsidRPr="00597595">
        <w:rPr>
          <w:rFonts w:ascii="Arial" w:eastAsia="Times New Roman" w:hAnsi="Arial" w:cs="Arial"/>
          <w:color w:val="111111"/>
          <w:spacing w:val="1"/>
          <w:sz w:val="27"/>
          <w:szCs w:val="27"/>
        </w:rPr>
        <w:t>Faulty product(s)</w:t>
      </w:r>
    </w:p>
    <w:p w14:paraId="79BC16C4" w14:textId="77777777" w:rsidR="00597595" w:rsidRPr="00597595" w:rsidRDefault="00597595" w:rsidP="00597595">
      <w:pPr>
        <w:numPr>
          <w:ilvl w:val="0"/>
          <w:numId w:val="6"/>
        </w:numPr>
        <w:shd w:val="clear" w:color="auto" w:fill="FFFFFF"/>
        <w:spacing w:before="100" w:beforeAutospacing="1" w:after="100" w:afterAutospacing="1" w:line="240" w:lineRule="auto"/>
        <w:rPr>
          <w:rFonts w:ascii="Arial" w:eastAsia="Times New Roman" w:hAnsi="Arial" w:cs="Arial"/>
          <w:color w:val="111111"/>
          <w:spacing w:val="1"/>
          <w:sz w:val="27"/>
          <w:szCs w:val="27"/>
        </w:rPr>
      </w:pPr>
      <w:r w:rsidRPr="00597595">
        <w:rPr>
          <w:rFonts w:ascii="Arial" w:eastAsia="Times New Roman" w:hAnsi="Arial" w:cs="Arial"/>
          <w:color w:val="111111"/>
          <w:spacing w:val="1"/>
          <w:sz w:val="27"/>
          <w:szCs w:val="27"/>
        </w:rPr>
        <w:t>Poor customer service</w:t>
      </w:r>
    </w:p>
    <w:p w14:paraId="3FC24E6C" w14:textId="77777777" w:rsidR="00597595" w:rsidRPr="00597595" w:rsidRDefault="00597595" w:rsidP="00597595">
      <w:pPr>
        <w:numPr>
          <w:ilvl w:val="0"/>
          <w:numId w:val="6"/>
        </w:numPr>
        <w:shd w:val="clear" w:color="auto" w:fill="FFFFFF"/>
        <w:spacing w:before="100" w:beforeAutospacing="1" w:after="100" w:afterAutospacing="1" w:line="240" w:lineRule="auto"/>
        <w:rPr>
          <w:rFonts w:ascii="Arial" w:eastAsia="Times New Roman" w:hAnsi="Arial" w:cs="Arial"/>
          <w:color w:val="111111"/>
          <w:spacing w:val="1"/>
          <w:sz w:val="27"/>
          <w:szCs w:val="27"/>
        </w:rPr>
      </w:pPr>
      <w:r w:rsidRPr="00597595">
        <w:rPr>
          <w:rFonts w:ascii="Arial" w:eastAsia="Times New Roman" w:hAnsi="Arial" w:cs="Arial"/>
          <w:color w:val="111111"/>
          <w:spacing w:val="1"/>
          <w:sz w:val="27"/>
          <w:szCs w:val="27"/>
        </w:rPr>
        <w:t>Cost is higher than </w:t>
      </w:r>
      <w:hyperlink r:id="rId5" w:history="1">
        <w:r w:rsidRPr="00597595">
          <w:rPr>
            <w:rFonts w:ascii="Arial" w:eastAsia="Times New Roman" w:hAnsi="Arial" w:cs="Arial"/>
            <w:color w:val="2C40D0"/>
            <w:spacing w:val="1"/>
            <w:sz w:val="27"/>
            <w:szCs w:val="27"/>
            <w:u w:val="single"/>
          </w:rPr>
          <w:t>utility</w:t>
        </w:r>
      </w:hyperlink>
      <w:r w:rsidRPr="00597595">
        <w:rPr>
          <w:rFonts w:ascii="Arial" w:eastAsia="Times New Roman" w:hAnsi="Arial" w:cs="Arial"/>
          <w:color w:val="111111"/>
          <w:spacing w:val="1"/>
          <w:sz w:val="27"/>
          <w:szCs w:val="27"/>
        </w:rPr>
        <w:t> to customers</w:t>
      </w:r>
    </w:p>
    <w:p w14:paraId="1AE62360" w14:textId="77777777" w:rsidR="00597595" w:rsidRPr="00C76AC4" w:rsidRDefault="00597595" w:rsidP="00597595">
      <w:pPr>
        <w:spacing w:before="100" w:beforeAutospacing="1" w:after="100" w:afterAutospacing="1" w:line="240" w:lineRule="auto"/>
        <w:rPr>
          <w:rFonts w:ascii="Times New Roman" w:eastAsia="Times New Roman" w:hAnsi="Times New Roman" w:cs="Times New Roman"/>
          <w:sz w:val="24"/>
          <w:szCs w:val="24"/>
        </w:rPr>
      </w:pPr>
    </w:p>
    <w:p w14:paraId="51A15A3B" w14:textId="5BEE2648" w:rsidR="008E2375" w:rsidRDefault="008E2375" w:rsidP="008D7D22">
      <w:pPr>
        <w:pStyle w:val="NormalWeb"/>
      </w:pPr>
    </w:p>
    <w:p w14:paraId="5A3F8ACC" w14:textId="38C52E39" w:rsidR="00C76AC4" w:rsidRDefault="00510E54" w:rsidP="008D7D22">
      <w:pPr>
        <w:pStyle w:val="NormalWeb"/>
      </w:pPr>
      <w:r w:rsidRPr="00597595">
        <w:rPr>
          <w:rStyle w:val="Strong"/>
          <w:highlight w:val="yellow"/>
        </w:rPr>
        <w:t>SaaS Quick Ratio (QR)</w:t>
      </w:r>
      <w:r w:rsidRPr="00597595">
        <w:rPr>
          <w:highlight w:val="yellow"/>
        </w:rPr>
        <w:t>:</w:t>
      </w:r>
    </w:p>
    <w:p w14:paraId="7F8B13E0" w14:textId="3461729F" w:rsidR="00510E54" w:rsidRDefault="00510E54" w:rsidP="008D7D22">
      <w:pPr>
        <w:pStyle w:val="NormalWeb"/>
      </w:pPr>
      <w:r>
        <w:t xml:space="preserve">It measures how efficiently your revenue growth (new + expansion MRR) </w:t>
      </w:r>
      <w:r>
        <w:rPr>
          <w:rStyle w:val="Strong"/>
        </w:rPr>
        <w:t>offsets revenue losses</w:t>
      </w:r>
      <w:r>
        <w:t xml:space="preserve"> (churn + contraction MRR).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2"/>
        <w:gridCol w:w="1527"/>
        <w:gridCol w:w="1516"/>
      </w:tblGrid>
      <w:tr w:rsidR="00510E54" w:rsidRPr="00510E54" w14:paraId="13E073ED" w14:textId="77777777" w:rsidTr="00510E54">
        <w:trPr>
          <w:tblHeader/>
          <w:tblCellSpacing w:w="15" w:type="dxa"/>
        </w:trPr>
        <w:tc>
          <w:tcPr>
            <w:tcW w:w="0" w:type="auto"/>
            <w:vAlign w:val="center"/>
            <w:hideMark/>
          </w:tcPr>
          <w:p w14:paraId="493883FE" w14:textId="77777777" w:rsidR="00510E54" w:rsidRPr="00510E54" w:rsidRDefault="00510E54" w:rsidP="00510E54">
            <w:pPr>
              <w:spacing w:after="0" w:line="240" w:lineRule="auto"/>
              <w:jc w:val="center"/>
              <w:rPr>
                <w:rFonts w:ascii="Times New Roman" w:eastAsia="Times New Roman" w:hAnsi="Times New Roman" w:cs="Times New Roman"/>
                <w:b/>
                <w:bCs/>
                <w:sz w:val="24"/>
                <w:szCs w:val="24"/>
              </w:rPr>
            </w:pPr>
            <w:r w:rsidRPr="00510E54">
              <w:rPr>
                <w:rFonts w:ascii="Times New Roman" w:eastAsia="Times New Roman" w:hAnsi="Times New Roman" w:cs="Times New Roman"/>
                <w:b/>
                <w:bCs/>
                <w:sz w:val="24"/>
                <w:szCs w:val="24"/>
              </w:rPr>
              <w:t>Quick Ratio Value</w:t>
            </w:r>
          </w:p>
        </w:tc>
        <w:tc>
          <w:tcPr>
            <w:tcW w:w="0" w:type="auto"/>
            <w:vAlign w:val="center"/>
            <w:hideMark/>
          </w:tcPr>
          <w:p w14:paraId="182C7A12" w14:textId="77777777" w:rsidR="00510E54" w:rsidRPr="00510E54" w:rsidRDefault="00510E54" w:rsidP="00510E54">
            <w:pPr>
              <w:spacing w:after="0" w:line="240" w:lineRule="auto"/>
              <w:jc w:val="center"/>
              <w:rPr>
                <w:rFonts w:ascii="Times New Roman" w:eastAsia="Times New Roman" w:hAnsi="Times New Roman" w:cs="Times New Roman"/>
                <w:b/>
                <w:bCs/>
                <w:sz w:val="24"/>
                <w:szCs w:val="24"/>
              </w:rPr>
            </w:pPr>
            <w:r w:rsidRPr="00510E54">
              <w:rPr>
                <w:rFonts w:ascii="Times New Roman" w:eastAsia="Times New Roman" w:hAnsi="Times New Roman" w:cs="Times New Roman"/>
                <w:b/>
                <w:bCs/>
                <w:sz w:val="24"/>
                <w:szCs w:val="24"/>
              </w:rPr>
              <w:t>Interpretation</w:t>
            </w:r>
          </w:p>
        </w:tc>
        <w:tc>
          <w:tcPr>
            <w:tcW w:w="0" w:type="auto"/>
            <w:vAlign w:val="center"/>
            <w:hideMark/>
          </w:tcPr>
          <w:p w14:paraId="7D53D35C" w14:textId="77777777" w:rsidR="00510E54" w:rsidRPr="00510E54" w:rsidRDefault="00510E54" w:rsidP="00510E54">
            <w:pPr>
              <w:spacing w:after="0" w:line="240" w:lineRule="auto"/>
              <w:jc w:val="center"/>
              <w:rPr>
                <w:rFonts w:ascii="Times New Roman" w:eastAsia="Times New Roman" w:hAnsi="Times New Roman" w:cs="Times New Roman"/>
                <w:b/>
                <w:bCs/>
                <w:sz w:val="24"/>
                <w:szCs w:val="24"/>
              </w:rPr>
            </w:pPr>
            <w:r w:rsidRPr="00510E54">
              <w:rPr>
                <w:rFonts w:ascii="Times New Roman" w:eastAsia="Times New Roman" w:hAnsi="Times New Roman" w:cs="Times New Roman"/>
                <w:b/>
                <w:bCs/>
                <w:sz w:val="24"/>
                <w:szCs w:val="24"/>
              </w:rPr>
              <w:t>Good or Bad?</w:t>
            </w:r>
          </w:p>
        </w:tc>
      </w:tr>
    </w:tbl>
    <w:p w14:paraId="24CBF62F" w14:textId="77777777" w:rsidR="00510E54" w:rsidRPr="00510E54" w:rsidRDefault="00510E54" w:rsidP="00510E5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62"/>
        <w:gridCol w:w="6389"/>
        <w:gridCol w:w="3849"/>
      </w:tblGrid>
      <w:tr w:rsidR="00510E54" w:rsidRPr="00510E54" w14:paraId="3BCE1062" w14:textId="77777777" w:rsidTr="00510E54">
        <w:trPr>
          <w:tblCellSpacing w:w="15" w:type="dxa"/>
        </w:trPr>
        <w:tc>
          <w:tcPr>
            <w:tcW w:w="0" w:type="auto"/>
            <w:vAlign w:val="center"/>
            <w:hideMark/>
          </w:tcPr>
          <w:p w14:paraId="3FB02D8F"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b/>
                <w:bCs/>
                <w:sz w:val="24"/>
                <w:szCs w:val="24"/>
              </w:rPr>
              <w:t>&gt; 4.0</w:t>
            </w:r>
          </w:p>
        </w:tc>
        <w:tc>
          <w:tcPr>
            <w:tcW w:w="0" w:type="auto"/>
            <w:vAlign w:val="center"/>
            <w:hideMark/>
          </w:tcPr>
          <w:p w14:paraId="64D0A189"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Exceptional growth. You’re adding 4x+ revenue compared to losses.</w:t>
            </w:r>
          </w:p>
        </w:tc>
        <w:tc>
          <w:tcPr>
            <w:tcW w:w="0" w:type="auto"/>
            <w:vAlign w:val="center"/>
            <w:hideMark/>
          </w:tcPr>
          <w:p w14:paraId="32D1F5C3"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Excellent! Strong growth and low churn.</w:t>
            </w:r>
          </w:p>
        </w:tc>
      </w:tr>
    </w:tbl>
    <w:p w14:paraId="6B575192" w14:textId="77777777" w:rsidR="00510E54" w:rsidRPr="00510E54" w:rsidRDefault="00510E54" w:rsidP="00510E5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239"/>
        <w:gridCol w:w="3335"/>
      </w:tblGrid>
      <w:tr w:rsidR="00510E54" w:rsidRPr="00510E54" w14:paraId="1C8EDF1A" w14:textId="77777777" w:rsidTr="00510E54">
        <w:trPr>
          <w:tblCellSpacing w:w="15" w:type="dxa"/>
        </w:trPr>
        <w:tc>
          <w:tcPr>
            <w:tcW w:w="0" w:type="auto"/>
            <w:vAlign w:val="center"/>
            <w:hideMark/>
          </w:tcPr>
          <w:p w14:paraId="0FE1434E"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b/>
                <w:bCs/>
                <w:sz w:val="24"/>
                <w:szCs w:val="24"/>
              </w:rPr>
              <w:t>2.0 to 4.0</w:t>
            </w:r>
          </w:p>
        </w:tc>
        <w:tc>
          <w:tcPr>
            <w:tcW w:w="0" w:type="auto"/>
            <w:vAlign w:val="center"/>
            <w:hideMark/>
          </w:tcPr>
          <w:p w14:paraId="4FDFC527"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Healthy growth. Revenue growth is about 2-4x churn.</w:t>
            </w:r>
          </w:p>
        </w:tc>
        <w:tc>
          <w:tcPr>
            <w:tcW w:w="0" w:type="auto"/>
            <w:vAlign w:val="center"/>
            <w:hideMark/>
          </w:tcPr>
          <w:p w14:paraId="569B3D63"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Good — sustainable growth pace.</w:t>
            </w:r>
          </w:p>
        </w:tc>
      </w:tr>
    </w:tbl>
    <w:p w14:paraId="30119DA5" w14:textId="77777777" w:rsidR="00510E54" w:rsidRPr="00510E54" w:rsidRDefault="00510E54" w:rsidP="00510E5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95"/>
        <w:gridCol w:w="5039"/>
        <w:gridCol w:w="3728"/>
      </w:tblGrid>
      <w:tr w:rsidR="00510E54" w:rsidRPr="00510E54" w14:paraId="2063E7EF" w14:textId="77777777" w:rsidTr="00510E54">
        <w:trPr>
          <w:tblCellSpacing w:w="15" w:type="dxa"/>
        </w:trPr>
        <w:tc>
          <w:tcPr>
            <w:tcW w:w="0" w:type="auto"/>
            <w:vAlign w:val="center"/>
            <w:hideMark/>
          </w:tcPr>
          <w:p w14:paraId="2ED99B6F"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b/>
                <w:bCs/>
                <w:sz w:val="24"/>
                <w:szCs w:val="24"/>
              </w:rPr>
              <w:t>1.0 to 2.0</w:t>
            </w:r>
          </w:p>
        </w:tc>
        <w:tc>
          <w:tcPr>
            <w:tcW w:w="0" w:type="auto"/>
            <w:vAlign w:val="center"/>
            <w:hideMark/>
          </w:tcPr>
          <w:p w14:paraId="6D2CB8A7"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Slight growth or balance. Growth just covers churn.</w:t>
            </w:r>
          </w:p>
        </w:tc>
        <w:tc>
          <w:tcPr>
            <w:tcW w:w="0" w:type="auto"/>
            <w:vAlign w:val="center"/>
            <w:hideMark/>
          </w:tcPr>
          <w:p w14:paraId="67B4DBDF"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Fair — you’re roughly breaking even.</w:t>
            </w:r>
          </w:p>
        </w:tc>
      </w:tr>
    </w:tbl>
    <w:p w14:paraId="33C58135" w14:textId="77777777" w:rsidR="00510E54" w:rsidRPr="00510E54" w:rsidRDefault="00510E54" w:rsidP="00510E54">
      <w:pPr>
        <w:spacing w:after="0" w:line="240" w:lineRule="auto"/>
        <w:rPr>
          <w:rFonts w:ascii="Times New Roman" w:eastAsia="Times New Roman" w:hAnsi="Times New Roman" w:cs="Times New Roman"/>
          <w:vanish/>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72"/>
        <w:gridCol w:w="4480"/>
        <w:gridCol w:w="4537"/>
      </w:tblGrid>
      <w:tr w:rsidR="00510E54" w:rsidRPr="00510E54" w14:paraId="4C9538C0" w14:textId="77777777" w:rsidTr="00510E54">
        <w:trPr>
          <w:tblCellSpacing w:w="15" w:type="dxa"/>
        </w:trPr>
        <w:tc>
          <w:tcPr>
            <w:tcW w:w="0" w:type="auto"/>
            <w:vAlign w:val="center"/>
            <w:hideMark/>
          </w:tcPr>
          <w:p w14:paraId="3AFAAFBC"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b/>
                <w:bCs/>
                <w:sz w:val="24"/>
                <w:szCs w:val="24"/>
              </w:rPr>
              <w:t>&lt; 1.0</w:t>
            </w:r>
          </w:p>
        </w:tc>
        <w:tc>
          <w:tcPr>
            <w:tcW w:w="0" w:type="auto"/>
            <w:vAlign w:val="center"/>
            <w:hideMark/>
          </w:tcPr>
          <w:p w14:paraId="3E34A533"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Shrinking. Losing more revenue than gaining.</w:t>
            </w:r>
          </w:p>
        </w:tc>
        <w:tc>
          <w:tcPr>
            <w:tcW w:w="0" w:type="auto"/>
            <w:vAlign w:val="center"/>
            <w:hideMark/>
          </w:tcPr>
          <w:p w14:paraId="04B27092" w14:textId="77777777" w:rsidR="00510E54" w:rsidRPr="00510E54" w:rsidRDefault="00510E54" w:rsidP="00510E54">
            <w:pPr>
              <w:spacing w:after="0"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Warning! Business shrinking, churn &gt; growth.</w:t>
            </w:r>
          </w:p>
        </w:tc>
      </w:tr>
    </w:tbl>
    <w:p w14:paraId="197701A6" w14:textId="13AF01EF" w:rsidR="00510E54" w:rsidRDefault="00510E54" w:rsidP="008D7D22">
      <w:pPr>
        <w:pStyle w:val="NormalWeb"/>
      </w:pPr>
    </w:p>
    <w:p w14:paraId="490DAA2E" w14:textId="77777777" w:rsidR="00510E54" w:rsidRPr="00510E54" w:rsidRDefault="00510E54" w:rsidP="00510E54">
      <w:pPr>
        <w:spacing w:before="100" w:beforeAutospacing="1" w:after="100" w:afterAutospacing="1" w:line="240" w:lineRule="auto"/>
        <w:outlineLvl w:val="2"/>
        <w:rPr>
          <w:rFonts w:ascii="Times New Roman" w:eastAsia="Times New Roman" w:hAnsi="Times New Roman" w:cs="Times New Roman"/>
          <w:b/>
          <w:bCs/>
          <w:sz w:val="27"/>
          <w:szCs w:val="27"/>
        </w:rPr>
      </w:pPr>
      <w:r w:rsidRPr="00510E54">
        <w:rPr>
          <w:rFonts w:ascii="Times New Roman" w:eastAsia="Times New Roman" w:hAnsi="Times New Roman" w:cs="Times New Roman"/>
          <w:b/>
          <w:bCs/>
          <w:sz w:val="27"/>
          <w:szCs w:val="27"/>
        </w:rPr>
        <w:t>Why is this important?</w:t>
      </w:r>
    </w:p>
    <w:p w14:paraId="2C46905D" w14:textId="77777777" w:rsidR="00510E54" w:rsidRPr="00510E54" w:rsidRDefault="00510E54" w:rsidP="00510E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It’s a quick health check of your subscription business.</w:t>
      </w:r>
    </w:p>
    <w:p w14:paraId="2A1D0313" w14:textId="77777777" w:rsidR="00510E54" w:rsidRPr="00510E54" w:rsidRDefault="00510E54" w:rsidP="00510E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Higher QR means your business is growing faster than revenue lost to churn.</w:t>
      </w:r>
    </w:p>
    <w:p w14:paraId="360BA7BA" w14:textId="77777777" w:rsidR="00510E54" w:rsidRPr="00510E54" w:rsidRDefault="00510E54" w:rsidP="00510E54">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Lower QR means churn/contraction is eating into your growth — potential risk.</w:t>
      </w:r>
    </w:p>
    <w:p w14:paraId="782E4A68" w14:textId="77777777" w:rsidR="00510E54" w:rsidRPr="00510E54" w:rsidRDefault="00E82EC6" w:rsidP="00510E54">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0086A8FD">
          <v:rect id="_x0000_i1027" style="width:0;height:1.5pt" o:hralign="center" o:hrstd="t" o:hr="t" fillcolor="#a0a0a0" stroked="f"/>
        </w:pict>
      </w:r>
    </w:p>
    <w:p w14:paraId="22E96EB2" w14:textId="77777777" w:rsidR="00510E54" w:rsidRPr="00510E54" w:rsidRDefault="00510E54" w:rsidP="00510E54">
      <w:pPr>
        <w:spacing w:before="100" w:beforeAutospacing="1" w:after="100" w:afterAutospacing="1" w:line="240" w:lineRule="auto"/>
        <w:outlineLvl w:val="2"/>
        <w:rPr>
          <w:rFonts w:ascii="Times New Roman" w:eastAsia="Times New Roman" w:hAnsi="Times New Roman" w:cs="Times New Roman"/>
          <w:b/>
          <w:bCs/>
          <w:sz w:val="27"/>
          <w:szCs w:val="27"/>
        </w:rPr>
      </w:pPr>
      <w:r w:rsidRPr="00510E54">
        <w:rPr>
          <w:rFonts w:ascii="Times New Roman" w:eastAsia="Times New Roman" w:hAnsi="Times New Roman" w:cs="Times New Roman"/>
          <w:b/>
          <w:bCs/>
          <w:sz w:val="27"/>
          <w:szCs w:val="27"/>
        </w:rPr>
        <w:t>Things to keep in mind:</w:t>
      </w:r>
    </w:p>
    <w:p w14:paraId="23A4632A" w14:textId="77777777" w:rsidR="00510E54" w:rsidRPr="00510E54" w:rsidRDefault="00510E54" w:rsidP="00510E5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 xml:space="preserve">A </w:t>
      </w:r>
      <w:r w:rsidRPr="00510E54">
        <w:rPr>
          <w:rFonts w:ascii="Times New Roman" w:eastAsia="Times New Roman" w:hAnsi="Times New Roman" w:cs="Times New Roman"/>
          <w:b/>
          <w:bCs/>
          <w:sz w:val="24"/>
          <w:szCs w:val="24"/>
        </w:rPr>
        <w:t>QR close to 1</w:t>
      </w:r>
      <w:r w:rsidRPr="00510E54">
        <w:rPr>
          <w:rFonts w:ascii="Times New Roman" w:eastAsia="Times New Roman" w:hAnsi="Times New Roman" w:cs="Times New Roman"/>
          <w:sz w:val="24"/>
          <w:szCs w:val="24"/>
        </w:rPr>
        <w:t xml:space="preserve"> means your business is stable but growth is limited.</w:t>
      </w:r>
    </w:p>
    <w:p w14:paraId="60284A5E" w14:textId="07376E43" w:rsidR="005A73DA" w:rsidRPr="00CE3744" w:rsidRDefault="00510E54" w:rsidP="00CE3744">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510E54">
        <w:rPr>
          <w:rFonts w:ascii="Times New Roman" w:eastAsia="Times New Roman" w:hAnsi="Times New Roman" w:cs="Times New Roman"/>
          <w:sz w:val="24"/>
          <w:szCs w:val="24"/>
        </w:rPr>
        <w:t xml:space="preserve">A </w:t>
      </w:r>
      <w:r w:rsidRPr="00510E54">
        <w:rPr>
          <w:rFonts w:ascii="Times New Roman" w:eastAsia="Times New Roman" w:hAnsi="Times New Roman" w:cs="Times New Roman"/>
          <w:b/>
          <w:bCs/>
          <w:sz w:val="24"/>
          <w:szCs w:val="24"/>
        </w:rPr>
        <w:t>QR below 1</w:t>
      </w:r>
      <w:r w:rsidRPr="00510E54">
        <w:rPr>
          <w:rFonts w:ascii="Times New Roman" w:eastAsia="Times New Roman" w:hAnsi="Times New Roman" w:cs="Times New Roman"/>
          <w:sz w:val="24"/>
          <w:szCs w:val="24"/>
        </w:rPr>
        <w:t xml:space="preserve"> means you must improve retention or increase new sales fast to avoid shrinking revenue.</w:t>
      </w:r>
    </w:p>
    <w:sectPr w:rsidR="005A73DA" w:rsidRPr="00CE3744" w:rsidSect="00477DF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8D69CB"/>
    <w:multiLevelType w:val="multilevel"/>
    <w:tmpl w:val="CF50B6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DE3AEB"/>
    <w:multiLevelType w:val="multilevel"/>
    <w:tmpl w:val="1F6C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C22560"/>
    <w:multiLevelType w:val="multilevel"/>
    <w:tmpl w:val="3320A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3FA2218"/>
    <w:multiLevelType w:val="multilevel"/>
    <w:tmpl w:val="3CA4C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81B25"/>
    <w:multiLevelType w:val="multilevel"/>
    <w:tmpl w:val="42C6F9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5DE6EEC"/>
    <w:multiLevelType w:val="multilevel"/>
    <w:tmpl w:val="30905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DB25831"/>
    <w:multiLevelType w:val="multilevel"/>
    <w:tmpl w:val="11100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960520"/>
    <w:multiLevelType w:val="multilevel"/>
    <w:tmpl w:val="7728D0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6796F67"/>
    <w:multiLevelType w:val="multilevel"/>
    <w:tmpl w:val="0FAC7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8D75C7"/>
    <w:multiLevelType w:val="multilevel"/>
    <w:tmpl w:val="31808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
  </w:num>
  <w:num w:numId="3">
    <w:abstractNumId w:val="8"/>
  </w:num>
  <w:num w:numId="4">
    <w:abstractNumId w:val="1"/>
  </w:num>
  <w:num w:numId="5">
    <w:abstractNumId w:val="9"/>
  </w:num>
  <w:num w:numId="6">
    <w:abstractNumId w:val="5"/>
  </w:num>
  <w:num w:numId="7">
    <w:abstractNumId w:val="6"/>
  </w:num>
  <w:num w:numId="8">
    <w:abstractNumId w:val="7"/>
  </w:num>
  <w:num w:numId="9">
    <w:abstractNumId w:val="3"/>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7DF6"/>
    <w:rsid w:val="00477DF6"/>
    <w:rsid w:val="00510E54"/>
    <w:rsid w:val="0051583A"/>
    <w:rsid w:val="00597595"/>
    <w:rsid w:val="005A73DA"/>
    <w:rsid w:val="006845BC"/>
    <w:rsid w:val="006F416F"/>
    <w:rsid w:val="008D7D22"/>
    <w:rsid w:val="008E2375"/>
    <w:rsid w:val="00A92FB6"/>
    <w:rsid w:val="00C76AC4"/>
    <w:rsid w:val="00CE3744"/>
    <w:rsid w:val="00DD68D5"/>
    <w:rsid w:val="00E82EC6"/>
    <w:rsid w:val="00FC3328"/>
    <w:rsid w:val="00FF266B"/>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00262F"/>
  <w15:chartTrackingRefBased/>
  <w15:docId w15:val="{FE35B5EB-6E1B-4D8A-8F58-FD13D49246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he-IL"/>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style>
  <w:style w:type="paragraph" w:styleId="Heading2">
    <w:name w:val="heading 2"/>
    <w:basedOn w:val="Normal"/>
    <w:link w:val="Heading2Char"/>
    <w:uiPriority w:val="9"/>
    <w:qFormat/>
    <w:rsid w:val="00DD68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DD68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basedOn w:val="DefaultParagraphFont"/>
    <w:uiPriority w:val="22"/>
    <w:qFormat/>
    <w:rsid w:val="00477DF6"/>
    <w:rPr>
      <w:b/>
      <w:bCs/>
    </w:rPr>
  </w:style>
  <w:style w:type="character" w:customStyle="1" w:styleId="Heading2Char">
    <w:name w:val="Heading 2 Char"/>
    <w:basedOn w:val="DefaultParagraphFont"/>
    <w:link w:val="Heading2"/>
    <w:uiPriority w:val="9"/>
    <w:rsid w:val="00DD68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DD68D5"/>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D68D5"/>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comp">
    <w:name w:val="comp"/>
    <w:basedOn w:val="Normal"/>
    <w:rsid w:val="00597595"/>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597595"/>
    <w:rPr>
      <w:color w:val="0000FF"/>
      <w:u w:val="single"/>
    </w:rPr>
  </w:style>
  <w:style w:type="character" w:styleId="HTMLCode">
    <w:name w:val="HTML Code"/>
    <w:basedOn w:val="DefaultParagraphFont"/>
    <w:uiPriority w:val="99"/>
    <w:semiHidden/>
    <w:unhideWhenUsed/>
    <w:rsid w:val="00FC3328"/>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5613329">
      <w:bodyDiv w:val="1"/>
      <w:marLeft w:val="0"/>
      <w:marRight w:val="0"/>
      <w:marTop w:val="0"/>
      <w:marBottom w:val="0"/>
      <w:divBdr>
        <w:top w:val="none" w:sz="0" w:space="0" w:color="auto"/>
        <w:left w:val="none" w:sz="0" w:space="0" w:color="auto"/>
        <w:bottom w:val="none" w:sz="0" w:space="0" w:color="auto"/>
        <w:right w:val="none" w:sz="0" w:space="0" w:color="auto"/>
      </w:divBdr>
    </w:div>
    <w:div w:id="110054838">
      <w:bodyDiv w:val="1"/>
      <w:marLeft w:val="0"/>
      <w:marRight w:val="0"/>
      <w:marTop w:val="0"/>
      <w:marBottom w:val="0"/>
      <w:divBdr>
        <w:top w:val="none" w:sz="0" w:space="0" w:color="auto"/>
        <w:left w:val="none" w:sz="0" w:space="0" w:color="auto"/>
        <w:bottom w:val="none" w:sz="0" w:space="0" w:color="auto"/>
        <w:right w:val="none" w:sz="0" w:space="0" w:color="auto"/>
      </w:divBdr>
    </w:div>
    <w:div w:id="455759493">
      <w:bodyDiv w:val="1"/>
      <w:marLeft w:val="0"/>
      <w:marRight w:val="0"/>
      <w:marTop w:val="0"/>
      <w:marBottom w:val="0"/>
      <w:divBdr>
        <w:top w:val="none" w:sz="0" w:space="0" w:color="auto"/>
        <w:left w:val="none" w:sz="0" w:space="0" w:color="auto"/>
        <w:bottom w:val="none" w:sz="0" w:space="0" w:color="auto"/>
        <w:right w:val="none" w:sz="0" w:space="0" w:color="auto"/>
      </w:divBdr>
    </w:div>
    <w:div w:id="557133844">
      <w:bodyDiv w:val="1"/>
      <w:marLeft w:val="0"/>
      <w:marRight w:val="0"/>
      <w:marTop w:val="0"/>
      <w:marBottom w:val="0"/>
      <w:divBdr>
        <w:top w:val="none" w:sz="0" w:space="0" w:color="auto"/>
        <w:left w:val="none" w:sz="0" w:space="0" w:color="auto"/>
        <w:bottom w:val="none" w:sz="0" w:space="0" w:color="auto"/>
        <w:right w:val="none" w:sz="0" w:space="0" w:color="auto"/>
      </w:divBdr>
    </w:div>
    <w:div w:id="598105320">
      <w:bodyDiv w:val="1"/>
      <w:marLeft w:val="0"/>
      <w:marRight w:val="0"/>
      <w:marTop w:val="0"/>
      <w:marBottom w:val="0"/>
      <w:divBdr>
        <w:top w:val="none" w:sz="0" w:space="0" w:color="auto"/>
        <w:left w:val="none" w:sz="0" w:space="0" w:color="auto"/>
        <w:bottom w:val="none" w:sz="0" w:space="0" w:color="auto"/>
        <w:right w:val="none" w:sz="0" w:space="0" w:color="auto"/>
      </w:divBdr>
    </w:div>
    <w:div w:id="931739900">
      <w:bodyDiv w:val="1"/>
      <w:marLeft w:val="0"/>
      <w:marRight w:val="0"/>
      <w:marTop w:val="0"/>
      <w:marBottom w:val="0"/>
      <w:divBdr>
        <w:top w:val="none" w:sz="0" w:space="0" w:color="auto"/>
        <w:left w:val="none" w:sz="0" w:space="0" w:color="auto"/>
        <w:bottom w:val="none" w:sz="0" w:space="0" w:color="auto"/>
        <w:right w:val="none" w:sz="0" w:space="0" w:color="auto"/>
      </w:divBdr>
    </w:div>
    <w:div w:id="964385272">
      <w:bodyDiv w:val="1"/>
      <w:marLeft w:val="0"/>
      <w:marRight w:val="0"/>
      <w:marTop w:val="0"/>
      <w:marBottom w:val="0"/>
      <w:divBdr>
        <w:top w:val="none" w:sz="0" w:space="0" w:color="auto"/>
        <w:left w:val="none" w:sz="0" w:space="0" w:color="auto"/>
        <w:bottom w:val="none" w:sz="0" w:space="0" w:color="auto"/>
        <w:right w:val="none" w:sz="0" w:space="0" w:color="auto"/>
      </w:divBdr>
      <w:divsChild>
        <w:div w:id="7875485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3146359">
      <w:bodyDiv w:val="1"/>
      <w:marLeft w:val="0"/>
      <w:marRight w:val="0"/>
      <w:marTop w:val="0"/>
      <w:marBottom w:val="0"/>
      <w:divBdr>
        <w:top w:val="none" w:sz="0" w:space="0" w:color="auto"/>
        <w:left w:val="none" w:sz="0" w:space="0" w:color="auto"/>
        <w:bottom w:val="none" w:sz="0" w:space="0" w:color="auto"/>
        <w:right w:val="none" w:sz="0" w:space="0" w:color="auto"/>
      </w:divBdr>
    </w:div>
    <w:div w:id="1599562880">
      <w:bodyDiv w:val="1"/>
      <w:marLeft w:val="0"/>
      <w:marRight w:val="0"/>
      <w:marTop w:val="0"/>
      <w:marBottom w:val="0"/>
      <w:divBdr>
        <w:top w:val="none" w:sz="0" w:space="0" w:color="auto"/>
        <w:left w:val="none" w:sz="0" w:space="0" w:color="auto"/>
        <w:bottom w:val="none" w:sz="0" w:space="0" w:color="auto"/>
        <w:right w:val="none" w:sz="0" w:space="0" w:color="auto"/>
      </w:divBdr>
      <w:divsChild>
        <w:div w:id="269969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9469915">
      <w:bodyDiv w:val="1"/>
      <w:marLeft w:val="0"/>
      <w:marRight w:val="0"/>
      <w:marTop w:val="0"/>
      <w:marBottom w:val="0"/>
      <w:divBdr>
        <w:top w:val="none" w:sz="0" w:space="0" w:color="auto"/>
        <w:left w:val="none" w:sz="0" w:space="0" w:color="auto"/>
        <w:bottom w:val="none" w:sz="0" w:space="0" w:color="auto"/>
        <w:right w:val="none" w:sz="0" w:space="0" w:color="auto"/>
      </w:divBdr>
    </w:div>
    <w:div w:id="1893229299">
      <w:bodyDiv w:val="1"/>
      <w:marLeft w:val="0"/>
      <w:marRight w:val="0"/>
      <w:marTop w:val="0"/>
      <w:marBottom w:val="0"/>
      <w:divBdr>
        <w:top w:val="none" w:sz="0" w:space="0" w:color="auto"/>
        <w:left w:val="none" w:sz="0" w:space="0" w:color="auto"/>
        <w:bottom w:val="none" w:sz="0" w:space="0" w:color="auto"/>
        <w:right w:val="none" w:sz="0" w:space="0" w:color="auto"/>
      </w:divBdr>
    </w:div>
    <w:div w:id="1976639610">
      <w:bodyDiv w:val="1"/>
      <w:marLeft w:val="0"/>
      <w:marRight w:val="0"/>
      <w:marTop w:val="0"/>
      <w:marBottom w:val="0"/>
      <w:divBdr>
        <w:top w:val="none" w:sz="0" w:space="0" w:color="auto"/>
        <w:left w:val="none" w:sz="0" w:space="0" w:color="auto"/>
        <w:bottom w:val="none" w:sz="0" w:space="0" w:color="auto"/>
        <w:right w:val="none" w:sz="0" w:space="0" w:color="auto"/>
      </w:divBdr>
    </w:div>
    <w:div w:id="20673385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investopedia.com/terms/u/utility.asp"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1196</TotalTime>
  <Pages>3</Pages>
  <Words>799</Words>
  <Characters>4560</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Davydova, Iryna</dc:creator>
  <cp:keywords/>
  <dc:description/>
  <cp:lastModifiedBy>Davydova, Iryna</cp:lastModifiedBy>
  <cp:revision>9</cp:revision>
  <dcterms:created xsi:type="dcterms:W3CDTF">2025-05-25T08:11:00Z</dcterms:created>
  <dcterms:modified xsi:type="dcterms:W3CDTF">2025-05-31T16:15:00Z</dcterms:modified>
</cp:coreProperties>
</file>