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DA88" w14:textId="77777777" w:rsidR="00C65A2E" w:rsidRPr="00C65A2E" w:rsidRDefault="00C65A2E" w:rsidP="00C65A2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65A2E">
        <w:rPr>
          <w:rFonts w:ascii="Times New Roman" w:eastAsia="Times New Roman" w:hAnsi="Times New Roman" w:cs="Times New Roman"/>
          <w:b/>
          <w:bCs/>
          <w:kern w:val="36"/>
          <w:sz w:val="48"/>
          <w:szCs w:val="48"/>
          <w14:ligatures w14:val="none"/>
        </w:rPr>
        <w:t>Formal Method Specification — Root Cause Analysis (RCA) using Knowledge Graphs</w:t>
      </w:r>
    </w:p>
    <w:p w14:paraId="4141584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Version 3.0 | Matrix Profile · MMD · TSKR Integration</w:t>
      </w:r>
    </w:p>
    <w:p w14:paraId="02E3FFC6"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425FF7BD">
          <v:rect id="Rectangle 27" o:spid="_x0000_s1039"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EA50DAA" w14:textId="157716BF"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0</w:t>
      </w:r>
      <w:r w:rsidRPr="00C65A2E">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Assumptions</w:t>
      </w:r>
    </w:p>
    <w:p w14:paraId="74E8983E" w14:textId="77777777" w:rsidR="00C65A2E" w:rsidRDefault="00C65A2E" w:rsidP="00C65A2E">
      <w:pPr>
        <w:pStyle w:val="font-claude-response-body"/>
      </w:pPr>
      <w:r>
        <w:t>The workflow as specified assumes three pre-existing infrastructure components are already populated before the RCA pipeline runs:</w:t>
      </w:r>
    </w:p>
    <w:p w14:paraId="1A256967" w14:textId="68AD7E35" w:rsidR="00C65A2E" w:rsidRDefault="00C65A2E" w:rsidP="00C65A2E">
      <w:pPr>
        <w:pStyle w:val="whitespace-normal"/>
        <w:numPr>
          <w:ilvl w:val="0"/>
          <w:numId w:val="49"/>
        </w:numPr>
      </w:pPr>
      <w:r>
        <w:rPr>
          <w:rStyle w:val="Strong"/>
        </w:rPr>
        <w:t>Neo4j KG</w:t>
      </w:r>
      <w:r>
        <w:t xml:space="preserve"> — already built from MBSE models (system/component hierarchy) and pre-populated with asset nodes, failure mode nodes from FMEA, sensor nodes, and historical event nodes from prior anomalies and maintenance records.</w:t>
      </w:r>
    </w:p>
    <w:p w14:paraId="53F4C9BD" w14:textId="0DB5D1BF" w:rsidR="00546B88" w:rsidRPr="00546B88" w:rsidRDefault="00546B88" w:rsidP="00546B88">
      <w:pPr>
        <w:pStyle w:val="whitespace-normal"/>
        <w:numPr>
          <w:ilvl w:val="1"/>
          <w:numId w:val="49"/>
        </w:numPr>
        <w:rPr>
          <w:b/>
          <w:bCs/>
        </w:rPr>
      </w:pPr>
      <w:r w:rsidRPr="00546B88">
        <w:rPr>
          <w:rStyle w:val="Strong"/>
          <w:b w:val="0"/>
          <w:bCs w:val="0"/>
        </w:rPr>
        <w:t>Set of toml schemas defined</w:t>
      </w:r>
    </w:p>
    <w:p w14:paraId="28495708" w14:textId="77777777" w:rsidR="00C65A2E" w:rsidRDefault="00C65A2E" w:rsidP="00C65A2E">
      <w:pPr>
        <w:pStyle w:val="whitespace-normal"/>
        <w:numPr>
          <w:ilvl w:val="0"/>
          <w:numId w:val="49"/>
        </w:numPr>
      </w:pPr>
      <w:r>
        <w:rPr>
          <w:rStyle w:val="Strong"/>
        </w:rPr>
        <w:t>Chroma vector store(s)</w:t>
      </w:r>
      <w:r>
        <w:t xml:space="preserve"> — already ingested and chunked documents (CRs, WOs, SOPs, ECAs) with embeddings, one collection per document type as originally designed.</w:t>
      </w:r>
    </w:p>
    <w:p w14:paraId="209C93BE" w14:textId="77777777" w:rsidR="00C65A2E" w:rsidRDefault="00C65A2E" w:rsidP="00C65A2E">
      <w:pPr>
        <w:pStyle w:val="whitespace-normal"/>
        <w:numPr>
          <w:ilvl w:val="0"/>
          <w:numId w:val="49"/>
        </w:numPr>
      </w:pPr>
      <w:r>
        <w:rPr>
          <w:rStyle w:val="Strong"/>
        </w:rPr>
        <w:t>Telemetry historian</w:t>
      </w:r>
      <w:r>
        <w:t xml:space="preserve"> — accessible via API, providing raw time series on demand for the analysis window.</w:t>
      </w:r>
    </w:p>
    <w:p w14:paraId="7FD804F3" w14:textId="3004AE7A"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 Purpose &amp; Scope</w:t>
      </w:r>
    </w:p>
    <w:p w14:paraId="1D42DD1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Purpose:</w:t>
      </w:r>
      <w:r w:rsidRPr="00C65A2E">
        <w:rPr>
          <w:rFonts w:ascii="Times New Roman" w:eastAsia="Times New Roman" w:hAnsi="Times New Roman" w:cs="Times New Roman"/>
          <w:kern w:val="0"/>
          <w14:ligatures w14:val="none"/>
        </w:rPr>
        <w:t xml:space="preserve"> Define a formal, machine-readable, auditable method to perform RCA for nuclear power plant equipment using a knowledge graph (KG) built from MBSE and engineering repositories, telemetry, and maintenance/governance systems.</w:t>
      </w:r>
    </w:p>
    <w:p w14:paraId="29275FBE"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Scope:</w:t>
      </w:r>
      <w:r w:rsidRPr="00C65A2E">
        <w:rPr>
          <w:rFonts w:ascii="Times New Roman" w:eastAsia="Times New Roman" w:hAnsi="Times New Roman" w:cs="Times New Roman"/>
          <w:kern w:val="0"/>
          <w14:ligatures w14:val="none"/>
        </w:rPr>
        <w:t xml:space="preserve"> Single-event RCA augmented by historical events and corpora. Two operational modes are supported:</w:t>
      </w:r>
    </w:p>
    <w:p w14:paraId="6690C6F3" w14:textId="77777777" w:rsidR="00C65A2E" w:rsidRPr="00C65A2E" w:rsidRDefault="00C65A2E" w:rsidP="00C65A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Reactive:</w:t>
      </w:r>
      <w:r w:rsidRPr="00C65A2E">
        <w:rPr>
          <w:rFonts w:ascii="Times New Roman" w:eastAsia="Times New Roman" w:hAnsi="Times New Roman" w:cs="Times New Roman"/>
          <w:kern w:val="0"/>
          <w14:ligatures w14:val="none"/>
        </w:rPr>
        <w:t xml:space="preserve"> engineer faces an anomaly now — assist fast diagnosis.</w:t>
      </w:r>
    </w:p>
    <w:p w14:paraId="5B2D4AB1" w14:textId="77777777" w:rsidR="00C65A2E" w:rsidRPr="00C65A2E" w:rsidRDefault="00C65A2E" w:rsidP="00C65A2E">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Proactive:</w:t>
      </w:r>
      <w:r w:rsidRPr="00C65A2E">
        <w:rPr>
          <w:rFonts w:ascii="Times New Roman" w:eastAsia="Times New Roman" w:hAnsi="Times New Roman" w:cs="Times New Roman"/>
          <w:kern w:val="0"/>
          <w14:ligatures w14:val="none"/>
        </w:rPr>
        <w:t xml:space="preserve"> surface degradation patterns before failures occur (precursor library, Section 7.4).</w:t>
      </w:r>
    </w:p>
    <w:p w14:paraId="73975026"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The method covers Steps 1–10: event framing → telemetry snapshot → KG narrowing → KG-based causality → evidence retrieval → Ishikawa assessment → effectiveness &amp; compliance review → LLM synthesis → analyst review → write-back.</w:t>
      </w:r>
    </w:p>
    <w:p w14:paraId="0EEAB892"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Assumptions:</w:t>
      </w:r>
    </w:p>
    <w:p w14:paraId="5DB768C4"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KG (Neo4j) and vector store (Chroma or equivalent) are available.</w:t>
      </w:r>
    </w:p>
    <w:p w14:paraId="603B1C17"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Telemetry store (historian/Spark) and CMMS/PLM/EAM are accessible via APIs.</w:t>
      </w:r>
    </w:p>
    <w:p w14:paraId="56B185FB"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lastRenderedPageBreak/>
        <w:t>Users are system engineers with authority to make final decisions; LLM outputs are advisory only.</w:t>
      </w:r>
    </w:p>
    <w:p w14:paraId="736DD00A" w14:textId="77777777" w:rsidR="00C65A2E" w:rsidRPr="00C65A2E" w:rsidRDefault="00C65A2E" w:rsidP="00C65A2E">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All Steps 1–7 are fully deterministic and seeded where stochastic methods are used, ensuring reproducibility of </w:t>
      </w:r>
      <w:r w:rsidRPr="00C65A2E">
        <w:rPr>
          <w:rFonts w:ascii="Courier New" w:eastAsia="Times New Roman" w:hAnsi="Courier New" w:cs="Courier New"/>
          <w:kern w:val="0"/>
          <w:sz w:val="20"/>
          <w:szCs w:val="20"/>
          <w14:ligatures w14:val="none"/>
        </w:rPr>
        <w:t>causality_candidates.json</w:t>
      </w:r>
      <w:r w:rsidRPr="00C65A2E">
        <w:rPr>
          <w:rFonts w:ascii="Times New Roman" w:eastAsia="Times New Roman" w:hAnsi="Times New Roman" w:cs="Times New Roman"/>
          <w:kern w:val="0"/>
          <w14:ligatures w14:val="none"/>
        </w:rPr>
        <w:t xml:space="preserve"> for identical inputs.</w:t>
      </w:r>
    </w:p>
    <w:p w14:paraId="56D2F203"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307E6A08">
          <v:rect id="Rectangle 25" o:spid="_x0000_s1038"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759B49F5"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2. Key Definitions (Formal)</w:t>
      </w:r>
    </w:p>
    <w:p w14:paraId="61713948"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Foundational distinction — Equipment vs. Component:</w:t>
      </w:r>
    </w:p>
    <w:p w14:paraId="4FAF73F8" w14:textId="77777777" w:rsidR="00C65A2E" w:rsidRPr="00C65A2E" w:rsidRDefault="00C65A2E" w:rsidP="00C65A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Equipment (Asset):</w:t>
      </w:r>
      <w:r w:rsidRPr="00C65A2E">
        <w:rPr>
          <w:rFonts w:ascii="Times New Roman" w:eastAsia="Times New Roman" w:hAnsi="Times New Roman" w:cs="Times New Roman"/>
          <w:kern w:val="0"/>
          <w14:ligatures w14:val="none"/>
        </w:rPr>
        <w:t xml:space="preserve"> A physical, uniquely identified plant instance (e.g., Pump P-101A). </w:t>
      </w:r>
      <w:r w:rsidRPr="00C65A2E">
        <w:rPr>
          <w:rFonts w:ascii="Times New Roman" w:eastAsia="Times New Roman" w:hAnsi="Times New Roman" w:cs="Times New Roman"/>
          <w:i/>
          <w:iCs/>
          <w:kern w:val="0"/>
          <w14:ligatures w14:val="none"/>
        </w:rPr>
        <w:t>Events occur on assets.</w:t>
      </w:r>
    </w:p>
    <w:p w14:paraId="1900D1C1" w14:textId="77777777" w:rsidR="00C65A2E" w:rsidRPr="00C65A2E" w:rsidRDefault="00C65A2E" w:rsidP="00C65A2E">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Component:</w:t>
      </w:r>
      <w:r w:rsidRPr="00C65A2E">
        <w:rPr>
          <w:rFonts w:ascii="Times New Roman" w:eastAsia="Times New Roman" w:hAnsi="Times New Roman" w:cs="Times New Roman"/>
          <w:kern w:val="0"/>
          <w14:ligatures w14:val="none"/>
        </w:rPr>
        <w:t xml:space="preserve"> An engineering element from the MBSE architecture (e.g., rolling-element bearing). </w:t>
      </w:r>
      <w:r w:rsidRPr="00C65A2E">
        <w:rPr>
          <w:rFonts w:ascii="Times New Roman" w:eastAsia="Times New Roman" w:hAnsi="Times New Roman" w:cs="Times New Roman"/>
          <w:i/>
          <w:iCs/>
          <w:kern w:val="0"/>
          <w14:ligatures w14:val="none"/>
        </w:rPr>
        <w:t>Failure modes live on components.</w:t>
      </w:r>
      <w:r w:rsidRPr="00C65A2E">
        <w:rPr>
          <w:rFonts w:ascii="Times New Roman" w:eastAsia="Times New Roman" w:hAnsi="Times New Roman" w:cs="Times New Roman"/>
          <w:kern w:val="0"/>
          <w14:ligatures w14:val="none"/>
        </w:rPr>
        <w:t xml:space="preserve"> Assets realize components via the </w:t>
      </w:r>
      <w:r w:rsidRPr="00C65A2E">
        <w:rPr>
          <w:rFonts w:ascii="Courier New" w:eastAsia="Times New Roman" w:hAnsi="Courier New" w:cs="Courier New"/>
          <w:kern w:val="0"/>
          <w:sz w:val="20"/>
          <w:szCs w:val="20"/>
          <w14:ligatures w14:val="none"/>
        </w:rPr>
        <w:t>REALIZES</w:t>
      </w:r>
      <w:r w:rsidRPr="00C65A2E">
        <w:rPr>
          <w:rFonts w:ascii="Times New Roman" w:eastAsia="Times New Roman" w:hAnsi="Times New Roman" w:cs="Times New Roman"/>
          <w:kern w:val="0"/>
          <w14:ligatures w14:val="none"/>
        </w:rPr>
        <w:t xml:space="preserve"> KG edge.</w:t>
      </w:r>
    </w:p>
    <w:p w14:paraId="4F7B98BA"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27D146F4">
          <v:rect id="Rectangle 23" o:spid="_x0000_s1037"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39EF99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Event (E):</w:t>
      </w:r>
    </w:p>
    <w:p w14:paraId="14D96C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 = {event_id, timestamp_start, timestamp_end, asset_id, component_id?,</w:t>
      </w:r>
    </w:p>
    <w:p w14:paraId="742CB36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 event_type, trigger_source, temporal_type,</w:t>
      </w:r>
    </w:p>
    <w:p w14:paraId="71EB20C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symptom_signature, analysis_window}</w:t>
      </w:r>
    </w:p>
    <w:p w14:paraId="645457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event_type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{SYMPTOM, DEGRADATION, INTERVENTION, FAILURE}</w:t>
      </w:r>
    </w:p>
    <w:p w14:paraId="12B5EB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trigger_source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{alarm, operator_observation, surveillance_test,</w:t>
      </w:r>
    </w:p>
    <w:p w14:paraId="682A061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predictive_monitoring, scheduled_inspection, other}</w:t>
      </w:r>
    </w:p>
    <w:p w14:paraId="2F38BCB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temporal_type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{interval_native, point_native, synthetic_interval}</w:t>
      </w:r>
    </w:p>
    <w:p w14:paraId="2EAD2EF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Analysis Window (W):</w:t>
      </w:r>
    </w:p>
    <w:p w14:paraId="44F0B7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 = {start, end} where:</w:t>
      </w:r>
    </w:p>
    <w:p w14:paraId="61AAE2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 event.timestamp_start − Δt_pre</w:t>
      </w:r>
    </w:p>
    <w:p w14:paraId="73C53F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end   = event.timestamp_end   + Δt_post</w:t>
      </w:r>
    </w:p>
    <w:p w14:paraId="7115E236"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Δt is severity-dependent (Section 8.1).</w:t>
      </w:r>
    </w:p>
    <w:p w14:paraId="6F94204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Subgraph (S):</w:t>
      </w:r>
    </w:p>
    <w:p w14:paraId="20A7754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S = {subgraph_id, nodes[], edges[], hop_limit, kg_snapshot_version, generated_at}</w:t>
      </w:r>
    </w:p>
    <w:p w14:paraId="534BCA4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Failure Mode (FM):</w:t>
      </w:r>
    </w:p>
    <w:p w14:paraId="1D9C3F0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FM = {fm_id, name, superclasses[], mechanism[], detection_methods[],</w:t>
      </w:r>
    </w:p>
    <w:p w14:paraId="0E2A56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expected_symptoms[], expected_anomaly_pattern,</w:t>
      </w:r>
    </w:p>
    <w:p w14:paraId="09544B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expected_latency_min_days, expected_latency_max_days, rpn}</w:t>
      </w:r>
    </w:p>
    <w:p w14:paraId="01EFFBE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lastRenderedPageBreak/>
        <w:t>Anomaly (An):</w:t>
      </w:r>
      <w:r w:rsidRPr="00C65A2E">
        <w:rPr>
          <w:rFonts w:ascii="Times New Roman" w:eastAsia="Times New Roman" w:hAnsi="Times New Roman" w:cs="Times New Roman"/>
          <w:kern w:val="0"/>
          <w14:ligatures w14:val="none"/>
        </w:rPr>
        <w:t xml:space="preserve"> Output of matrix profile applied to a univariate signal.</w:t>
      </w:r>
    </w:p>
    <w:p w14:paraId="6E9F04A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An = (anom_detect, t_in, t_end)                        # detection only</w:t>
      </w:r>
    </w:p>
    <w:p w14:paraId="6583A9E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An = (diagnosis,   t_in, t_end, source_fm_id)          # with diagnosis</w:t>
      </w:r>
    </w:p>
    <w:p w14:paraId="07191AB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An = (prognosis,   t_est[], RUL[])                     # with prognostics</w:t>
      </w:r>
    </w:p>
    <w:p w14:paraId="6921DF1A"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Anomalies are interval-typed by definition (t_in, t_end). They are the primary input to TSKR temporal mining.</w:t>
      </w:r>
    </w:p>
    <w:p w14:paraId="5378CA6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MMD Correlation Score:</w:t>
      </w:r>
      <w:r w:rsidRPr="00C65A2E">
        <w:rPr>
          <w:rFonts w:ascii="Times New Roman" w:eastAsia="Times New Roman" w:hAnsi="Times New Roman" w:cs="Times New Roman"/>
          <w:kern w:val="0"/>
          <w14:ligatures w14:val="none"/>
        </w:rPr>
        <w:t xml:space="preserve"> Statistical measure (Maximum Mean Discrepancy) of whether a time series distribution differs significantly before vs. during/after an event. Produces a p-value and effect size per (event, signal) pair. Used to validate that a detected anomaly corresponds to a real distributional shift.</w:t>
      </w:r>
    </w:p>
    <w:p w14:paraId="5BF8AE3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TSKR Pattern:</w:t>
      </w:r>
      <w:r w:rsidRPr="00C65A2E">
        <w:rPr>
          <w:rFonts w:ascii="Times New Roman" w:eastAsia="Times New Roman" w:hAnsi="Times New Roman" w:cs="Times New Roman"/>
          <w:kern w:val="0"/>
          <w14:ligatures w14:val="none"/>
        </w:rPr>
        <w:t xml:space="preserve"> A temporal relationship label assigned to an event-type pair (A, B) derived from mining the historical event corpus:</w:t>
      </w:r>
    </w:p>
    <w:p w14:paraId="6E40A96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TSKR_label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{simultaneous, precedes(Δt_mean, Δt_std, n_cases), unordered}</w:t>
      </w:r>
    </w:p>
    <w:p w14:paraId="41AEE4ED" w14:textId="77777777" w:rsidR="00C65A2E" w:rsidRPr="00C65A2E" w:rsidRDefault="00C65A2E" w:rsidP="00C65A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A and B co-occur within epsilon tolerance — likely co-symptoms of a shared upstream cause, not a propagation chain.</w:t>
      </w:r>
    </w:p>
    <w:p w14:paraId="6D912725" w14:textId="77777777" w:rsidR="00C65A2E" w:rsidRPr="00C65A2E" w:rsidRDefault="00C65A2E" w:rsidP="00C65A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precedes(Δt_mean, Δt_std, n_cases)</w:t>
      </w:r>
      <w:r w:rsidRPr="00C65A2E">
        <w:rPr>
          <w:rFonts w:ascii="Times New Roman" w:eastAsia="Times New Roman" w:hAnsi="Times New Roman" w:cs="Times New Roman"/>
          <w:kern w:val="0"/>
          <w14:ligatures w14:val="none"/>
        </w:rPr>
        <w:t>: A consistently precedes B with measurable lag across n historical cases — directional causal candidate.</w:t>
      </w:r>
    </w:p>
    <w:p w14:paraId="7497A87B" w14:textId="77777777" w:rsidR="00C65A2E" w:rsidRPr="00C65A2E" w:rsidRDefault="00C65A2E" w:rsidP="00C65A2E">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unordered</w:t>
      </w:r>
      <w:r w:rsidRPr="00C65A2E">
        <w:rPr>
          <w:rFonts w:ascii="Times New Roman" w:eastAsia="Times New Roman" w:hAnsi="Times New Roman" w:cs="Times New Roman"/>
          <w:kern w:val="0"/>
          <w14:ligatures w14:val="none"/>
        </w:rPr>
        <w:t>: no consistent pattern found across available history.</w:t>
      </w:r>
    </w:p>
    <w:p w14:paraId="7927620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KG Path Strength:</w:t>
      </w:r>
      <w:r w:rsidRPr="00C65A2E">
        <w:rPr>
          <w:rFonts w:ascii="Times New Roman" w:eastAsia="Times New Roman" w:hAnsi="Times New Roman" w:cs="Times New Roman"/>
          <w:kern w:val="0"/>
          <w14:ligatures w14:val="none"/>
        </w:rPr>
        <w:t xml:space="preserve"> Numerical score [0,1]. See Section 5.3.</w:t>
      </w:r>
    </w:p>
    <w:p w14:paraId="76E9982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Confidence Object:</w:t>
      </w:r>
      <w:r w:rsidRPr="00C65A2E">
        <w:rPr>
          <w:rFonts w:ascii="Times New Roman" w:eastAsia="Times New Roman" w:hAnsi="Times New Roman" w:cs="Times New Roman"/>
          <w:kern w:val="0"/>
          <w14:ligatures w14:val="none"/>
        </w:rPr>
        <w:t xml:space="preserve"> Five-dimensional structure. See Section 6.</w:t>
      </w:r>
    </w:p>
    <w:p w14:paraId="7A7F5E71"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RCA Card:</w:t>
      </w:r>
      <w:r w:rsidRPr="00C65A2E">
        <w:rPr>
          <w:rFonts w:ascii="Times New Roman" w:eastAsia="Times New Roman" w:hAnsi="Times New Roman" w:cs="Times New Roman"/>
          <w:kern w:val="0"/>
          <w14:ligatures w14:val="none"/>
        </w:rPr>
        <w:t xml:space="preserve"> Structured result containing hypotheses, evidence, actions, provenance. See Section 4.6 and </w:t>
      </w:r>
      <w:r w:rsidRPr="00C65A2E">
        <w:rPr>
          <w:rFonts w:ascii="Courier New" w:eastAsia="Times New Roman" w:hAnsi="Courier New" w:cs="Courier New"/>
          <w:kern w:val="0"/>
          <w:sz w:val="20"/>
          <w:szCs w:val="20"/>
          <w14:ligatures w14:val="none"/>
        </w:rPr>
        <w:t>spec/schemas/rca_card.json</w:t>
      </w:r>
      <w:r w:rsidRPr="00C65A2E">
        <w:rPr>
          <w:rFonts w:ascii="Times New Roman" w:eastAsia="Times New Roman" w:hAnsi="Times New Roman" w:cs="Times New Roman"/>
          <w:kern w:val="0"/>
          <w14:ligatures w14:val="none"/>
        </w:rPr>
        <w:t>.</w:t>
      </w:r>
    </w:p>
    <w:p w14:paraId="03571781"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2A02D02D">
          <v:rect id="Rectangle 21" o:spid="_x0000_s1036"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3F2D6C7B"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3. Overall Architecture</w:t>
      </w:r>
    </w:p>
    <w:p w14:paraId="4CA7828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1463D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ORCHESTRATOR                              │</w:t>
      </w:r>
    </w:p>
    <w:p w14:paraId="0EBF5D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Enforces data flow · Validates schemas · Manages checkpoints    │</w:t>
      </w:r>
    </w:p>
    <w:p w14:paraId="5E610C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4C32B3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00EFE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A499529" w14:textId="327320F3"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1: Event Framing             │</w:t>
      </w:r>
    </w:p>
    <w:p w14:paraId="23EC297A" w14:textId="05C3E552"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event.json                      │</w:t>
      </w:r>
    </w:p>
    <w:p w14:paraId="35FFF0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6AD094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74974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80C3927" w14:textId="47412280"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2: Telemetry Snapshot           │</w:t>
      </w:r>
    </w:p>
    <w:p w14:paraId="17F95FE4" w14:textId="28D56CAE"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Matrix Profile → anomaly intervals      │</w:t>
      </w:r>
    </w:p>
    <w:p w14:paraId="54E075AF" w14:textId="1EB7236F"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  MMD → event×signal correlation          │</w:t>
      </w:r>
    </w:p>
    <w:p w14:paraId="420F9BD5" w14:textId="72D7131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telemetry_summary.json          │</w:t>
      </w:r>
    </w:p>
    <w:p w14:paraId="6BDA0B6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6F3494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E4EF5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63668C5" w14:textId="40045B48"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3: KG Narrowing               │</w:t>
      </w:r>
    </w:p>
    <w:p w14:paraId="405E12E0" w14:textId="022EB1A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kg_context.json                 │</w:t>
      </w:r>
    </w:p>
    <w:p w14:paraId="7406F5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A13EF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9D769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7E9AF5E" w14:textId="5461F4A3"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3A: TSKR Temporal Pattern Mining   │</w:t>
      </w:r>
    </w:p>
    <w:p w14:paraId="3AF99DD0" w14:textId="4CF2E80F"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Input: kg_context.past_events +         │</w:t>
      </w:r>
    </w:p>
    <w:p w14:paraId="15280749" w14:textId="1DBD65F0"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validated anomaly event stream   │</w:t>
      </w:r>
    </w:p>
    <w:p w14:paraId="3BAC4360" w14:textId="05FC5D8A"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tskr_patterns.json              │</w:t>
      </w:r>
    </w:p>
    <w:p w14:paraId="5AA19B21" w14:textId="3D9D3732"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Annotates KG edges with temporal labels │</w:t>
      </w:r>
    </w:p>
    <w:p w14:paraId="04C9385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68395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1141A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B3FD1A2" w14:textId="535B5E9E"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4: Causality Candidate Generation  │</w:t>
      </w:r>
    </w:p>
    <w:p w14:paraId="4A59F929" w14:textId="7349AAFD"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Input: kg_context + tskr_patterns +     │</w:t>
      </w:r>
    </w:p>
    <w:p w14:paraId="78B87468" w14:textId="6C3192B6"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telemetry_summary                │</w:t>
      </w:r>
    </w:p>
    <w:p w14:paraId="5756A3CE" w14:textId="44D6320C"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causality_candidates.json       │</w:t>
      </w:r>
    </w:p>
    <w:p w14:paraId="31D6F0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DD80FF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4E96B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9C9D4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HUMAN CHECKPOINT GATE 1</w:t>
      </w:r>
    </w:p>
    <w:p w14:paraId="1EE6AE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2BC07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26701F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4C454AC" w14:textId="684ADFC8"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5: Evidence Retrieval          │</w:t>
      </w:r>
    </w:p>
    <w:p w14:paraId="0AF13DCD" w14:textId="1B77EB4D"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evidence_bundle.json            │</w:t>
      </w:r>
    </w:p>
    <w:p w14:paraId="63DCA9D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36CFBD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7074E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E4E64EB" w14:textId="628AB52C"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6: Ishikawa Evaluation         │</w:t>
      </w:r>
    </w:p>
    <w:p w14:paraId="0082660A" w14:textId="7E554EC5"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ishikawa_matrix.json            │</w:t>
      </w:r>
    </w:p>
    <w:p w14:paraId="259138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F3F6F1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F94E3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DE42708" w14:textId="29BBCA16"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7: Effectiveness &amp; Compliance      │</w:t>
      </w:r>
    </w:p>
    <w:p w14:paraId="54BA1E1E" w14:textId="244484D6"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pm_compliance.json              │</w:t>
      </w:r>
    </w:p>
    <w:p w14:paraId="032258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7A1DE3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7D764F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D4A0971" w14:textId="73A8CD39"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 8: LLM Synthesis              │</w:t>
      </w:r>
    </w:p>
    <w:p w14:paraId="3C58EB20" w14:textId="2DD5E87D"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Output: rca_card.json + rca_card.md     │</w:t>
      </w:r>
    </w:p>
    <w:p w14:paraId="3A40F18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87DDB9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F5F42F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49906A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HUMAN CHECKPOINT GATE 2</w:t>
      </w:r>
    </w:p>
    <w:p w14:paraId="3D9FFC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DA65B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21E40C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DA85E9F" w14:textId="0244C2BB"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Steps 9–10: Review &amp; Write-back       │</w:t>
      </w:r>
    </w:p>
    <w:p w14:paraId="4F42E0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3A81680"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3.1 Analytical Method Roles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830"/>
        <w:gridCol w:w="2702"/>
        <w:gridCol w:w="3802"/>
      </w:tblGrid>
      <w:tr w:rsidR="00C65A2E" w:rsidRPr="00C65A2E" w14:paraId="016E7676" w14:textId="77777777">
        <w:trPr>
          <w:tblHeader/>
          <w:tblCellSpacing w:w="15" w:type="dxa"/>
        </w:trPr>
        <w:tc>
          <w:tcPr>
            <w:tcW w:w="0" w:type="auto"/>
            <w:vAlign w:val="center"/>
            <w:hideMark/>
          </w:tcPr>
          <w:p w14:paraId="72741E1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Method</w:t>
            </w:r>
          </w:p>
        </w:tc>
        <w:tc>
          <w:tcPr>
            <w:tcW w:w="0" w:type="auto"/>
            <w:vAlign w:val="center"/>
            <w:hideMark/>
          </w:tcPr>
          <w:p w14:paraId="6BB3404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Input</w:t>
            </w:r>
          </w:p>
        </w:tc>
        <w:tc>
          <w:tcPr>
            <w:tcW w:w="0" w:type="auto"/>
            <w:vAlign w:val="center"/>
            <w:hideMark/>
          </w:tcPr>
          <w:p w14:paraId="56B5E199"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Output</w:t>
            </w:r>
          </w:p>
        </w:tc>
        <w:tc>
          <w:tcPr>
            <w:tcW w:w="0" w:type="auto"/>
            <w:vAlign w:val="center"/>
            <w:hideMark/>
          </w:tcPr>
          <w:p w14:paraId="1A9C8386"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Role in RCA</w:t>
            </w:r>
          </w:p>
        </w:tc>
      </w:tr>
      <w:tr w:rsidR="00C65A2E" w:rsidRPr="00C65A2E" w14:paraId="270F3332" w14:textId="77777777">
        <w:trPr>
          <w:tblCellSpacing w:w="15" w:type="dxa"/>
        </w:trPr>
        <w:tc>
          <w:tcPr>
            <w:tcW w:w="0" w:type="auto"/>
            <w:vAlign w:val="center"/>
            <w:hideMark/>
          </w:tcPr>
          <w:p w14:paraId="05C34AF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Matrix Profile</w:t>
            </w:r>
          </w:p>
        </w:tc>
        <w:tc>
          <w:tcPr>
            <w:tcW w:w="0" w:type="auto"/>
            <w:vAlign w:val="center"/>
            <w:hideMark/>
          </w:tcPr>
          <w:p w14:paraId="30206F4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Univariate time series</w:t>
            </w:r>
          </w:p>
        </w:tc>
        <w:tc>
          <w:tcPr>
            <w:tcW w:w="0" w:type="auto"/>
            <w:vAlign w:val="center"/>
            <w:hideMark/>
          </w:tcPr>
          <w:p w14:paraId="6759D1F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Anomaly intervals (t_in, t_end), motifs, discords</w:t>
            </w:r>
          </w:p>
        </w:tc>
        <w:tc>
          <w:tcPr>
            <w:tcW w:w="0" w:type="auto"/>
            <w:vAlign w:val="center"/>
            <w:hideMark/>
          </w:tcPr>
          <w:p w14:paraId="7BD7F64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Anomaly detection; converts continuous signals into typed interval events</w:t>
            </w:r>
          </w:p>
        </w:tc>
      </w:tr>
      <w:tr w:rsidR="00C65A2E" w:rsidRPr="00C65A2E" w14:paraId="5B1693AC" w14:textId="77777777">
        <w:trPr>
          <w:tblCellSpacing w:w="15" w:type="dxa"/>
        </w:trPr>
        <w:tc>
          <w:tcPr>
            <w:tcW w:w="0" w:type="auto"/>
            <w:vAlign w:val="center"/>
            <w:hideMark/>
          </w:tcPr>
          <w:p w14:paraId="0D2BCA5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MMD</w:t>
            </w:r>
          </w:p>
        </w:tc>
        <w:tc>
          <w:tcPr>
            <w:tcW w:w="0" w:type="auto"/>
            <w:vAlign w:val="center"/>
            <w:hideMark/>
          </w:tcPr>
          <w:p w14:paraId="63FD9EB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Time series + event timestamps</w:t>
            </w:r>
          </w:p>
        </w:tc>
        <w:tc>
          <w:tcPr>
            <w:tcW w:w="0" w:type="auto"/>
            <w:vAlign w:val="center"/>
            <w:hideMark/>
          </w:tcPr>
          <w:p w14:paraId="13BF37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Per-(event, signal) correlation score + p-value</w:t>
            </w:r>
          </w:p>
        </w:tc>
        <w:tc>
          <w:tcPr>
            <w:tcW w:w="0" w:type="auto"/>
            <w:vAlign w:val="center"/>
            <w:hideMark/>
          </w:tcPr>
          <w:p w14:paraId="29CDE6A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Validates that a detected event corresponds to a real distributional shift; filters false-positive anomalies</w:t>
            </w:r>
          </w:p>
        </w:tc>
      </w:tr>
      <w:tr w:rsidR="00C65A2E" w:rsidRPr="00C65A2E" w14:paraId="0EC55CF4" w14:textId="77777777">
        <w:trPr>
          <w:tblCellSpacing w:w="15" w:type="dxa"/>
        </w:trPr>
        <w:tc>
          <w:tcPr>
            <w:tcW w:w="0" w:type="auto"/>
            <w:vAlign w:val="center"/>
            <w:hideMark/>
          </w:tcPr>
          <w:p w14:paraId="0C2C02C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TSKR</w:t>
            </w:r>
          </w:p>
        </w:tc>
        <w:tc>
          <w:tcPr>
            <w:tcW w:w="0" w:type="auto"/>
            <w:vAlign w:val="center"/>
            <w:hideMark/>
          </w:tcPr>
          <w:p w14:paraId="0F7274B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Historical stream of validated typed events</w:t>
            </w:r>
          </w:p>
        </w:tc>
        <w:tc>
          <w:tcPr>
            <w:tcW w:w="0" w:type="auto"/>
            <w:vAlign w:val="center"/>
            <w:hideMark/>
          </w:tcPr>
          <w:p w14:paraId="34F458B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Temporal labels on event-type pairs (simultaneous / precedes / unordered)</w:t>
            </w:r>
          </w:p>
        </w:tc>
        <w:tc>
          <w:tcPr>
            <w:tcW w:w="0" w:type="auto"/>
            <w:vAlign w:val="center"/>
            <w:hideMark/>
          </w:tcPr>
          <w:p w14:paraId="1CFC1BD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Establishes directional causal ordering between event types across historical cases; distinguishes coincidence from propagation</w:t>
            </w:r>
          </w:p>
        </w:tc>
      </w:tr>
    </w:tbl>
    <w:p w14:paraId="448BBF8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These three methods are </w:t>
      </w:r>
      <w:r w:rsidRPr="00C65A2E">
        <w:rPr>
          <w:rFonts w:ascii="Times New Roman" w:eastAsia="Times New Roman" w:hAnsi="Times New Roman" w:cs="Times New Roman"/>
          <w:b/>
          <w:bCs/>
          <w:kern w:val="0"/>
          <w14:ligatures w14:val="none"/>
        </w:rPr>
        <w:t>sequential and complementary</w:t>
      </w:r>
      <w:r w:rsidRPr="00C65A2E">
        <w:rPr>
          <w:rFonts w:ascii="Times New Roman" w:eastAsia="Times New Roman" w:hAnsi="Times New Roman" w:cs="Times New Roman"/>
          <w:kern w:val="0"/>
          <w14:ligatures w14:val="none"/>
        </w:rPr>
        <w:t>. Matrix profile produces events; MMD validates them; TSKR mines their ordering. None of the three is redundant with the others.</w:t>
      </w:r>
    </w:p>
    <w:p w14:paraId="404065EE"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3.2 Orchestrator</w:t>
      </w:r>
    </w:p>
    <w:p w14:paraId="01932FE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Responsibilities: enforce data flow order; schema-validate each artifact before passing downstream; manage two human checkpoint gates; graceful degradation on null outputs (explicit </w:t>
      </w:r>
      <w:r w:rsidRPr="00C65A2E">
        <w:rPr>
          <w:rFonts w:ascii="Courier New" w:eastAsia="Times New Roman" w:hAnsi="Courier New" w:cs="Courier New"/>
          <w:kern w:val="0"/>
          <w:sz w:val="20"/>
          <w:szCs w:val="20"/>
          <w14:ligatures w14:val="none"/>
        </w:rPr>
        <w:t>no_findings</w:t>
      </w:r>
      <w:r w:rsidRPr="00C65A2E">
        <w:rPr>
          <w:rFonts w:ascii="Times New Roman" w:eastAsia="Times New Roman" w:hAnsi="Times New Roman" w:cs="Times New Roman"/>
          <w:kern w:val="0"/>
          <w14:ligatures w14:val="none"/>
        </w:rPr>
        <w:t xml:space="preserve"> flag, never silent null propagation).</w:t>
      </w:r>
    </w:p>
    <w:p w14:paraId="06A1A5F6"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3.3 External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860"/>
        <w:gridCol w:w="3447"/>
      </w:tblGrid>
      <w:tr w:rsidR="00C65A2E" w:rsidRPr="00C65A2E" w14:paraId="77949D48" w14:textId="77777777">
        <w:trPr>
          <w:tblHeader/>
          <w:tblCellSpacing w:w="15" w:type="dxa"/>
        </w:trPr>
        <w:tc>
          <w:tcPr>
            <w:tcW w:w="0" w:type="auto"/>
            <w:vAlign w:val="center"/>
            <w:hideMark/>
          </w:tcPr>
          <w:p w14:paraId="02687735"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Endpoint</w:t>
            </w:r>
          </w:p>
        </w:tc>
        <w:tc>
          <w:tcPr>
            <w:tcW w:w="0" w:type="auto"/>
            <w:vAlign w:val="center"/>
            <w:hideMark/>
          </w:tcPr>
          <w:p w14:paraId="7CB1EB01"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Method</w:t>
            </w:r>
          </w:p>
        </w:tc>
        <w:tc>
          <w:tcPr>
            <w:tcW w:w="0" w:type="auto"/>
            <w:vAlign w:val="center"/>
            <w:hideMark/>
          </w:tcPr>
          <w:p w14:paraId="50917725"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Purpose</w:t>
            </w:r>
          </w:p>
        </w:tc>
      </w:tr>
      <w:tr w:rsidR="00C65A2E" w:rsidRPr="00C65A2E" w14:paraId="71067AB7" w14:textId="77777777">
        <w:trPr>
          <w:tblCellSpacing w:w="15" w:type="dxa"/>
        </w:trPr>
        <w:tc>
          <w:tcPr>
            <w:tcW w:w="0" w:type="auto"/>
            <w:vAlign w:val="center"/>
            <w:hideMark/>
          </w:tcPr>
          <w:p w14:paraId="1B62C10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/telemetry</w:t>
            </w:r>
          </w:p>
        </w:tc>
        <w:tc>
          <w:tcPr>
            <w:tcW w:w="0" w:type="auto"/>
            <w:vAlign w:val="center"/>
            <w:hideMark/>
          </w:tcPr>
          <w:p w14:paraId="369301C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GET</w:t>
            </w:r>
          </w:p>
        </w:tc>
        <w:tc>
          <w:tcPr>
            <w:tcW w:w="0" w:type="auto"/>
            <w:vAlign w:val="center"/>
            <w:hideMark/>
          </w:tcPr>
          <w:p w14:paraId="40B814E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?asset_id=&amp;from=&amp;to=</w:t>
            </w:r>
          </w:p>
        </w:tc>
      </w:tr>
      <w:tr w:rsidR="00C65A2E" w:rsidRPr="00C65A2E" w14:paraId="2C4469CB" w14:textId="77777777">
        <w:trPr>
          <w:tblCellSpacing w:w="15" w:type="dxa"/>
        </w:trPr>
        <w:tc>
          <w:tcPr>
            <w:tcW w:w="0" w:type="auto"/>
            <w:vAlign w:val="center"/>
            <w:hideMark/>
          </w:tcPr>
          <w:p w14:paraId="209EC36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/ops/logs</w:t>
            </w:r>
          </w:p>
        </w:tc>
        <w:tc>
          <w:tcPr>
            <w:tcW w:w="0" w:type="auto"/>
            <w:vAlign w:val="center"/>
            <w:hideMark/>
          </w:tcPr>
          <w:p w14:paraId="05BB291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GET</w:t>
            </w:r>
          </w:p>
        </w:tc>
        <w:tc>
          <w:tcPr>
            <w:tcW w:w="0" w:type="auto"/>
            <w:vAlign w:val="center"/>
            <w:hideMark/>
          </w:tcPr>
          <w:p w14:paraId="7824866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?asset_id=&amp;from=&amp;to=</w:t>
            </w:r>
          </w:p>
        </w:tc>
      </w:tr>
      <w:tr w:rsidR="00C65A2E" w:rsidRPr="00C65A2E" w14:paraId="5E75B131" w14:textId="77777777">
        <w:trPr>
          <w:tblCellSpacing w:w="15" w:type="dxa"/>
        </w:trPr>
        <w:tc>
          <w:tcPr>
            <w:tcW w:w="0" w:type="auto"/>
            <w:vAlign w:val="center"/>
            <w:hideMark/>
          </w:tcPr>
          <w:p w14:paraId="579B64E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/kg/query</w:t>
            </w:r>
          </w:p>
        </w:tc>
        <w:tc>
          <w:tcPr>
            <w:tcW w:w="0" w:type="auto"/>
            <w:vAlign w:val="center"/>
            <w:hideMark/>
          </w:tcPr>
          <w:p w14:paraId="7F7A57F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138E8AF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Neo4j Cypher wrapper</w:t>
            </w:r>
          </w:p>
        </w:tc>
      </w:tr>
      <w:tr w:rsidR="00C65A2E" w:rsidRPr="00C65A2E" w14:paraId="0E8DB6ED" w14:textId="77777777">
        <w:trPr>
          <w:tblCellSpacing w:w="15" w:type="dxa"/>
        </w:trPr>
        <w:tc>
          <w:tcPr>
            <w:tcW w:w="0" w:type="auto"/>
            <w:vAlign w:val="center"/>
            <w:hideMark/>
          </w:tcPr>
          <w:p w14:paraId="641B9CF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/chroma/query</w:t>
            </w:r>
          </w:p>
        </w:tc>
        <w:tc>
          <w:tcPr>
            <w:tcW w:w="0" w:type="auto"/>
            <w:vAlign w:val="center"/>
            <w:hideMark/>
          </w:tcPr>
          <w:p w14:paraId="126256E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61AB955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Vector search</w:t>
            </w:r>
          </w:p>
        </w:tc>
      </w:tr>
      <w:tr w:rsidR="00C65A2E" w:rsidRPr="00C65A2E" w14:paraId="62159EA9" w14:textId="77777777">
        <w:trPr>
          <w:tblCellSpacing w:w="15" w:type="dxa"/>
        </w:trPr>
        <w:tc>
          <w:tcPr>
            <w:tcW w:w="0" w:type="auto"/>
            <w:vAlign w:val="center"/>
            <w:hideMark/>
          </w:tcPr>
          <w:p w14:paraId="6DAF670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/kg/commit</w:t>
            </w:r>
          </w:p>
        </w:tc>
        <w:tc>
          <w:tcPr>
            <w:tcW w:w="0" w:type="auto"/>
            <w:vAlign w:val="center"/>
            <w:hideMark/>
          </w:tcPr>
          <w:p w14:paraId="7D107BF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7C6FA4E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Write edges/nodes post-acceptance</w:t>
            </w:r>
          </w:p>
        </w:tc>
      </w:tr>
      <w:tr w:rsidR="00C65A2E" w:rsidRPr="00C65A2E" w14:paraId="6CD25D19" w14:textId="77777777">
        <w:trPr>
          <w:tblCellSpacing w:w="15" w:type="dxa"/>
        </w:trPr>
        <w:tc>
          <w:tcPr>
            <w:tcW w:w="0" w:type="auto"/>
            <w:vAlign w:val="center"/>
            <w:hideMark/>
          </w:tcPr>
          <w:p w14:paraId="72749F8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w:t>
            </w:r>
          </w:p>
        </w:tc>
        <w:tc>
          <w:tcPr>
            <w:tcW w:w="0" w:type="auto"/>
            <w:vAlign w:val="center"/>
            <w:hideMark/>
          </w:tcPr>
          <w:p w14:paraId="7F18A14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POST</w:t>
            </w:r>
          </w:p>
        </w:tc>
        <w:tc>
          <w:tcPr>
            <w:tcW w:w="0" w:type="auto"/>
            <w:vAlign w:val="center"/>
            <w:hideMark/>
          </w:tcPr>
          <w:p w14:paraId="6EEF490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Store final accepted RCA card</w:t>
            </w:r>
          </w:p>
        </w:tc>
      </w:tr>
    </w:tbl>
    <w:p w14:paraId="5D4A7F24"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3B6548E1">
          <v:rect id="Rectangle 19" o:spid="_x0000_s1035"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DFC7A0C"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4. Data Models &amp; JSON Schemas</w:t>
      </w:r>
    </w:p>
    <w:p w14:paraId="29E2DC67"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Full machine-valid JSON Schema files live in </w:t>
      </w:r>
      <w:r w:rsidRPr="00C65A2E">
        <w:rPr>
          <w:rFonts w:ascii="Courier New" w:eastAsia="Times New Roman" w:hAnsi="Courier New" w:cs="Courier New"/>
          <w:kern w:val="0"/>
          <w:sz w:val="20"/>
          <w:szCs w:val="20"/>
          <w14:ligatures w14:val="none"/>
        </w:rPr>
        <w:t>spec/schemas/*.json</w:t>
      </w:r>
      <w:r w:rsidRPr="00C65A2E">
        <w:rPr>
          <w:rFonts w:ascii="Times New Roman" w:eastAsia="Times New Roman" w:hAnsi="Times New Roman" w:cs="Times New Roman"/>
          <w:kern w:val="0"/>
          <w14:ligatures w14:val="none"/>
        </w:rPr>
        <w:t>. Examples below are illustrative. Schema files are authoritative in case of conflict.</w:t>
      </w:r>
    </w:p>
    <w:p w14:paraId="7F2E1E2D"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4.1 Event — </w:t>
      </w:r>
      <w:r w:rsidRPr="00C65A2E">
        <w:rPr>
          <w:rFonts w:ascii="Courier New" w:eastAsia="Times New Roman" w:hAnsi="Courier New" w:cs="Courier New"/>
          <w:b/>
          <w:bCs/>
          <w:kern w:val="0"/>
          <w:sz w:val="20"/>
          <w:szCs w:val="20"/>
          <w14:ligatures w14:val="none"/>
        </w:rPr>
        <w:t>event.json</w:t>
      </w:r>
    </w:p>
    <w:p w14:paraId="27489E7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Key fields: </w:t>
      </w:r>
      <w:r w:rsidRPr="00C65A2E">
        <w:rPr>
          <w:rFonts w:ascii="Courier New" w:eastAsia="Times New Roman" w:hAnsi="Courier New" w:cs="Courier New"/>
          <w:kern w:val="0"/>
          <w:sz w:val="20"/>
          <w:szCs w:val="20"/>
          <w14:ligatures w14:val="none"/>
        </w:rPr>
        <w:t>trigger_source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temporal_type</w:t>
      </w:r>
      <w:r w:rsidRPr="00C65A2E">
        <w:rPr>
          <w:rFonts w:ascii="Times New Roman" w:eastAsia="Times New Roman" w:hAnsi="Times New Roman" w:cs="Times New Roman"/>
          <w:kern w:val="0"/>
          <w14:ligatures w14:val="none"/>
        </w:rPr>
        <w:t xml:space="preserve"> (interval_native / point_native / synthetic_interval), </w:t>
      </w:r>
      <w:r w:rsidRPr="00C65A2E">
        <w:rPr>
          <w:rFonts w:ascii="Courier New" w:eastAsia="Times New Roman" w:hAnsi="Courier New" w:cs="Courier New"/>
          <w:kern w:val="0"/>
          <w:sz w:val="20"/>
          <w:szCs w:val="20"/>
          <w14:ligatures w14:val="none"/>
        </w:rPr>
        <w:t>symptom_signature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analysis_window</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related_cr_ids</w:t>
      </w:r>
      <w:r w:rsidRPr="00C65A2E">
        <w:rPr>
          <w:rFonts w:ascii="Times New Roman" w:eastAsia="Times New Roman" w:hAnsi="Times New Roman" w:cs="Times New Roman"/>
          <w:kern w:val="0"/>
          <w14:ligatures w14:val="none"/>
        </w:rPr>
        <w:t>.</w:t>
      </w:r>
    </w:p>
    <w:p w14:paraId="27F4B15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w:t>
      </w:r>
    </w:p>
    <w:p w14:paraId="7145576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0C3839E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"timestamp_start": "2026-01-01T03:14:00Z",</w:t>
      </w:r>
    </w:p>
    <w:p w14:paraId="64133BF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"timestamp_end":   "2026-01-01T03:45:00Z",</w:t>
      </w:r>
    </w:p>
    <w:p w14:paraId="50F18BF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"asset_id":  "P-101A",</w:t>
      </w:r>
    </w:p>
    <w:p w14:paraId="5D94476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  "HIGH",</w:t>
      </w:r>
    </w:p>
    <w:p w14:paraId="1C83C96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 "DEGRADATION",</w:t>
      </w:r>
    </w:p>
    <w:p w14:paraId="06D25AD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"trigger_source": "alarm",</w:t>
      </w:r>
    </w:p>
    <w:p w14:paraId="4EF3F5E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 "interval_native",</w:t>
      </w:r>
    </w:p>
    <w:p w14:paraId="002E3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"symptom_signature": {</w:t>
      </w:r>
    </w:p>
    <w:p w14:paraId="07E6F4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"description": "Sustained bearing temperature rise with high vibration on shaft X-axis",</w:t>
      </w:r>
    </w:p>
    <w:p w14:paraId="425016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"symptom_types": ["temperature", "vibration"],</w:t>
      </w:r>
    </w:p>
    <w:p w14:paraId="157ED6C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"anomaly_pattern": "gradual_drift",</w:t>
      </w:r>
    </w:p>
    <w:p w14:paraId="3E01F1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"affected_parameters": [</w:t>
      </w:r>
    </w:p>
    <w:p w14:paraId="6BA5FBB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{"parameter": "bearing_temp", "sensor_id": "S-T-101",</w:t>
      </w:r>
    </w:p>
    <w:p w14:paraId="59B6AF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"observed_value": 92.3, "unit": "degC",</w:t>
      </w:r>
    </w:p>
    <w:p w14:paraId="506AB8B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"normal_range": {"min": 40, "max": 75}}</w:t>
      </w:r>
    </w:p>
    <w:p w14:paraId="293C67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D63DC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B13DDB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"analysis_window": {</w:t>
      </w:r>
    </w:p>
    <w:p w14:paraId="542D650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"2025-12-29T03:14:00Z",</w:t>
      </w:r>
    </w:p>
    <w:p w14:paraId="6C8AD7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"end":   "2026-01-03T03:45:00Z"</w:t>
      </w:r>
    </w:p>
    <w:p w14:paraId="257653E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77E65E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"related_cr_ids": ["CR-2026-0042"],</w:t>
      </w:r>
    </w:p>
    <w:p w14:paraId="5718B2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"rca_required": true</w:t>
      </w:r>
    </w:p>
    <w:p w14:paraId="6980DE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0FE7A058"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4.2 Telemetry Summary — </w:t>
      </w:r>
      <w:r w:rsidRPr="00C65A2E">
        <w:rPr>
          <w:rFonts w:ascii="Courier New" w:eastAsia="Times New Roman" w:hAnsi="Courier New" w:cs="Courier New"/>
          <w:b/>
          <w:bCs/>
          <w:kern w:val="0"/>
          <w:sz w:val="20"/>
          <w:szCs w:val="20"/>
          <w14:ligatures w14:val="none"/>
        </w:rPr>
        <w:t>telemetry_summary.json</w:t>
      </w:r>
    </w:p>
    <w:p w14:paraId="43FF1BD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Key additions over v2: </w:t>
      </w:r>
      <w:r w:rsidRPr="00C65A2E">
        <w:rPr>
          <w:rFonts w:ascii="Courier New" w:eastAsia="Times New Roman" w:hAnsi="Courier New" w:cs="Courier New"/>
          <w:kern w:val="0"/>
          <w:sz w:val="20"/>
          <w:szCs w:val="20"/>
          <w14:ligatures w14:val="none"/>
        </w:rPr>
        <w:t>mp_results</w:t>
      </w:r>
      <w:r w:rsidRPr="00C65A2E">
        <w:rPr>
          <w:rFonts w:ascii="Times New Roman" w:eastAsia="Times New Roman" w:hAnsi="Times New Roman" w:cs="Times New Roman"/>
          <w:kern w:val="0"/>
          <w14:ligatures w14:val="none"/>
        </w:rPr>
        <w:t xml:space="preserve"> block per signal (matrix profile outputs including discord index, motif index, anomaly intervals); </w:t>
      </w:r>
      <w:r w:rsidRPr="00C65A2E">
        <w:rPr>
          <w:rFonts w:ascii="Courier New" w:eastAsia="Times New Roman" w:hAnsi="Courier New" w:cs="Courier New"/>
          <w:kern w:val="0"/>
          <w:sz w:val="20"/>
          <w:szCs w:val="20"/>
          <w14:ligatures w14:val="none"/>
        </w:rPr>
        <w:t>mmd_results</w:t>
      </w:r>
      <w:r w:rsidRPr="00C65A2E">
        <w:rPr>
          <w:rFonts w:ascii="Times New Roman" w:eastAsia="Times New Roman" w:hAnsi="Times New Roman" w:cs="Times New Roman"/>
          <w:kern w:val="0"/>
          <w14:ligatures w14:val="none"/>
        </w:rPr>
        <w:t xml:space="preserve"> block per (event, signal) pair (MMD test statistic, p-value, effect size, validation decision); </w:t>
      </w:r>
      <w:r w:rsidRPr="00C65A2E">
        <w:rPr>
          <w:rFonts w:ascii="Courier New" w:eastAsia="Times New Roman" w:hAnsi="Courier New" w:cs="Courier New"/>
          <w:kern w:val="0"/>
          <w:sz w:val="20"/>
          <w:szCs w:val="20"/>
          <w14:ligatures w14:val="none"/>
        </w:rPr>
        <w:t>validated_anomalies</w:t>
      </w:r>
      <w:r w:rsidRPr="00C65A2E">
        <w:rPr>
          <w:rFonts w:ascii="Times New Roman" w:eastAsia="Times New Roman" w:hAnsi="Times New Roman" w:cs="Times New Roman"/>
          <w:kern w:val="0"/>
          <w14:ligatures w14:val="none"/>
        </w:rPr>
        <w:t xml:space="preserve"> carrying only MMD-confirmed anomalies forward; </w:t>
      </w:r>
      <w:r w:rsidRPr="00C65A2E">
        <w:rPr>
          <w:rFonts w:ascii="Courier New" w:eastAsia="Times New Roman" w:hAnsi="Courier New" w:cs="Courier New"/>
          <w:kern w:val="0"/>
          <w:sz w:val="20"/>
          <w:szCs w:val="20"/>
          <w14:ligatures w14:val="none"/>
        </w:rPr>
        <w:t>promoted_to_kg_event</w:t>
      </w:r>
      <w:r w:rsidRPr="00C65A2E">
        <w:rPr>
          <w:rFonts w:ascii="Times New Roman" w:eastAsia="Times New Roman" w:hAnsi="Times New Roman" w:cs="Times New Roman"/>
          <w:kern w:val="0"/>
          <w14:ligatures w14:val="none"/>
        </w:rPr>
        <w:t xml:space="preserve"> gate with explicit rationale.</w:t>
      </w:r>
    </w:p>
    <w:p w14:paraId="2CDD13E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385243B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"asset_id": "P-101A",</w:t>
      </w:r>
    </w:p>
    <w:p w14:paraId="46FD7EE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05FB3F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"generated_at": "2026-01-01T04:00:00Z",</w:t>
      </w:r>
    </w:p>
    <w:p w14:paraId="12AF11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 {</w:t>
      </w:r>
    </w:p>
    <w:p w14:paraId="612DB0B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"2025-12-29T03:14:00Z", "end": "2026-01-03T03:45:00Z",</w:t>
      </w:r>
    </w:p>
    <w:p w14:paraId="30E1D8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"baseline_start": "2025-11-01T00:00:00Z", "baseline_end": "2025-11-30T00:00:00Z"</w:t>
      </w:r>
    </w:p>
    <w:p w14:paraId="6342C13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2FB1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"analysis_methods": ["matrix_profile", "mmd", "threshold_check"],</w:t>
      </w:r>
    </w:p>
    <w:p w14:paraId="4594429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"signals": [</w:t>
      </w:r>
    </w:p>
    <w:p w14:paraId="63CBB6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91BD12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"sensor_id": "S-T-101",</w:t>
      </w:r>
    </w:p>
    <w:p w14:paraId="5B3484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"parameter": "bearing_temp",</w:t>
      </w:r>
    </w:p>
    <w:p w14:paraId="08DDB48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"unit": "degC",</w:t>
      </w:r>
    </w:p>
    <w:p w14:paraId="3C6251E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"stats": {</w:t>
      </w:r>
    </w:p>
    <w:p w14:paraId="22EC64E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"mean": 84.1, "std": 4.2, "min": 71.0, "max": 92.3,</w:t>
      </w:r>
    </w:p>
    <w:p w14:paraId="61E8D4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"p95": 91.8, "sample_count": 8640</w:t>
      </w:r>
    </w:p>
    <w:p w14:paraId="3C37B9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0DCC97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"baseline_comparison": {</w:t>
      </w:r>
    </w:p>
    <w:p w14:paraId="7129E39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"baseline_mean": 61.8, "baseline_std": 2.1,</w:t>
      </w:r>
    </w:p>
    <w:p w14:paraId="6F0C56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"delta_mean": 22.3, "deviation_sigma": 10.6</w:t>
      </w:r>
    </w:p>
    <w:p w14:paraId="475477B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E8070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"mp_results": {</w:t>
      </w:r>
    </w:p>
    <w:p w14:paraId="706BCF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"window_size": 288,</w:t>
      </w:r>
    </w:p>
    <w:p w14:paraId="72F8FE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"discord_index": 4312,</w:t>
      </w:r>
    </w:p>
    <w:p w14:paraId="553E70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"discord_score": 0.83,</w:t>
      </w:r>
    </w:p>
    <w:p w14:paraId="5763797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"anomaly_pattern": "gradual_drift",</w:t>
      </w:r>
    </w:p>
    <w:p w14:paraId="1E36DC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"anomaly_intervals": [</w:t>
      </w:r>
    </w:p>
    <w:p w14:paraId="39ABD12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F827E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"anomaly_id": "ANO-MP-001",</w:t>
      </w:r>
    </w:p>
    <w:p w14:paraId="1C3FF32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"t_in":  "2025-12-27T08:00:00Z",</w:t>
      </w:r>
    </w:p>
    <w:p w14:paraId="5C60CA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"t_end": "2026-01-01T03:14:00Z",</w:t>
      </w:r>
    </w:p>
    <w:p w14:paraId="083D0A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"severity_score": 0.83,</w:t>
      </w:r>
    </w:p>
    <w:p w14:paraId="28BCD2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"detection_method": "matrix_profile"</w:t>
      </w:r>
    </w:p>
    <w:p w14:paraId="6ED3AEF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9EC1CE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21EE98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"motif_intervals": [</w:t>
      </w:r>
    </w:p>
    <w:p w14:paraId="76F268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CACD6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"motif_id": "MOT-001",</w:t>
      </w:r>
    </w:p>
    <w:p w14:paraId="1DB947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"t_in":  "2025-11-10T06:00:00Z",</w:t>
      </w:r>
    </w:p>
    <w:p w14:paraId="67E66EC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"t_end": "2025-11-12T06:00:00Z",</w:t>
      </w:r>
    </w:p>
    <w:p w14:paraId="0E3461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"Recurring 48h temperature elevation pattern — potential precursor motif."</w:t>
      </w:r>
    </w:p>
    <w:p w14:paraId="0A8374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006BE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DBDA6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FAFCCE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"mmd_results": {</w:t>
      </w:r>
    </w:p>
    <w:p w14:paraId="1654B18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4A2A77C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"sensor_id": "S-T-101",</w:t>
      </w:r>
    </w:p>
    <w:p w14:paraId="5A4300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"l_front_hours": 72,</w:t>
      </w:r>
    </w:p>
    <w:p w14:paraId="57820E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"l_dur_hours":   31,</w:t>
      </w:r>
    </w:p>
    <w:p w14:paraId="3381FB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"l_rear_hours":  48,</w:t>
      </w:r>
    </w:p>
    <w:p w14:paraId="1C9CF9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"mmd_statistic": 0.312,</w:t>
      </w:r>
    </w:p>
    <w:p w14:paraId="4D1B138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"p_value": 0.003,</w:t>
      </w:r>
    </w:p>
    <w:p w14:paraId="22C854C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"effect_size": "large",</w:t>
      </w:r>
    </w:p>
    <w:p w14:paraId="7A69BF2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 true,</w:t>
      </w:r>
    </w:p>
    <w:p w14:paraId="45D7C32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"validation_note": "p &lt; 0.01; distribution during anomaly interval significantly different from pre-event baseline."</w:t>
      </w:r>
    </w:p>
    <w:p w14:paraId="016612E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3F0AF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 [</w:t>
      </w:r>
    </w:p>
    <w:p w14:paraId="037EB5C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F0FC48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"anomaly_id": "ANO-MP-001",</w:t>
      </w:r>
    </w:p>
    <w:p w14:paraId="0AF3E60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"source_method": "matrix_profile",</w:t>
      </w:r>
    </w:p>
    <w:p w14:paraId="49CBA8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"mmd_validated": true,</w:t>
      </w:r>
    </w:p>
    <w:p w14:paraId="250F050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 "gradual_drift",</w:t>
      </w:r>
    </w:p>
    <w:p w14:paraId="4C4131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"t_in": "2025-12-27T08:00:00Z",</w:t>
      </w:r>
    </w:p>
    <w:p w14:paraId="7C09E9F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"t_end": "2026-01-01T03:14:00Z",</w:t>
      </w:r>
    </w:p>
    <w:p w14:paraId="236275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"severity_score": 0.83,</w:t>
      </w:r>
    </w:p>
    <w:p w14:paraId="1330CA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"promoted_to_kg_event": true,</w:t>
      </w:r>
    </w:p>
    <w:p w14:paraId="51CD419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"kg_event_id": "KGE-2026-0001",</w:t>
      </w:r>
    </w:p>
    <w:p w14:paraId="4A5912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"promotion_rationale": "severity_score &gt;= 0.75 AND mmd_validated = true"</w:t>
      </w:r>
    </w:p>
    <w:p w14:paraId="56275C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F07A2C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2FC9F3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"within_normal_limits": false,</w:t>
      </w:r>
    </w:p>
    <w:p w14:paraId="50758CB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"data_quality": {</w:t>
      </w:r>
    </w:p>
    <w:p w14:paraId="48A388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"missing_fraction": 0.001,</w:t>
      </w:r>
    </w:p>
    <w:p w14:paraId="44C95E3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"flatline_detected": false,</w:t>
      </w:r>
    </w:p>
    <w:p w14:paraId="7C2F53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"outlier_fraction": 0.003</w:t>
      </w:r>
    </w:p>
    <w:p w14:paraId="3E92A82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B4935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291D5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0FB0EF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"overall_assessment": {</w:t>
      </w:r>
    </w:p>
    <w:p w14:paraId="11F2E6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"any_anomaly_detected": true,</w:t>
      </w:r>
    </w:p>
    <w:p w14:paraId="2E8AE53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"anomaly_count": 1,</w:t>
      </w:r>
    </w:p>
    <w:p w14:paraId="2188087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"mmd_validated_count": 1,</w:t>
      </w:r>
    </w:p>
    <w:p w14:paraId="7AB941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"most_anomalous_signal": "S-T-101",</w:t>
      </w:r>
    </w:p>
    <w:p w14:paraId="300173A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"earliest_anomaly_time": "2025-12-27T08:00:00Z",</w:t>
      </w:r>
    </w:p>
    <w:p w14:paraId="42BF998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"pattern_summary": "Gradual drift in bearing temperature from 2025-12-27, MMD-confirmed (p=0.003). Consistent with slow thermal degradation. No step-change or oscillation patterns."</w:t>
      </w:r>
    </w:p>
    <w:p w14:paraId="4B71962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F9B16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BC6001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Anomaly promotion rule (deterministic):</w:t>
      </w:r>
      <w:r w:rsidRPr="00C65A2E">
        <w:rPr>
          <w:rFonts w:ascii="Times New Roman" w:eastAsia="Times New Roman" w:hAnsi="Times New Roman" w:cs="Times New Roman"/>
          <w:kern w:val="0"/>
          <w14:ligatures w14:val="none"/>
        </w:rPr>
        <w:t xml:space="preserve"> An anomaly is promoted to a KG </w:t>
      </w:r>
      <w:r w:rsidRPr="00C65A2E">
        <w:rPr>
          <w:rFonts w:ascii="Courier New" w:eastAsia="Times New Roman" w:hAnsi="Courier New" w:cs="Courier New"/>
          <w:kern w:val="0"/>
          <w:sz w:val="20"/>
          <w:szCs w:val="20"/>
          <w14:ligatures w14:val="none"/>
        </w:rPr>
        <w:t>abnormal_event</w:t>
      </w:r>
      <w:r w:rsidRPr="00C65A2E">
        <w:rPr>
          <w:rFonts w:ascii="Times New Roman" w:eastAsia="Times New Roman" w:hAnsi="Times New Roman" w:cs="Times New Roman"/>
          <w:kern w:val="0"/>
          <w14:ligatures w14:val="none"/>
        </w:rPr>
        <w:t xml:space="preserve"> node if and only if:</w:t>
      </w:r>
    </w:p>
    <w:p w14:paraId="55FDB7B0" w14:textId="77777777" w:rsidR="00C65A2E" w:rsidRPr="00C65A2E" w:rsidRDefault="00C65A2E" w:rsidP="00C65A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mp_results.discord_score &gt;= config.mp_promotion_threshold</w:t>
      </w:r>
      <w:r w:rsidRPr="00C65A2E">
        <w:rPr>
          <w:rFonts w:ascii="Times New Roman" w:eastAsia="Times New Roman" w:hAnsi="Times New Roman" w:cs="Times New Roman"/>
          <w:kern w:val="0"/>
          <w14:ligatures w14:val="none"/>
        </w:rPr>
        <w:t xml:space="preserve"> (default 0.75), </w:t>
      </w:r>
      <w:r w:rsidRPr="00C65A2E">
        <w:rPr>
          <w:rFonts w:ascii="Times New Roman" w:eastAsia="Times New Roman" w:hAnsi="Times New Roman" w:cs="Times New Roman"/>
          <w:b/>
          <w:bCs/>
          <w:kern w:val="0"/>
          <w14:ligatures w14:val="none"/>
        </w:rPr>
        <w:t>AND</w:t>
      </w:r>
    </w:p>
    <w:p w14:paraId="017CAC2A" w14:textId="77777777" w:rsidR="00C65A2E" w:rsidRPr="00C65A2E" w:rsidRDefault="00C65A2E" w:rsidP="00C65A2E">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mmd_results.validated = true</w:t>
      </w:r>
      <w:r w:rsidRPr="00C65A2E">
        <w:rPr>
          <w:rFonts w:ascii="Times New Roman" w:eastAsia="Times New Roman" w:hAnsi="Times New Roman" w:cs="Times New Roman"/>
          <w:kern w:val="0"/>
          <w14:ligatures w14:val="none"/>
        </w:rPr>
        <w:t xml:space="preserve"> (p-value &lt; config.mmd_alpha, default 0.05).</w:t>
      </w:r>
    </w:p>
    <w:p w14:paraId="26E576D7"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MMD validation is mandatory before KG promotion. A matrix-profile-detected anomaly that fails MMD validation is logged but not promoted — it is a candidate false positive.</w:t>
      </w:r>
    </w:p>
    <w:p w14:paraId="4C0CD6B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4.3 TSKR Patterns — </w:t>
      </w:r>
      <w:r w:rsidRPr="00C65A2E">
        <w:rPr>
          <w:rFonts w:ascii="Courier New" w:eastAsia="Times New Roman" w:hAnsi="Courier New" w:cs="Courier New"/>
          <w:b/>
          <w:bCs/>
          <w:kern w:val="0"/>
          <w:sz w:val="20"/>
          <w:szCs w:val="20"/>
          <w14:ligatures w14:val="none"/>
        </w:rPr>
        <w:t>tskr_patterns.json</w:t>
      </w:r>
    </w:p>
    <w:p w14:paraId="23953FA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New artifact (Step 3A output). Records temporal relationship labels for all event-type pairs found in the KG subgraph neighborhood, mined from the historical event corpus. Annotates KG edges.</w:t>
      </w:r>
    </w:p>
    <w:p w14:paraId="2FB872E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21D55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"subgraph_id": "SG-E2026-01-01-001",</w:t>
      </w:r>
    </w:p>
    <w:p w14:paraId="4A5859F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3A8107D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"generated_at": "2026-01-01T04:08:00Z",</w:t>
      </w:r>
    </w:p>
    <w:p w14:paraId="0315AC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"min_cases_threshold": 5,</w:t>
      </w:r>
    </w:p>
    <w:p w14:paraId="718D405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"epsilon_registry": {</w:t>
      </w:r>
    </w:p>
    <w:p w14:paraId="52E9E98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"interval_interval": 3600,</w:t>
      </w:r>
    </w:p>
    <w:p w14:paraId="72B0B8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"interval_point": 86400,</w:t>
      </w:r>
    </w:p>
    <w:p w14:paraId="00B56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"point_point": 3600,</w:t>
      </w:r>
    </w:p>
    <w:p w14:paraId="4A2362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"Epsilon in seconds per pair type. Derived from max(resolution_A, resolution_B) × epsilon_multiplier(2.0)."</w:t>
      </w:r>
    </w:p>
    <w:p w14:paraId="4A8BAA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B1BF1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"patterns": [</w:t>
      </w:r>
    </w:p>
    <w:p w14:paraId="2A02AC9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3A316C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"pattern_id": "TSKR-001",</w:t>
      </w:r>
    </w:p>
    <w:p w14:paraId="62AEDE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"VIBRATION_HIGH",</w:t>
      </w:r>
    </w:p>
    <w:p w14:paraId="69A4B7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"TEMP_ELEVATED",</w:t>
      </w:r>
    </w:p>
    <w:p w14:paraId="6F19FF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"temporal_type_a": "interval_native",</w:t>
      </w:r>
    </w:p>
    <w:p w14:paraId="5360917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"temporal_type_b": "interval_native",</w:t>
      </w:r>
    </w:p>
    <w:p w14:paraId="3AB923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"interval_interval",</w:t>
      </w:r>
    </w:p>
    <w:p w14:paraId="6B90D1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"tskr_label": "simultaneous",</w:t>
      </w:r>
    </w:p>
    <w:p w14:paraId="2DD46B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9,</w:t>
      </w:r>
    </w:p>
    <w:p w14:paraId="49333E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"epsilon_used_seconds": 3600,</w:t>
      </w:r>
    </w:p>
    <w:p w14:paraId="4DFA944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"Co-symptoms of shared upstream cause. Do not generate separate causal candidates — collapse into compound symptom.",</w:t>
      </w:r>
    </w:p>
    <w:p w14:paraId="21183E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"kg_edge_annotation": {</w:t>
      </w:r>
    </w:p>
    <w:p w14:paraId="3A1A817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"VIBRATION_HIGH",</w:t>
      </w:r>
    </w:p>
    <w:p w14:paraId="25E476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"to_node":   "TEMP_ELEVATED",</w:t>
      </w:r>
    </w:p>
    <w:p w14:paraId="489E7F7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"TSKR_SIMULTANEOUS"</w:t>
      </w:r>
    </w:p>
    <w:p w14:paraId="038DE2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52BF8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2E919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393467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"pattern_id": "TSKR-002",</w:t>
      </w:r>
    </w:p>
    <w:p w14:paraId="3403797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"LUBE_DEGRADATION",</w:t>
      </w:r>
    </w:p>
    <w:p w14:paraId="04574DC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"BEARING_TEMP_ANOMALY",</w:t>
      </w:r>
    </w:p>
    <w:p w14:paraId="244EAD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"temporal_type_a": "interval_native",</w:t>
      </w:r>
    </w:p>
    <w:p w14:paraId="795726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"temporal_type_b": "interval_native",</w:t>
      </w:r>
    </w:p>
    <w:p w14:paraId="1F7E96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"interval_interval",</w:t>
      </w:r>
    </w:p>
    <w:p w14:paraId="565B564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"tskr_label": "precedes",</w:t>
      </w:r>
    </w:p>
    <w:p w14:paraId="090AFD7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"delta_t_mean_hours": 108,</w:t>
      </w:r>
    </w:p>
    <w:p w14:paraId="05A9FC1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"delta_t_std_hours":  36,</w:t>
      </w:r>
    </w:p>
    <w:p w14:paraId="653809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7,</w:t>
      </w:r>
    </w:p>
    <w:p w14:paraId="31D00CA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"epsilon_used_seconds": 3600,</w:t>
      </w:r>
    </w:p>
    <w:p w14:paraId="1581FD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"LUBE_DEGRADATION consistently precedes BEARING_TEMP_ANOMALY by ~4.5 days. Directional causal candidate.",</w:t>
      </w:r>
    </w:p>
    <w:p w14:paraId="36F225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"kg_edge_annotation": {</w:t>
      </w:r>
    </w:p>
    <w:p w14:paraId="0287D2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"LUBE_DEGRADATION",</w:t>
      </w:r>
    </w:p>
    <w:p w14:paraId="2FA1C0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"to_node":   "BEARING_TEMP_ANOMALY",</w:t>
      </w:r>
    </w:p>
    <w:p w14:paraId="6B5FDA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"TSKR_PRECEDES",</w:t>
      </w:r>
    </w:p>
    <w:p w14:paraId="5760C7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"properties": {</w:t>
      </w:r>
    </w:p>
    <w:p w14:paraId="36D8C7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"delta_t_mean_hours": 108,</w:t>
      </w:r>
    </w:p>
    <w:p w14:paraId="357BDD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"delta_t_std_hours":  36,</w:t>
      </w:r>
    </w:p>
    <w:p w14:paraId="6BFB5BA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7</w:t>
      </w:r>
    </w:p>
    <w:p w14:paraId="24F7CC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16DBC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9DD690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E122A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9F344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"pattern_id": "TSKR-003",</w:t>
      </w:r>
    </w:p>
    <w:p w14:paraId="649AFAE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"ALARM_TRIGGER",</w:t>
      </w:r>
    </w:p>
    <w:p w14:paraId="2898EDB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"WO_CREATION",</w:t>
      </w:r>
    </w:p>
    <w:p w14:paraId="0DE3CE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"temporal_type_a": "point_native",</w:t>
      </w:r>
    </w:p>
    <w:p w14:paraId="7769B8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"temporal_type_b": "point_native",</w:t>
      </w:r>
    </w:p>
    <w:p w14:paraId="2DE9B80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"point_point",</w:t>
      </w:r>
    </w:p>
    <w:p w14:paraId="7A464F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"tskr_label": "precedes",</w:t>
      </w:r>
    </w:p>
    <w:p w14:paraId="76628C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"delta_t_mean_hours": 4.2,</w:t>
      </w:r>
    </w:p>
    <w:p w14:paraId="3DC42E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"delta_t_std_hours":  2.1,</w:t>
      </w:r>
    </w:p>
    <w:p w14:paraId="2A2B0C2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 14,</w:t>
      </w:r>
    </w:p>
    <w:p w14:paraId="507DC4F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"Alarm consistently precedes WO creation by ~4h. Expected reactive pattern — not a causal signal, confirms detection-to-response latency.",</w:t>
      </w:r>
    </w:p>
    <w:p w14:paraId="03F9927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"kg_edge_annotation": {</w:t>
      </w:r>
    </w:p>
    <w:p w14:paraId="1875BB0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"ALARM_TRIGGER",</w:t>
      </w:r>
    </w:p>
    <w:p w14:paraId="77959BF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"to_node":   "WO_CREATION",</w:t>
      </w:r>
    </w:p>
    <w:p w14:paraId="418C4B8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"TSKR_PRECEDES",</w:t>
      </w:r>
    </w:p>
    <w:p w14:paraId="3E3B931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"properties": {"delta_t_mean_hours": 4.2, "delta_t_std_hours": 2.1, "n_cases": 14}</w:t>
      </w:r>
    </w:p>
    <w:p w14:paraId="0E862FD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CE6598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w:t>
      </w:r>
    </w:p>
    <w:p w14:paraId="3C060E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F72982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"insufficient_history_pairs": [</w:t>
      </w:r>
    </w:p>
    <w:p w14:paraId="7A42F2A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5646B4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"event_type_a": "SEAL_LEAK",</w:t>
      </w:r>
    </w:p>
    <w:p w14:paraId="287559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"event_type_b": "BEARING_TEMP_ANOMALY",</w:t>
      </w:r>
    </w:p>
    <w:p w14:paraId="38F510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"n_cases_available": 2,</w:t>
      </w:r>
    </w:p>
    <w:p w14:paraId="2C7D5D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"Below min_cases_threshold (5). No TSKR label assigned. Temporal scoring falls back to FMEA latency window check only."</w:t>
      </w:r>
    </w:p>
    <w:p w14:paraId="606710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CFBEC2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79F54A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5680802F"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4.4 KG Context — </w:t>
      </w:r>
      <w:r w:rsidRPr="00C65A2E">
        <w:rPr>
          <w:rFonts w:ascii="Courier New" w:eastAsia="Times New Roman" w:hAnsi="Courier New" w:cs="Courier New"/>
          <w:b/>
          <w:bCs/>
          <w:kern w:val="0"/>
          <w:sz w:val="20"/>
          <w:szCs w:val="20"/>
          <w14:ligatures w14:val="none"/>
        </w:rPr>
        <w:t>kg_context.json</w:t>
      </w:r>
    </w:p>
    <w:p w14:paraId="1AC27746"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Unchanged from v2 except: </w:t>
      </w:r>
      <w:r w:rsidRPr="00C65A2E">
        <w:rPr>
          <w:rFonts w:ascii="Courier New" w:eastAsia="Times New Roman" w:hAnsi="Courier New" w:cs="Courier New"/>
          <w:kern w:val="0"/>
          <w:sz w:val="20"/>
          <w:szCs w:val="20"/>
          <w14:ligatures w14:val="none"/>
        </w:rPr>
        <w:t>tskr_edge_annotations</w:t>
      </w:r>
      <w:r w:rsidRPr="00C65A2E">
        <w:rPr>
          <w:rFonts w:ascii="Times New Roman" w:eastAsia="Times New Roman" w:hAnsi="Times New Roman" w:cs="Times New Roman"/>
          <w:kern w:val="0"/>
          <w14:ligatures w14:val="none"/>
        </w:rPr>
        <w:t xml:space="preserve"> field added to </w:t>
      </w:r>
      <w:r w:rsidRPr="00C65A2E">
        <w:rPr>
          <w:rFonts w:ascii="Courier New" w:eastAsia="Times New Roman" w:hAnsi="Courier New" w:cs="Courier New"/>
          <w:kern w:val="0"/>
          <w:sz w:val="20"/>
          <w:szCs w:val="20"/>
          <w14:ligatures w14:val="none"/>
        </w:rPr>
        <w:t>upstream_paths</w:t>
      </w:r>
      <w:r w:rsidRPr="00C65A2E">
        <w:rPr>
          <w:rFonts w:ascii="Times New Roman" w:eastAsia="Times New Roman" w:hAnsi="Times New Roman" w:cs="Times New Roman"/>
          <w:kern w:val="0"/>
          <w14:ligatures w14:val="none"/>
        </w:rPr>
        <w:t xml:space="preserve"> and </w:t>
      </w:r>
      <w:r w:rsidRPr="00C65A2E">
        <w:rPr>
          <w:rFonts w:ascii="Courier New" w:eastAsia="Times New Roman" w:hAnsi="Courier New" w:cs="Courier New"/>
          <w:kern w:val="0"/>
          <w:sz w:val="20"/>
          <w:szCs w:val="20"/>
          <w14:ligatures w14:val="none"/>
        </w:rPr>
        <w:t>downstream_paths</w:t>
      </w:r>
      <w:r w:rsidRPr="00C65A2E">
        <w:rPr>
          <w:rFonts w:ascii="Times New Roman" w:eastAsia="Times New Roman" w:hAnsi="Times New Roman" w:cs="Times New Roman"/>
          <w:kern w:val="0"/>
          <w14:ligatures w14:val="none"/>
        </w:rPr>
        <w:t xml:space="preserve"> path objects, carrying the TSKR label assigned to each edge after Step 3A mining. This transforms static MBSE topology edges into empirically annotated causal edges.</w:t>
      </w:r>
    </w:p>
    <w:p w14:paraId="316676FF"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4.5 Causality Candidates — </w:t>
      </w:r>
      <w:r w:rsidRPr="00C65A2E">
        <w:rPr>
          <w:rFonts w:ascii="Courier New" w:eastAsia="Times New Roman" w:hAnsi="Courier New" w:cs="Courier New"/>
          <w:b/>
          <w:bCs/>
          <w:kern w:val="0"/>
          <w:sz w:val="20"/>
          <w:szCs w:val="20"/>
          <w14:ligatures w14:val="none"/>
        </w:rPr>
        <w:t>causality_candidates.json</w:t>
      </w:r>
    </w:p>
    <w:p w14:paraId="42EFE1D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Key addition: </w:t>
      </w:r>
      <w:r w:rsidRPr="00C65A2E">
        <w:rPr>
          <w:rFonts w:ascii="Courier New" w:eastAsia="Times New Roman" w:hAnsi="Courier New" w:cs="Courier New"/>
          <w:kern w:val="0"/>
          <w:sz w:val="20"/>
          <w:szCs w:val="20"/>
          <w14:ligatures w14:val="none"/>
        </w:rPr>
        <w:t>temporal_evidence</w:t>
      </w:r>
      <w:r w:rsidRPr="00C65A2E">
        <w:rPr>
          <w:rFonts w:ascii="Times New Roman" w:eastAsia="Times New Roman" w:hAnsi="Times New Roman" w:cs="Times New Roman"/>
          <w:kern w:val="0"/>
          <w14:ligatures w14:val="none"/>
        </w:rPr>
        <w:t xml:space="preserve"> block per candidate, explicitly recording which TSKR pattern supports the temporal score, what operator family was used, and whether the pair had sufficient history for TSKR or fell back to FMEA latency check.</w:t>
      </w:r>
    </w:p>
    <w:p w14:paraId="07B6C5D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09D0F5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"event_id": "E2026-01-01-001",</w:t>
      </w:r>
    </w:p>
    <w:p w14:paraId="305941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"subgraph_id": "SG-E2026-01-01-001",</w:t>
      </w:r>
    </w:p>
    <w:p w14:paraId="6B3AE8F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"tskr_patterns_ref": "tskr_patterns.json",</w:t>
      </w:r>
    </w:p>
    <w:p w14:paraId="4E0728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"generated_at": "2026-01-01T04:15:00Z",</w:t>
      </w:r>
    </w:p>
    <w:p w14:paraId="03B3982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"scoring_config": {</w:t>
      </w:r>
    </w:p>
    <w:p w14:paraId="1BE01B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"method": "weighted_sum",</w:t>
      </w:r>
    </w:p>
    <w:p w14:paraId="7F8365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"dimension_weights": {</w:t>
      </w:r>
    </w:p>
    <w:p w14:paraId="6ECE8A1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0.35, "evidence": 0.25,</w:t>
      </w:r>
    </w:p>
    <w:p w14:paraId="0494FE3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0.20, "telemetry": 0.12, "governance": 0.08</w:t>
      </w:r>
    </w:p>
    <w:p w14:paraId="62E90D5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1B1DDD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"temporal_score_composition": {</w:t>
      </w:r>
    </w:p>
    <w:p w14:paraId="3F9902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"tskr_weight":         0.70,</w:t>
      </w:r>
    </w:p>
    <w:p w14:paraId="6BF5A6E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"fmea_latency_weight": 0.30,</w:t>
      </w:r>
    </w:p>
    <w:p w14:paraId="4A11DA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"When TSKR pattern has n_cases &gt;= min_cases_threshold, tskr_weight applies. When insufficient history, fmea_latency_weight = 1.0 (full fallback)."</w:t>
      </w:r>
    </w:p>
    <w:p w14:paraId="2A0556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9E68BB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"min_evidence_threshold": {</w:t>
      </w:r>
    </w:p>
    <w:p w14:paraId="0C8BA01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"min_dimensions_above_zero": 2,</w:t>
      </w:r>
    </w:p>
    <w:p w14:paraId="638A32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"min_composite_score": 0.35</w:t>
      </w:r>
    </w:p>
    <w:p w14:paraId="47CCD4F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813F6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0DBF21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 [</w:t>
      </w:r>
    </w:p>
    <w:p w14:paraId="20E400B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5FCB04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"candidate_id": "CAND-001",</w:t>
      </w:r>
    </w:p>
    <w:p w14:paraId="2A03129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"rank": 1,</w:t>
      </w:r>
    </w:p>
    <w:p w14:paraId="52ED2E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"hypothesis_type": "failure_mode",</w:t>
      </w:r>
    </w:p>
    <w:p w14:paraId="7023A9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"cause_label": "Bearing Wear due to Lubrication Loss",</w:t>
      </w:r>
    </w:p>
    <w:p w14:paraId="233A496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"cause_fm_id": "FM-BEAR-WEAR-001",</w:t>
      </w:r>
    </w:p>
    <w:p w14:paraId="0E1ED4B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"composite_score": 0.81,</w:t>
      </w:r>
    </w:p>
    <w:p w14:paraId="4FD2C08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"meets_evidence_threshold": true,</w:t>
      </w:r>
    </w:p>
    <w:p w14:paraId="6330CB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w:t>
      </w:r>
    </w:p>
    <w:p w14:paraId="61F3C45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0.88,</w:t>
      </w:r>
    </w:p>
    <w:p w14:paraId="5FBF9A5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0.72,</w:t>
      </w:r>
    </w:p>
    <w:p w14:paraId="548FDA0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0.87,</w:t>
      </w:r>
    </w:p>
    <w:p w14:paraId="2DAD59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0.83,</w:t>
      </w:r>
    </w:p>
    <w:p w14:paraId="6E618E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0.40</w:t>
      </w:r>
    </w:p>
    <w:p w14:paraId="2F995E8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9CCEBD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"temporal_evidence": {</w:t>
      </w:r>
    </w:p>
    <w:p w14:paraId="3581504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"tskr_pattern_id": "TSKR-002",</w:t>
      </w:r>
    </w:p>
    <w:p w14:paraId="3CF2A41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"tskr_label": "precedes",</w:t>
      </w:r>
    </w:p>
    <w:p w14:paraId="438CF0F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"tskr_score": 0.91,</w:t>
      </w:r>
    </w:p>
    <w:p w14:paraId="11046C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"tskr_n_cases": 7,</w:t>
      </w:r>
    </w:p>
    <w:p w14:paraId="71CDC13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"tskr_delta_t_mean_hours": 108,</w:t>
      </w:r>
    </w:p>
    <w:p w14:paraId="7D7B552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"tskr_delta_t_std_hours": 36,</w:t>
      </w:r>
    </w:p>
    <w:p w14:paraId="7F7E3C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"fmea_latency_score": 0.85,</w:t>
      </w:r>
    </w:p>
    <w:p w14:paraId="28DF9A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"temporal_score_final": 0.87,</w:t>
      </w:r>
    </w:p>
    <w:p w14:paraId="254929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"fallback_used": false,</w:t>
      </w:r>
    </w:p>
    <w:p w14:paraId="02D4CA0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"interval_interval",</w:t>
      </w:r>
    </w:p>
    <w:p w14:paraId="385654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"interpretation": "LUBE_DEGRADATION precedes BEARING_TEMP_ANOMALY by ~4.5 days across 7 historical cases. Current onset at ~5 days — within 1σ of expected lag. Strong temporal support."</w:t>
      </w:r>
    </w:p>
    <w:p w14:paraId="63028D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3FE82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"score_rationale": {</w:t>
      </w:r>
    </w:p>
    <w:p w14:paraId="05D47AD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"Direct 1-hop APPLIES_TO path; path_strength 0.88.",</w:t>
      </w:r>
    </w:p>
    <w:p w14:paraId="4378A3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"WO-2025-4821 confirms prior bearing service. CR-2026-0042 notes lubricant discoloration.",</w:t>
      </w:r>
    </w:p>
    <w:p w14:paraId="063797E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"TSKR PRECEDES pattern (n=7, Δt 108±36h). Current lag ~120h — within 1σ. FMEA window 2–14 days also satisfied.",</w:t>
      </w:r>
    </w:p>
    <w:p w14:paraId="1DCBF40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"Matrix profile gradual_drift on S-T-101, severity 0.83, MMD-validated (p=0.003). Matches FM expected pattern exactly.",</w:t>
      </w:r>
    </w:p>
    <w:p w14:paraId="345C97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"PM lubrication check overdue by 17 days."</w:t>
      </w:r>
    </w:p>
    <w:p w14:paraId="5F39E5E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B359D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"coincidence_check": {</w:t>
      </w:r>
    </w:p>
    <w:p w14:paraId="62F15F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"vibration_temperature_collapsed": true,</w:t>
      </w:r>
    </w:p>
    <w:p w14:paraId="60DC794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"note": "VIBRATION_HIGH and TEMP_ELEVATED flagged as TSKR_SIMULTANEOUS (TSKR-001). Treated as compound symptom of same upstream cause, not separate candidates."</w:t>
      </w:r>
    </w:p>
    <w:p w14:paraId="052509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8ED77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91B3D5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50DCC9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6D6D777E"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 xml:space="preserve">4.6 RCA Card — </w:t>
      </w:r>
      <w:r w:rsidRPr="00C65A2E">
        <w:rPr>
          <w:rFonts w:ascii="Courier New" w:eastAsia="Times New Roman" w:hAnsi="Courier New" w:cs="Courier New"/>
          <w:b/>
          <w:bCs/>
          <w:kern w:val="0"/>
          <w:sz w:val="20"/>
          <w:szCs w:val="20"/>
          <w14:ligatures w14:val="none"/>
        </w:rPr>
        <w:t>rca_card.json</w:t>
      </w:r>
    </w:p>
    <w:p w14:paraId="1B8E0C0B"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Unchanged from v2 except: </w:t>
      </w:r>
      <w:r w:rsidRPr="00C65A2E">
        <w:rPr>
          <w:rFonts w:ascii="Courier New" w:eastAsia="Times New Roman" w:hAnsi="Courier New" w:cs="Courier New"/>
          <w:kern w:val="0"/>
          <w:sz w:val="20"/>
          <w:szCs w:val="20"/>
          <w14:ligatures w14:val="none"/>
        </w:rPr>
        <w:t>primary_hypothesis.citations</w:t>
      </w:r>
      <w:r w:rsidRPr="00C65A2E">
        <w:rPr>
          <w:rFonts w:ascii="Times New Roman" w:eastAsia="Times New Roman" w:hAnsi="Times New Roman" w:cs="Times New Roman"/>
          <w:kern w:val="0"/>
          <w14:ligatures w14:val="none"/>
        </w:rPr>
        <w:t xml:space="preserve"> now includes a </w:t>
      </w:r>
      <w:r w:rsidRPr="00C65A2E">
        <w:rPr>
          <w:rFonts w:ascii="Courier New" w:eastAsia="Times New Roman" w:hAnsi="Courier New" w:cs="Courier New"/>
          <w:kern w:val="0"/>
          <w:sz w:val="20"/>
          <w:szCs w:val="20"/>
          <w14:ligatures w14:val="none"/>
        </w:rPr>
        <w:t>tskr_pattern</w:t>
      </w:r>
      <w:r w:rsidRPr="00C65A2E">
        <w:rPr>
          <w:rFonts w:ascii="Times New Roman" w:eastAsia="Times New Roman" w:hAnsi="Times New Roman" w:cs="Times New Roman"/>
          <w:kern w:val="0"/>
          <w14:ligatures w14:val="none"/>
        </w:rPr>
        <w:t xml:space="preserve"> source type, enabling direct citation of a TSKR pattern (n_cases, Δt statistics) as evidence in the RCA narrative.</w:t>
      </w:r>
    </w:p>
    <w:p w14:paraId="3370D1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0A2D43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"primary_hypothesis": {</w:t>
      </w:r>
    </w:p>
    <w:p w14:paraId="058CB88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"citations": [</w:t>
      </w:r>
    </w:p>
    <w:p w14:paraId="0290BB9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w:t>
      </w:r>
    </w:p>
    <w:p w14:paraId="057A26F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"claim_summary": "Lubrication degradation consistently precedes bearing temperature anomaly by ~4.5 days",</w:t>
      </w:r>
    </w:p>
    <w:p w14:paraId="3A359CA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"source_type": "tskr_pattern",</w:t>
      </w:r>
    </w:p>
    <w:p w14:paraId="35C7E27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"source_id": "TSKR-002",</w:t>
      </w:r>
    </w:p>
    <w:p w14:paraId="5047068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"excerpt": "PRECEDES pattern, n=7 historical cases, Δt_mean=108h, Δt_std=36h. Current lag ~120h (within 1σ)."</w:t>
      </w:r>
    </w:p>
    <w:p w14:paraId="4FD358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A07E9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CA2EA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10DBA7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w:t>
      </w:r>
    </w:p>
    <w:p w14:paraId="76B7D98C"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68184D04">
          <v:rect id="Rectangle 17" o:spid="_x0000_s1034"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621BA09"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5. Knowledge Graph (Neo4j) Design</w:t>
      </w:r>
    </w:p>
    <w:p w14:paraId="56EAAD94"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5.1 Node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C65A2E" w:rsidRPr="00C65A2E" w14:paraId="2D3A957B" w14:textId="77777777">
        <w:trPr>
          <w:tblHeader/>
          <w:tblCellSpacing w:w="15" w:type="dxa"/>
        </w:trPr>
        <w:tc>
          <w:tcPr>
            <w:tcW w:w="0" w:type="auto"/>
            <w:vAlign w:val="center"/>
            <w:hideMark/>
          </w:tcPr>
          <w:p w14:paraId="0411FD75"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Node Label</w:t>
            </w:r>
          </w:p>
        </w:tc>
        <w:tc>
          <w:tcPr>
            <w:tcW w:w="0" w:type="auto"/>
            <w:vAlign w:val="center"/>
            <w:hideMark/>
          </w:tcPr>
          <w:p w14:paraId="41351A31"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Key Properties</w:t>
            </w:r>
          </w:p>
        </w:tc>
      </w:tr>
      <w:tr w:rsidR="00C65A2E" w:rsidRPr="00C65A2E" w14:paraId="28FF577B" w14:textId="77777777">
        <w:trPr>
          <w:tblCellSpacing w:w="15" w:type="dxa"/>
        </w:trPr>
        <w:tc>
          <w:tcPr>
            <w:tcW w:w="0" w:type="auto"/>
            <w:vAlign w:val="center"/>
            <w:hideMark/>
          </w:tcPr>
          <w:p w14:paraId="3B8554B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w:t>
            </w:r>
          </w:p>
        </w:tc>
        <w:tc>
          <w:tcPr>
            <w:tcW w:w="0" w:type="auto"/>
            <w:vAlign w:val="center"/>
            <w:hideMark/>
          </w:tcPr>
          <w:p w14:paraId="050EEF4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event_id, type, timestamp_start, timestamp_end, severity, asset_id, fm_id, temporal_type</w:t>
            </w:r>
          </w:p>
        </w:tc>
      </w:tr>
      <w:tr w:rsidR="00C65A2E" w:rsidRPr="00C65A2E" w14:paraId="11646612" w14:textId="77777777">
        <w:trPr>
          <w:tblCellSpacing w:w="15" w:type="dxa"/>
        </w:trPr>
        <w:tc>
          <w:tcPr>
            <w:tcW w:w="0" w:type="auto"/>
            <w:vAlign w:val="center"/>
            <w:hideMark/>
          </w:tcPr>
          <w:p w14:paraId="66CBE2D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w:t>
            </w:r>
          </w:p>
        </w:tc>
        <w:tc>
          <w:tcPr>
            <w:tcW w:w="0" w:type="auto"/>
            <w:vAlign w:val="center"/>
            <w:hideMark/>
          </w:tcPr>
          <w:p w14:paraId="36CA7E8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asset_id, location_id, system, train_id</w:t>
            </w:r>
          </w:p>
        </w:tc>
      </w:tr>
      <w:tr w:rsidR="00C65A2E" w:rsidRPr="00C65A2E" w14:paraId="62AFA5E6" w14:textId="77777777">
        <w:trPr>
          <w:tblCellSpacing w:w="15" w:type="dxa"/>
        </w:trPr>
        <w:tc>
          <w:tcPr>
            <w:tcW w:w="0" w:type="auto"/>
            <w:vAlign w:val="center"/>
            <w:hideMark/>
          </w:tcPr>
          <w:p w14:paraId="53AC8B6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w:t>
            </w:r>
          </w:p>
        </w:tc>
        <w:tc>
          <w:tcPr>
            <w:tcW w:w="0" w:type="auto"/>
            <w:vAlign w:val="center"/>
            <w:hideMark/>
          </w:tcPr>
          <w:p w14:paraId="1D6C66C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component_id, model_id, location_id</w:t>
            </w:r>
          </w:p>
        </w:tc>
      </w:tr>
      <w:tr w:rsidR="00C65A2E" w:rsidRPr="00C65A2E" w14:paraId="148FD785" w14:textId="77777777">
        <w:trPr>
          <w:tblCellSpacing w:w="15" w:type="dxa"/>
        </w:trPr>
        <w:tc>
          <w:tcPr>
            <w:tcW w:w="0" w:type="auto"/>
            <w:vAlign w:val="center"/>
            <w:hideMark/>
          </w:tcPr>
          <w:p w14:paraId="077C5EF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:Sensor</w:t>
            </w:r>
          </w:p>
        </w:tc>
        <w:tc>
          <w:tcPr>
            <w:tcW w:w="0" w:type="auto"/>
            <w:vAlign w:val="center"/>
            <w:hideMark/>
          </w:tcPr>
          <w:p w14:paraId="49531D1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sensor_id, type, calibration_date</w:t>
            </w:r>
          </w:p>
        </w:tc>
      </w:tr>
      <w:tr w:rsidR="00C65A2E" w:rsidRPr="00C65A2E" w14:paraId="11FF2BDE" w14:textId="77777777">
        <w:trPr>
          <w:tblCellSpacing w:w="15" w:type="dxa"/>
        </w:trPr>
        <w:tc>
          <w:tcPr>
            <w:tcW w:w="0" w:type="auto"/>
            <w:vAlign w:val="center"/>
            <w:hideMark/>
          </w:tcPr>
          <w:p w14:paraId="6D4BCCD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:FailureMode</w:t>
            </w:r>
          </w:p>
        </w:tc>
        <w:tc>
          <w:tcPr>
            <w:tcW w:w="0" w:type="auto"/>
            <w:vAlign w:val="center"/>
            <w:hideMark/>
          </w:tcPr>
          <w:p w14:paraId="0FFDADB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fm_id, name, superclasses[], mechanism[], expected_latency_min_days, expected_latency_max_days, rpn</w:t>
            </w:r>
          </w:p>
        </w:tc>
      </w:tr>
      <w:tr w:rsidR="00C65A2E" w:rsidRPr="00C65A2E" w14:paraId="0D94BEEC" w14:textId="77777777">
        <w:trPr>
          <w:tblCellSpacing w:w="15" w:type="dxa"/>
        </w:trPr>
        <w:tc>
          <w:tcPr>
            <w:tcW w:w="0" w:type="auto"/>
            <w:vAlign w:val="center"/>
            <w:hideMark/>
          </w:tcPr>
          <w:p w14:paraId="05428EF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:Procedure</w:t>
            </w:r>
          </w:p>
        </w:tc>
        <w:tc>
          <w:tcPr>
            <w:tcW w:w="0" w:type="auto"/>
            <w:vAlign w:val="center"/>
            <w:hideMark/>
          </w:tcPr>
          <w:p w14:paraId="6573266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procedure_id, revision, authority_level, text_hash</w:t>
            </w:r>
          </w:p>
        </w:tc>
      </w:tr>
      <w:tr w:rsidR="00C65A2E" w:rsidRPr="00C65A2E" w14:paraId="2732E0D4" w14:textId="77777777">
        <w:trPr>
          <w:tblCellSpacing w:w="15" w:type="dxa"/>
        </w:trPr>
        <w:tc>
          <w:tcPr>
            <w:tcW w:w="0" w:type="auto"/>
            <w:vAlign w:val="center"/>
            <w:hideMark/>
          </w:tcPr>
          <w:p w14:paraId="1E6D092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:PMPlan</w:t>
            </w:r>
          </w:p>
        </w:tc>
        <w:tc>
          <w:tcPr>
            <w:tcW w:w="0" w:type="auto"/>
            <w:vAlign w:val="center"/>
            <w:hideMark/>
          </w:tcPr>
          <w:p w14:paraId="5803DC9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plan_id, schedule_interval_days, asset_id</w:t>
            </w:r>
          </w:p>
        </w:tc>
      </w:tr>
      <w:tr w:rsidR="00C65A2E" w:rsidRPr="00C65A2E" w14:paraId="7700F795" w14:textId="77777777">
        <w:trPr>
          <w:tblCellSpacing w:w="15" w:type="dxa"/>
        </w:trPr>
        <w:tc>
          <w:tcPr>
            <w:tcW w:w="0" w:type="auto"/>
            <w:vAlign w:val="center"/>
            <w:hideMark/>
          </w:tcPr>
          <w:p w14:paraId="65E7F98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:ECR</w:t>
            </w:r>
          </w:p>
        </w:tc>
        <w:tc>
          <w:tcPr>
            <w:tcW w:w="0" w:type="auto"/>
            <w:vAlign w:val="center"/>
            <w:hideMark/>
          </w:tcPr>
          <w:p w14:paraId="0F5CD26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ecr_id, status, implemented_date</w:t>
            </w:r>
          </w:p>
        </w:tc>
      </w:tr>
      <w:tr w:rsidR="00C65A2E" w:rsidRPr="00C65A2E" w14:paraId="53CC0B57" w14:textId="77777777">
        <w:trPr>
          <w:tblCellSpacing w:w="15" w:type="dxa"/>
        </w:trPr>
        <w:tc>
          <w:tcPr>
            <w:tcW w:w="0" w:type="auto"/>
            <w:vAlign w:val="center"/>
            <w:hideMark/>
          </w:tcPr>
          <w:p w14:paraId="7B270F7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w:t>
            </w:r>
          </w:p>
        </w:tc>
        <w:tc>
          <w:tcPr>
            <w:tcW w:w="0" w:type="auto"/>
            <w:vAlign w:val="center"/>
            <w:hideMark/>
          </w:tcPr>
          <w:p w14:paraId="2489C15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rca_id, event_id, card_version, summary, analyst_id, accepted_at</w:t>
            </w:r>
          </w:p>
        </w:tc>
      </w:tr>
      <w:tr w:rsidR="00C65A2E" w:rsidRPr="00C65A2E" w14:paraId="2B474015" w14:textId="77777777">
        <w:trPr>
          <w:tblCellSpacing w:w="15" w:type="dxa"/>
        </w:trPr>
        <w:tc>
          <w:tcPr>
            <w:tcW w:w="0" w:type="auto"/>
            <w:vAlign w:val="center"/>
            <w:hideMark/>
          </w:tcPr>
          <w:p w14:paraId="55DBDA6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:DataSource</w:t>
            </w:r>
          </w:p>
        </w:tc>
        <w:tc>
          <w:tcPr>
            <w:tcW w:w="0" w:type="auto"/>
            <w:vAlign w:val="center"/>
            <w:hideMark/>
          </w:tcPr>
          <w:p w14:paraId="6E576EE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source_id, native_type, timestamp_resolution_seconds, promotion_valid, promotion_method</w:t>
            </w:r>
          </w:p>
        </w:tc>
      </w:tr>
      <w:tr w:rsidR="00C65A2E" w:rsidRPr="00C65A2E" w14:paraId="6CF6598D" w14:textId="77777777">
        <w:trPr>
          <w:tblCellSpacing w:w="15" w:type="dxa"/>
        </w:trPr>
        <w:tc>
          <w:tcPr>
            <w:tcW w:w="0" w:type="auto"/>
            <w:vAlign w:val="center"/>
            <w:hideMark/>
          </w:tcPr>
          <w:p w14:paraId="6772322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:PrecursorPattern</w:t>
            </w:r>
          </w:p>
        </w:tc>
        <w:tc>
          <w:tcPr>
            <w:tcW w:w="0" w:type="auto"/>
            <w:vAlign w:val="center"/>
            <w:hideMark/>
          </w:tcPr>
          <w:p w14:paraId="22FA074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pattern_id, fm_id, tskr_chain[], delta_t_mean_hours, delta_t_std_hours, n_cases, last_updated</w:t>
            </w:r>
          </w:p>
        </w:tc>
      </w:tr>
    </w:tbl>
    <w:p w14:paraId="41D674DA"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:DataSource</w:t>
      </w:r>
      <w:r w:rsidRPr="00C65A2E">
        <w:rPr>
          <w:rFonts w:ascii="Times New Roman" w:eastAsia="Times New Roman" w:hAnsi="Times New Roman" w:cs="Times New Roman"/>
          <w:b/>
          <w:bCs/>
          <w:kern w:val="0"/>
          <w14:ligatures w14:val="none"/>
        </w:rPr>
        <w:t xml:space="preserve"> node</w:t>
      </w:r>
      <w:r w:rsidRPr="00C65A2E">
        <w:rPr>
          <w:rFonts w:ascii="Times New Roman" w:eastAsia="Times New Roman" w:hAnsi="Times New Roman" w:cs="Times New Roman"/>
          <w:kern w:val="0"/>
          <w14:ligatures w14:val="none"/>
        </w:rPr>
        <w:t xml:space="preserve"> is the event source registry. Each data source (DCS historian, CMMS, alarm log, inspection system) is a node recording its native temporal type and resolution. Event nodes inherit </w:t>
      </w:r>
      <w:r w:rsidRPr="00C65A2E">
        <w:rPr>
          <w:rFonts w:ascii="Courier New" w:eastAsia="Times New Roman" w:hAnsi="Courier New" w:cs="Courier New"/>
          <w:kern w:val="0"/>
          <w:sz w:val="20"/>
          <w:szCs w:val="20"/>
          <w14:ligatures w14:val="none"/>
        </w:rPr>
        <w:t>temporal_type</w:t>
      </w:r>
      <w:r w:rsidRPr="00C65A2E">
        <w:rPr>
          <w:rFonts w:ascii="Times New Roman" w:eastAsia="Times New Roman" w:hAnsi="Times New Roman" w:cs="Times New Roman"/>
          <w:kern w:val="0"/>
          <w14:ligatures w14:val="none"/>
        </w:rPr>
        <w:t xml:space="preserve"> from their source at ingestion. This type tag drives operator selection in TSKR mining.</w:t>
      </w:r>
    </w:p>
    <w:p w14:paraId="5B4DA7F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:PrecursorPattern</w:t>
      </w:r>
      <w:r w:rsidRPr="00C65A2E">
        <w:rPr>
          <w:rFonts w:ascii="Times New Roman" w:eastAsia="Times New Roman" w:hAnsi="Times New Roman" w:cs="Times New Roman"/>
          <w:b/>
          <w:bCs/>
          <w:kern w:val="0"/>
          <w14:ligatures w14:val="none"/>
        </w:rPr>
        <w:t xml:space="preserve"> node</w:t>
      </w:r>
      <w:r w:rsidRPr="00C65A2E">
        <w:rPr>
          <w:rFonts w:ascii="Times New Roman" w:eastAsia="Times New Roman" w:hAnsi="Times New Roman" w:cs="Times New Roman"/>
          <w:kern w:val="0"/>
          <w14:ligatures w14:val="none"/>
        </w:rPr>
        <w:t xml:space="preserve"> is the precursor library — a derived layer on the KG built from TSKR mining results. Each node encodes the empirically observed precursor chain for a given failure mode, enabling positional context in a degradation timeline.</w:t>
      </w:r>
    </w:p>
    <w:p w14:paraId="4D3251C0"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5.2 Edge Types &amp;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4141"/>
        <w:gridCol w:w="3103"/>
      </w:tblGrid>
      <w:tr w:rsidR="00C65A2E" w:rsidRPr="00C65A2E" w14:paraId="23EA65A6" w14:textId="77777777">
        <w:trPr>
          <w:tblHeader/>
          <w:tblCellSpacing w:w="15" w:type="dxa"/>
        </w:trPr>
        <w:tc>
          <w:tcPr>
            <w:tcW w:w="0" w:type="auto"/>
            <w:vAlign w:val="center"/>
            <w:hideMark/>
          </w:tcPr>
          <w:p w14:paraId="1E771F79"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lastRenderedPageBreak/>
              <w:t>Edge</w:t>
            </w:r>
          </w:p>
        </w:tc>
        <w:tc>
          <w:tcPr>
            <w:tcW w:w="0" w:type="auto"/>
            <w:vAlign w:val="center"/>
            <w:hideMark/>
          </w:tcPr>
          <w:p w14:paraId="5AFF2DF0"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Direction</w:t>
            </w:r>
          </w:p>
        </w:tc>
        <w:tc>
          <w:tcPr>
            <w:tcW w:w="0" w:type="auto"/>
            <w:vAlign w:val="center"/>
            <w:hideMark/>
          </w:tcPr>
          <w:p w14:paraId="0A9226E2"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Key Properties</w:t>
            </w:r>
          </w:p>
        </w:tc>
      </w:tr>
      <w:tr w:rsidR="00C65A2E" w:rsidRPr="00C65A2E" w14:paraId="74850769" w14:textId="77777777">
        <w:trPr>
          <w:tblCellSpacing w:w="15" w:type="dxa"/>
        </w:trPr>
        <w:tc>
          <w:tcPr>
            <w:tcW w:w="0" w:type="auto"/>
            <w:vAlign w:val="center"/>
            <w:hideMark/>
          </w:tcPr>
          <w:p w14:paraId="724A57F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REALIZES</w:t>
            </w:r>
          </w:p>
        </w:tc>
        <w:tc>
          <w:tcPr>
            <w:tcW w:w="0" w:type="auto"/>
            <w:vAlign w:val="center"/>
            <w:hideMark/>
          </w:tcPr>
          <w:p w14:paraId="291D5D3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(:Asset)→(:Component)</w:t>
            </w:r>
          </w:p>
        </w:tc>
        <w:tc>
          <w:tcPr>
            <w:tcW w:w="0" w:type="auto"/>
            <w:vAlign w:val="center"/>
            <w:hideMark/>
          </w:tcPr>
          <w:p w14:paraId="668E19E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0F34E005" w14:textId="77777777">
        <w:trPr>
          <w:tblCellSpacing w:w="15" w:type="dxa"/>
        </w:trPr>
        <w:tc>
          <w:tcPr>
            <w:tcW w:w="0" w:type="auto"/>
            <w:vAlign w:val="center"/>
            <w:hideMark/>
          </w:tcPr>
          <w:p w14:paraId="2E7A4C7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HAS_SENSOR</w:t>
            </w:r>
          </w:p>
        </w:tc>
        <w:tc>
          <w:tcPr>
            <w:tcW w:w="0" w:type="auto"/>
            <w:vAlign w:val="center"/>
            <w:hideMark/>
          </w:tcPr>
          <w:p w14:paraId="24D36A4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(:Component)→(:Sensor)</w:t>
            </w:r>
          </w:p>
        </w:tc>
        <w:tc>
          <w:tcPr>
            <w:tcW w:w="0" w:type="auto"/>
            <w:vAlign w:val="center"/>
            <w:hideMark/>
          </w:tcPr>
          <w:p w14:paraId="5DA1473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3EBE0D81" w14:textId="77777777">
        <w:trPr>
          <w:tblCellSpacing w:w="15" w:type="dxa"/>
        </w:trPr>
        <w:tc>
          <w:tcPr>
            <w:tcW w:w="0" w:type="auto"/>
            <w:vAlign w:val="center"/>
            <w:hideMark/>
          </w:tcPr>
          <w:p w14:paraId="7A82E2A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UPSTREAM_OF</w:t>
            </w:r>
          </w:p>
        </w:tc>
        <w:tc>
          <w:tcPr>
            <w:tcW w:w="0" w:type="auto"/>
            <w:vAlign w:val="center"/>
            <w:hideMark/>
          </w:tcPr>
          <w:p w14:paraId="0A3DFB6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(:Component)→(:Component)</w:t>
            </w:r>
          </w:p>
        </w:tc>
        <w:tc>
          <w:tcPr>
            <w:tcW w:w="0" w:type="auto"/>
            <w:vAlign w:val="center"/>
            <w:hideMark/>
          </w:tcPr>
          <w:p w14:paraId="06E29D6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path_strength</w:t>
            </w:r>
          </w:p>
        </w:tc>
      </w:tr>
      <w:tr w:rsidR="00C65A2E" w:rsidRPr="00C65A2E" w14:paraId="525363B4" w14:textId="77777777">
        <w:trPr>
          <w:tblCellSpacing w:w="15" w:type="dxa"/>
        </w:trPr>
        <w:tc>
          <w:tcPr>
            <w:tcW w:w="0" w:type="auto"/>
            <w:vAlign w:val="center"/>
            <w:hideMark/>
          </w:tcPr>
          <w:p w14:paraId="1C18DC7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DOWNSTREAM_OF</w:t>
            </w:r>
          </w:p>
        </w:tc>
        <w:tc>
          <w:tcPr>
            <w:tcW w:w="0" w:type="auto"/>
            <w:vAlign w:val="center"/>
            <w:hideMark/>
          </w:tcPr>
          <w:p w14:paraId="00CE897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(:Component)→(:Component)</w:t>
            </w:r>
          </w:p>
        </w:tc>
        <w:tc>
          <w:tcPr>
            <w:tcW w:w="0" w:type="auto"/>
            <w:vAlign w:val="center"/>
            <w:hideMark/>
          </w:tcPr>
          <w:p w14:paraId="0E7C519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path_strength</w:t>
            </w:r>
          </w:p>
        </w:tc>
      </w:tr>
      <w:tr w:rsidR="00C65A2E" w:rsidRPr="00C65A2E" w14:paraId="7BB1B4D9" w14:textId="77777777">
        <w:trPr>
          <w:tblCellSpacing w:w="15" w:type="dxa"/>
        </w:trPr>
        <w:tc>
          <w:tcPr>
            <w:tcW w:w="0" w:type="auto"/>
            <w:vAlign w:val="center"/>
            <w:hideMark/>
          </w:tcPr>
          <w:p w14:paraId="6424BEC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CONNECTED_TO</w:t>
            </w:r>
          </w:p>
        </w:tc>
        <w:tc>
          <w:tcPr>
            <w:tcW w:w="0" w:type="auto"/>
            <w:vAlign w:val="center"/>
            <w:hideMark/>
          </w:tcPr>
          <w:p w14:paraId="70B8AED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(:Component)↔(:Component)</w:t>
            </w:r>
          </w:p>
        </w:tc>
        <w:tc>
          <w:tcPr>
            <w:tcW w:w="0" w:type="auto"/>
            <w:vAlign w:val="center"/>
            <w:hideMark/>
          </w:tcPr>
          <w:p w14:paraId="78193FC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path_strength, install_date</w:t>
            </w:r>
          </w:p>
        </w:tc>
      </w:tr>
      <w:tr w:rsidR="00C65A2E" w:rsidRPr="00C65A2E" w14:paraId="3AC747E2" w14:textId="77777777">
        <w:trPr>
          <w:tblCellSpacing w:w="15" w:type="dxa"/>
        </w:trPr>
        <w:tc>
          <w:tcPr>
            <w:tcW w:w="0" w:type="auto"/>
            <w:vAlign w:val="center"/>
            <w:hideMark/>
          </w:tcPr>
          <w:p w14:paraId="6B73E22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OCCURRED_ON</w:t>
            </w:r>
          </w:p>
        </w:tc>
        <w:tc>
          <w:tcPr>
            <w:tcW w:w="0" w:type="auto"/>
            <w:vAlign w:val="center"/>
            <w:hideMark/>
          </w:tcPr>
          <w:p w14:paraId="57B75BE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(:Event)→(:Asset)</w:t>
            </w:r>
          </w:p>
        </w:tc>
        <w:tc>
          <w:tcPr>
            <w:tcW w:w="0" w:type="auto"/>
            <w:vAlign w:val="center"/>
            <w:hideMark/>
          </w:tcPr>
          <w:p w14:paraId="304DFBF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2EB4F048" w14:textId="77777777">
        <w:trPr>
          <w:tblCellSpacing w:w="15" w:type="dxa"/>
        </w:trPr>
        <w:tc>
          <w:tcPr>
            <w:tcW w:w="0" w:type="auto"/>
            <w:vAlign w:val="center"/>
            <w:hideMark/>
          </w:tcPr>
          <w:p w14:paraId="0A1D823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AFFECTS</w:t>
            </w:r>
          </w:p>
        </w:tc>
        <w:tc>
          <w:tcPr>
            <w:tcW w:w="0" w:type="auto"/>
            <w:vAlign w:val="center"/>
            <w:hideMark/>
          </w:tcPr>
          <w:p w14:paraId="29186A8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(:Event)→(:Component)</w:t>
            </w:r>
          </w:p>
        </w:tc>
        <w:tc>
          <w:tcPr>
            <w:tcW w:w="0" w:type="auto"/>
            <w:vAlign w:val="center"/>
            <w:hideMark/>
          </w:tcPr>
          <w:p w14:paraId="28BB263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6CA788F1" w14:textId="77777777">
        <w:trPr>
          <w:tblCellSpacing w:w="15" w:type="dxa"/>
        </w:trPr>
        <w:tc>
          <w:tcPr>
            <w:tcW w:w="0" w:type="auto"/>
            <w:vAlign w:val="center"/>
            <w:hideMark/>
          </w:tcPr>
          <w:p w14:paraId="6E72C2C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APPLIES_TO</w:t>
            </w:r>
          </w:p>
        </w:tc>
        <w:tc>
          <w:tcPr>
            <w:tcW w:w="0" w:type="auto"/>
            <w:vAlign w:val="center"/>
            <w:hideMark/>
          </w:tcPr>
          <w:p w14:paraId="43A68D0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(:FailureMode)→(:Component)</w:t>
            </w:r>
          </w:p>
        </w:tc>
        <w:tc>
          <w:tcPr>
            <w:tcW w:w="0" w:type="auto"/>
            <w:vAlign w:val="center"/>
            <w:hideMark/>
          </w:tcPr>
          <w:p w14:paraId="677E203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2D7B2FC6" w14:textId="77777777">
        <w:trPr>
          <w:tblCellSpacing w:w="15" w:type="dxa"/>
        </w:trPr>
        <w:tc>
          <w:tcPr>
            <w:tcW w:w="0" w:type="auto"/>
            <w:vAlign w:val="center"/>
            <w:hideMark/>
          </w:tcPr>
          <w:p w14:paraId="723D7C0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CONFIRMED_CAUSE</w:t>
            </w:r>
          </w:p>
        </w:tc>
        <w:tc>
          <w:tcPr>
            <w:tcW w:w="0" w:type="auto"/>
            <w:vAlign w:val="center"/>
            <w:hideMark/>
          </w:tcPr>
          <w:p w14:paraId="3BCB5FA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(:Event)→(:FailureMode)</w:t>
            </w:r>
          </w:p>
        </w:tc>
        <w:tc>
          <w:tcPr>
            <w:tcW w:w="0" w:type="auto"/>
            <w:vAlign w:val="center"/>
            <w:hideMark/>
          </w:tcPr>
          <w:p w14:paraId="0422289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confidence_obj, evidence_refs[], analyst_id, committed_at</w:t>
            </w:r>
          </w:p>
        </w:tc>
      </w:tr>
      <w:tr w:rsidR="00C65A2E" w:rsidRPr="00C65A2E" w14:paraId="2447E85F" w14:textId="77777777">
        <w:trPr>
          <w:tblCellSpacing w:w="15" w:type="dxa"/>
        </w:trPr>
        <w:tc>
          <w:tcPr>
            <w:tcW w:w="0" w:type="auto"/>
            <w:vAlign w:val="center"/>
            <w:hideMark/>
          </w:tcPr>
          <w:p w14:paraId="69E4846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MAY_CAUSE</w:t>
            </w:r>
          </w:p>
        </w:tc>
        <w:tc>
          <w:tcPr>
            <w:tcW w:w="0" w:type="auto"/>
            <w:vAlign w:val="center"/>
            <w:hideMark/>
          </w:tcPr>
          <w:p w14:paraId="7EB7B26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(:Event)→(:Event)</w:t>
            </w:r>
          </w:p>
        </w:tc>
        <w:tc>
          <w:tcPr>
            <w:tcW w:w="0" w:type="auto"/>
            <w:vAlign w:val="center"/>
            <w:hideMark/>
          </w:tcPr>
          <w:p w14:paraId="68446E4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confidence_obj, lag_min_days, lag_max_days, provenance</w:t>
            </w:r>
          </w:p>
        </w:tc>
      </w:tr>
      <w:tr w:rsidR="00C65A2E" w:rsidRPr="00C65A2E" w14:paraId="4A517CB9" w14:textId="77777777">
        <w:trPr>
          <w:tblCellSpacing w:w="15" w:type="dxa"/>
        </w:trPr>
        <w:tc>
          <w:tcPr>
            <w:tcW w:w="0" w:type="auto"/>
            <w:vAlign w:val="center"/>
            <w:hideMark/>
          </w:tcPr>
          <w:p w14:paraId="75AA560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MITIGATED_BY</w:t>
            </w:r>
          </w:p>
        </w:tc>
        <w:tc>
          <w:tcPr>
            <w:tcW w:w="0" w:type="auto"/>
            <w:vAlign w:val="center"/>
            <w:hideMark/>
          </w:tcPr>
          <w:p w14:paraId="22B362B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(:Event)→(:RCA_Card)</w:t>
            </w:r>
          </w:p>
        </w:tc>
        <w:tc>
          <w:tcPr>
            <w:tcW w:w="0" w:type="auto"/>
            <w:vAlign w:val="center"/>
            <w:hideMark/>
          </w:tcPr>
          <w:p w14:paraId="56DF29C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67A1F93B" w14:textId="77777777">
        <w:trPr>
          <w:tblCellSpacing w:w="15" w:type="dxa"/>
        </w:trPr>
        <w:tc>
          <w:tcPr>
            <w:tcW w:w="0" w:type="auto"/>
            <w:vAlign w:val="center"/>
            <w:hideMark/>
          </w:tcPr>
          <w:p w14:paraId="332A941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GOVERNS</w:t>
            </w:r>
          </w:p>
        </w:tc>
        <w:tc>
          <w:tcPr>
            <w:tcW w:w="0" w:type="auto"/>
            <w:vAlign w:val="center"/>
            <w:hideMark/>
          </w:tcPr>
          <w:p w14:paraId="0380B3E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(:Procedure)→(:Component)</w:t>
            </w:r>
          </w:p>
        </w:tc>
        <w:tc>
          <w:tcPr>
            <w:tcW w:w="0" w:type="auto"/>
            <w:vAlign w:val="center"/>
            <w:hideMark/>
          </w:tcPr>
          <w:p w14:paraId="7B82E54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authority_level</w:t>
            </w:r>
          </w:p>
        </w:tc>
      </w:tr>
      <w:tr w:rsidR="00C65A2E" w:rsidRPr="00C65A2E" w14:paraId="56934E9E" w14:textId="77777777">
        <w:trPr>
          <w:tblCellSpacing w:w="15" w:type="dxa"/>
        </w:trPr>
        <w:tc>
          <w:tcPr>
            <w:tcW w:w="0" w:type="auto"/>
            <w:vAlign w:val="center"/>
            <w:hideMark/>
          </w:tcPr>
          <w:p w14:paraId="4BE3279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SCHEDULED_FOR</w:t>
            </w:r>
          </w:p>
        </w:tc>
        <w:tc>
          <w:tcPr>
            <w:tcW w:w="0" w:type="auto"/>
            <w:vAlign w:val="center"/>
            <w:hideMark/>
          </w:tcPr>
          <w:p w14:paraId="6473DAC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(:PMPlan)→(:Asset)</w:t>
            </w:r>
          </w:p>
        </w:tc>
        <w:tc>
          <w:tcPr>
            <w:tcW w:w="0" w:type="auto"/>
            <w:vAlign w:val="center"/>
            <w:hideMark/>
          </w:tcPr>
          <w:p w14:paraId="4B9CB9D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interval_days, last_executed, next_due</w:t>
            </w:r>
          </w:p>
        </w:tc>
      </w:tr>
      <w:tr w:rsidR="00C65A2E" w:rsidRPr="00C65A2E" w14:paraId="4C7C13C3" w14:textId="77777777">
        <w:trPr>
          <w:tblCellSpacing w:w="15" w:type="dxa"/>
        </w:trPr>
        <w:tc>
          <w:tcPr>
            <w:tcW w:w="0" w:type="auto"/>
            <w:vAlign w:val="center"/>
            <w:hideMark/>
          </w:tcPr>
          <w:p w14:paraId="6C3BDC7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ANALYZES</w:t>
            </w:r>
          </w:p>
        </w:tc>
        <w:tc>
          <w:tcPr>
            <w:tcW w:w="0" w:type="auto"/>
            <w:vAlign w:val="center"/>
            <w:hideMark/>
          </w:tcPr>
          <w:p w14:paraId="4F86802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(:RCA_Card)→(:Event)</w:t>
            </w:r>
          </w:p>
        </w:tc>
        <w:tc>
          <w:tcPr>
            <w:tcW w:w="0" w:type="auto"/>
            <w:vAlign w:val="center"/>
            <w:hideMark/>
          </w:tcPr>
          <w:p w14:paraId="75EE27D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2902652E" w14:textId="77777777">
        <w:trPr>
          <w:tblCellSpacing w:w="15" w:type="dxa"/>
        </w:trPr>
        <w:tc>
          <w:tcPr>
            <w:tcW w:w="0" w:type="auto"/>
            <w:vAlign w:val="center"/>
            <w:hideMark/>
          </w:tcPr>
          <w:p w14:paraId="4F0F0EC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PRODUCED_BY</w:t>
            </w:r>
          </w:p>
        </w:tc>
        <w:tc>
          <w:tcPr>
            <w:tcW w:w="0" w:type="auto"/>
            <w:vAlign w:val="center"/>
            <w:hideMark/>
          </w:tcPr>
          <w:p w14:paraId="0FB7F56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(:RCA_Card)→(:Analyst)</w:t>
            </w:r>
          </w:p>
        </w:tc>
        <w:tc>
          <w:tcPr>
            <w:tcW w:w="0" w:type="auto"/>
            <w:vAlign w:val="center"/>
            <w:hideMark/>
          </w:tcPr>
          <w:p w14:paraId="1F4EB1A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accepted_at</w:t>
            </w:r>
          </w:p>
        </w:tc>
      </w:tr>
      <w:tr w:rsidR="00C65A2E" w:rsidRPr="00C65A2E" w14:paraId="597BD6FE" w14:textId="77777777">
        <w:trPr>
          <w:tblCellSpacing w:w="15" w:type="dxa"/>
        </w:trPr>
        <w:tc>
          <w:tcPr>
            <w:tcW w:w="0" w:type="auto"/>
            <w:vAlign w:val="center"/>
            <w:hideMark/>
          </w:tcPr>
          <w:p w14:paraId="5BF065C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FROM_SOURCE</w:t>
            </w:r>
          </w:p>
        </w:tc>
        <w:tc>
          <w:tcPr>
            <w:tcW w:w="0" w:type="auto"/>
            <w:vAlign w:val="center"/>
            <w:hideMark/>
          </w:tcPr>
          <w:p w14:paraId="307E96B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(:Event)→(:DataSource)</w:t>
            </w:r>
          </w:p>
        </w:tc>
        <w:tc>
          <w:tcPr>
            <w:tcW w:w="0" w:type="auto"/>
            <w:vAlign w:val="center"/>
            <w:hideMark/>
          </w:tcPr>
          <w:p w14:paraId="036875C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r w:rsidR="00C65A2E" w:rsidRPr="00C65A2E" w14:paraId="54A006F8" w14:textId="77777777">
        <w:trPr>
          <w:tblCellSpacing w:w="15" w:type="dxa"/>
        </w:trPr>
        <w:tc>
          <w:tcPr>
            <w:tcW w:w="0" w:type="auto"/>
            <w:vAlign w:val="center"/>
            <w:hideMark/>
          </w:tcPr>
          <w:p w14:paraId="7EF3BD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TSKR_PRECEDES</w:t>
            </w:r>
          </w:p>
        </w:tc>
        <w:tc>
          <w:tcPr>
            <w:tcW w:w="0" w:type="auto"/>
            <w:vAlign w:val="center"/>
            <w:hideMark/>
          </w:tcPr>
          <w:p w14:paraId="67C6CCB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(:Event)→(:Event)</w:t>
            </w:r>
          </w:p>
        </w:tc>
        <w:tc>
          <w:tcPr>
            <w:tcW w:w="0" w:type="auto"/>
            <w:vAlign w:val="center"/>
            <w:hideMark/>
          </w:tcPr>
          <w:p w14:paraId="50A7E8E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delta_t_mean_hours, delta_t_std_hours, n_cases, operator_family</w:t>
            </w:r>
          </w:p>
        </w:tc>
      </w:tr>
      <w:tr w:rsidR="00C65A2E" w:rsidRPr="00C65A2E" w14:paraId="300FCE90" w14:textId="77777777">
        <w:trPr>
          <w:tblCellSpacing w:w="15" w:type="dxa"/>
        </w:trPr>
        <w:tc>
          <w:tcPr>
            <w:tcW w:w="0" w:type="auto"/>
            <w:vAlign w:val="center"/>
            <w:hideMark/>
          </w:tcPr>
          <w:p w14:paraId="1A38326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TSKR_SIMULTANEOUS</w:t>
            </w:r>
          </w:p>
        </w:tc>
        <w:tc>
          <w:tcPr>
            <w:tcW w:w="0" w:type="auto"/>
            <w:vAlign w:val="center"/>
            <w:hideMark/>
          </w:tcPr>
          <w:p w14:paraId="78F1AEB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(:Event)↔(:Event)</w:t>
            </w:r>
          </w:p>
        </w:tc>
        <w:tc>
          <w:tcPr>
            <w:tcW w:w="0" w:type="auto"/>
            <w:vAlign w:val="center"/>
            <w:hideMark/>
          </w:tcPr>
          <w:p w14:paraId="6AC8AFD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n_cases, epsilon_seconds, operator_family</w:t>
            </w:r>
          </w:p>
        </w:tc>
      </w:tr>
      <w:tr w:rsidR="00C65A2E" w:rsidRPr="00C65A2E" w14:paraId="62C03C1F" w14:textId="77777777">
        <w:trPr>
          <w:tblCellSpacing w:w="15" w:type="dxa"/>
        </w:trPr>
        <w:tc>
          <w:tcPr>
            <w:tcW w:w="0" w:type="auto"/>
            <w:vAlign w:val="center"/>
            <w:hideMark/>
          </w:tcPr>
          <w:p w14:paraId="697427F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HAS_PRECURSOR</w:t>
            </w:r>
          </w:p>
        </w:tc>
        <w:tc>
          <w:tcPr>
            <w:tcW w:w="0" w:type="auto"/>
            <w:vAlign w:val="center"/>
            <w:hideMark/>
          </w:tcPr>
          <w:p w14:paraId="282E8E7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(:FailureMode)→(:PrecursorPattern)</w:t>
            </w:r>
          </w:p>
        </w:tc>
        <w:tc>
          <w:tcPr>
            <w:tcW w:w="0" w:type="auto"/>
            <w:vAlign w:val="center"/>
            <w:hideMark/>
          </w:tcPr>
          <w:p w14:paraId="1D1C539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t>
            </w:r>
          </w:p>
        </w:tc>
      </w:tr>
    </w:tbl>
    <w:p w14:paraId="03CF50C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MAY_CAUSE</w:t>
      </w:r>
      <w:r w:rsidRPr="00C65A2E">
        <w:rPr>
          <w:rFonts w:ascii="Times New Roman" w:eastAsia="Times New Roman" w:hAnsi="Times New Roman" w:cs="Times New Roman"/>
          <w:b/>
          <w:bCs/>
          <w:kern w:val="0"/>
          <w14:ligatures w14:val="none"/>
        </w:rPr>
        <w:t xml:space="preserve"> → </w:t>
      </w:r>
      <w:r w:rsidRPr="00C65A2E">
        <w:rPr>
          <w:rFonts w:ascii="Courier New" w:eastAsia="Times New Roman" w:hAnsi="Courier New" w:cs="Courier New"/>
          <w:b/>
          <w:bCs/>
          <w:kern w:val="0"/>
          <w:sz w:val="20"/>
          <w:szCs w:val="20"/>
          <w14:ligatures w14:val="none"/>
        </w:rPr>
        <w:t>CONFIRMED_CAUSE</w:t>
      </w:r>
      <w:r w:rsidRPr="00C65A2E">
        <w:rPr>
          <w:rFonts w:ascii="Times New Roman" w:eastAsia="Times New Roman" w:hAnsi="Times New Roman" w:cs="Times New Roman"/>
          <w:b/>
          <w:bCs/>
          <w:kern w:val="0"/>
          <w14:ligatures w14:val="none"/>
        </w:rPr>
        <w:t xml:space="preserve"> promotion:</w:t>
      </w:r>
      <w:r w:rsidRPr="00C65A2E">
        <w:rPr>
          <w:rFonts w:ascii="Times New Roman" w:eastAsia="Times New Roman" w:hAnsi="Times New Roman" w:cs="Times New Roman"/>
          <w:kern w:val="0"/>
          <w14:ligatures w14:val="none"/>
        </w:rPr>
        <w:t xml:space="preserve"> Requires analyst decision = ACCEPTED at Gate 2, </w:t>
      </w:r>
      <w:r w:rsidRPr="00C65A2E">
        <w:rPr>
          <w:rFonts w:ascii="Courier New" w:eastAsia="Times New Roman" w:hAnsi="Courier New" w:cs="Courier New"/>
          <w:kern w:val="0"/>
          <w:sz w:val="20"/>
          <w:szCs w:val="20"/>
          <w14:ligatures w14:val="none"/>
        </w:rPr>
        <w:t>composite_score &gt;= config.confirmed_cause_threshold</w:t>
      </w:r>
      <w:r w:rsidRPr="00C65A2E">
        <w:rPr>
          <w:rFonts w:ascii="Times New Roman" w:eastAsia="Times New Roman" w:hAnsi="Times New Roman" w:cs="Times New Roman"/>
          <w:kern w:val="0"/>
          <w14:ligatures w14:val="none"/>
        </w:rPr>
        <w:t xml:space="preserve"> (default 0.60), and </w:t>
      </w:r>
      <w:r w:rsidRPr="00C65A2E">
        <w:rPr>
          <w:rFonts w:ascii="Courier New" w:eastAsia="Times New Roman" w:hAnsi="Courier New" w:cs="Courier New"/>
          <w:kern w:val="0"/>
          <w:sz w:val="20"/>
          <w:szCs w:val="20"/>
          <w14:ligatures w14:val="none"/>
        </w:rPr>
        <w:t xml:space="preserve">confidence_label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{medium, high, very_high}</w:t>
      </w:r>
      <w:r w:rsidRPr="00C65A2E">
        <w:rPr>
          <w:rFonts w:ascii="Times New Roman" w:eastAsia="Times New Roman" w:hAnsi="Times New Roman" w:cs="Times New Roman"/>
          <w:kern w:val="0"/>
          <w14:ligatures w14:val="none"/>
        </w:rPr>
        <w:t>.</w:t>
      </w:r>
    </w:p>
    <w:p w14:paraId="435B6C4A"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5.3 Edge Weighting &amp; Path Strength</w:t>
      </w:r>
    </w:p>
    <w:p w14:paraId="255625FB"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Default edge weights (</w:t>
      </w:r>
      <w:r w:rsidRPr="00C65A2E">
        <w:rPr>
          <w:rFonts w:ascii="Courier New" w:eastAsia="Times New Roman" w:hAnsi="Courier New" w:cs="Courier New"/>
          <w:kern w:val="0"/>
          <w:sz w:val="20"/>
          <w:szCs w:val="20"/>
          <w14:ligatures w14:val="none"/>
        </w:rPr>
        <w:t>config/kg_weights.yaml</w:t>
      </w:r>
      <w:r w:rsidRPr="00C65A2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7244"/>
      </w:tblGrid>
      <w:tr w:rsidR="00C65A2E" w:rsidRPr="00C65A2E" w14:paraId="4373710A" w14:textId="77777777">
        <w:trPr>
          <w:tblHeader/>
          <w:tblCellSpacing w:w="15" w:type="dxa"/>
        </w:trPr>
        <w:tc>
          <w:tcPr>
            <w:tcW w:w="0" w:type="auto"/>
            <w:vAlign w:val="center"/>
            <w:hideMark/>
          </w:tcPr>
          <w:p w14:paraId="74FBD284"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Edge Type</w:t>
            </w:r>
          </w:p>
        </w:tc>
        <w:tc>
          <w:tcPr>
            <w:tcW w:w="0" w:type="auto"/>
            <w:vAlign w:val="center"/>
            <w:hideMark/>
          </w:tcPr>
          <w:p w14:paraId="7BC804F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Default Weight</w:t>
            </w:r>
          </w:p>
        </w:tc>
      </w:tr>
      <w:tr w:rsidR="00C65A2E" w:rsidRPr="00C65A2E" w14:paraId="29F7E282" w14:textId="77777777">
        <w:trPr>
          <w:tblCellSpacing w:w="15" w:type="dxa"/>
        </w:trPr>
        <w:tc>
          <w:tcPr>
            <w:tcW w:w="0" w:type="auto"/>
            <w:vAlign w:val="center"/>
            <w:hideMark/>
          </w:tcPr>
          <w:p w14:paraId="3EC4697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APPLIES_TO</w:t>
            </w:r>
          </w:p>
        </w:tc>
        <w:tc>
          <w:tcPr>
            <w:tcW w:w="0" w:type="auto"/>
            <w:vAlign w:val="center"/>
            <w:hideMark/>
          </w:tcPr>
          <w:p w14:paraId="100EFC7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0.95</w:t>
            </w:r>
          </w:p>
        </w:tc>
      </w:tr>
      <w:tr w:rsidR="00C65A2E" w:rsidRPr="00C65A2E" w14:paraId="63A82348" w14:textId="77777777">
        <w:trPr>
          <w:tblCellSpacing w:w="15" w:type="dxa"/>
        </w:trPr>
        <w:tc>
          <w:tcPr>
            <w:tcW w:w="0" w:type="auto"/>
            <w:vAlign w:val="center"/>
            <w:hideMark/>
          </w:tcPr>
          <w:p w14:paraId="25B94C1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UPSTREAM_OF</w:t>
            </w:r>
          </w:p>
        </w:tc>
        <w:tc>
          <w:tcPr>
            <w:tcW w:w="0" w:type="auto"/>
            <w:vAlign w:val="center"/>
            <w:hideMark/>
          </w:tcPr>
          <w:p w14:paraId="50A84D3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0.90</w:t>
            </w:r>
          </w:p>
        </w:tc>
      </w:tr>
      <w:tr w:rsidR="00C65A2E" w:rsidRPr="00C65A2E" w14:paraId="339A3670" w14:textId="77777777">
        <w:trPr>
          <w:tblCellSpacing w:w="15" w:type="dxa"/>
        </w:trPr>
        <w:tc>
          <w:tcPr>
            <w:tcW w:w="0" w:type="auto"/>
            <w:vAlign w:val="center"/>
            <w:hideMark/>
          </w:tcPr>
          <w:p w14:paraId="445E603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DOWNSTREAM_OF</w:t>
            </w:r>
          </w:p>
        </w:tc>
        <w:tc>
          <w:tcPr>
            <w:tcW w:w="0" w:type="auto"/>
            <w:vAlign w:val="center"/>
            <w:hideMark/>
          </w:tcPr>
          <w:p w14:paraId="739EF14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0.85</w:t>
            </w:r>
          </w:p>
        </w:tc>
      </w:tr>
      <w:tr w:rsidR="00C65A2E" w:rsidRPr="00C65A2E" w14:paraId="46182C6C" w14:textId="77777777">
        <w:trPr>
          <w:tblCellSpacing w:w="15" w:type="dxa"/>
        </w:trPr>
        <w:tc>
          <w:tcPr>
            <w:tcW w:w="0" w:type="auto"/>
            <w:vAlign w:val="center"/>
            <w:hideMark/>
          </w:tcPr>
          <w:p w14:paraId="3E2728D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REALIZES</w:t>
            </w:r>
          </w:p>
        </w:tc>
        <w:tc>
          <w:tcPr>
            <w:tcW w:w="0" w:type="auto"/>
            <w:vAlign w:val="center"/>
            <w:hideMark/>
          </w:tcPr>
          <w:p w14:paraId="7F56F59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1.00</w:t>
            </w:r>
          </w:p>
        </w:tc>
      </w:tr>
      <w:tr w:rsidR="00C65A2E" w:rsidRPr="00C65A2E" w14:paraId="6DE3A970" w14:textId="77777777">
        <w:trPr>
          <w:tblCellSpacing w:w="15" w:type="dxa"/>
        </w:trPr>
        <w:tc>
          <w:tcPr>
            <w:tcW w:w="0" w:type="auto"/>
            <w:vAlign w:val="center"/>
            <w:hideMark/>
          </w:tcPr>
          <w:p w14:paraId="286CF6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lastRenderedPageBreak/>
              <w:t>TSKR_PRECEDES</w:t>
            </w:r>
          </w:p>
        </w:tc>
        <w:tc>
          <w:tcPr>
            <w:tcW w:w="0" w:type="auto"/>
            <w:vAlign w:val="center"/>
            <w:hideMark/>
          </w:tcPr>
          <w:p w14:paraId="772F552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0.92 — boosted above UPSTREAM_OF; empirical ordering is strong causal evidence</w:t>
            </w:r>
          </w:p>
        </w:tc>
      </w:tr>
      <w:tr w:rsidR="00C65A2E" w:rsidRPr="00C65A2E" w14:paraId="0F1F25E2" w14:textId="77777777">
        <w:trPr>
          <w:tblCellSpacing w:w="15" w:type="dxa"/>
        </w:trPr>
        <w:tc>
          <w:tcPr>
            <w:tcW w:w="0" w:type="auto"/>
            <w:vAlign w:val="center"/>
            <w:hideMark/>
          </w:tcPr>
          <w:p w14:paraId="51E824E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GOVERNS</w:t>
            </w:r>
          </w:p>
        </w:tc>
        <w:tc>
          <w:tcPr>
            <w:tcW w:w="0" w:type="auto"/>
            <w:vAlign w:val="center"/>
            <w:hideMark/>
          </w:tcPr>
          <w:p w14:paraId="51DC651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0.70</w:t>
            </w:r>
          </w:p>
        </w:tc>
      </w:tr>
      <w:tr w:rsidR="00C65A2E" w:rsidRPr="00C65A2E" w14:paraId="5EAB5BAD" w14:textId="77777777">
        <w:trPr>
          <w:tblCellSpacing w:w="15" w:type="dxa"/>
        </w:trPr>
        <w:tc>
          <w:tcPr>
            <w:tcW w:w="0" w:type="auto"/>
            <w:vAlign w:val="center"/>
            <w:hideMark/>
          </w:tcPr>
          <w:p w14:paraId="38FD12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CONNECTED_TO</w:t>
            </w:r>
          </w:p>
        </w:tc>
        <w:tc>
          <w:tcPr>
            <w:tcW w:w="0" w:type="auto"/>
            <w:vAlign w:val="center"/>
            <w:hideMark/>
          </w:tcPr>
          <w:p w14:paraId="5FBFDDC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0.65</w:t>
            </w:r>
          </w:p>
        </w:tc>
      </w:tr>
      <w:tr w:rsidR="00C65A2E" w:rsidRPr="00C65A2E" w14:paraId="478FF613" w14:textId="77777777">
        <w:trPr>
          <w:tblCellSpacing w:w="15" w:type="dxa"/>
        </w:trPr>
        <w:tc>
          <w:tcPr>
            <w:tcW w:w="0" w:type="auto"/>
            <w:vAlign w:val="center"/>
            <w:hideMark/>
          </w:tcPr>
          <w:p w14:paraId="6EE8F3E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TSKR_SIMULTANEOUS</w:t>
            </w:r>
          </w:p>
        </w:tc>
        <w:tc>
          <w:tcPr>
            <w:tcW w:w="0" w:type="auto"/>
            <w:vAlign w:val="center"/>
            <w:hideMark/>
          </w:tcPr>
          <w:p w14:paraId="79E0FE7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0.20 — low weight; simultaneous events are co-symptoms, not causal links</w:t>
            </w:r>
          </w:p>
        </w:tc>
      </w:tr>
    </w:tbl>
    <w:p w14:paraId="78E009B2"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Path strength formula:</w:t>
      </w:r>
    </w:p>
    <w:p w14:paraId="45E0E6D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path_strength(P) = (∏ weight(eᵢ)) × decay_factor^(N−1)</w:t>
      </w:r>
    </w:p>
    <w:p w14:paraId="600516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decay_factor = 0.85 (default, configurable)</w:t>
      </w:r>
    </w:p>
    <w:p w14:paraId="3E368C4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Early pruning: discard any path containing an edge with </w:t>
      </w:r>
      <w:r w:rsidRPr="00C65A2E">
        <w:rPr>
          <w:rFonts w:ascii="Courier New" w:eastAsia="Times New Roman" w:hAnsi="Courier New" w:cs="Courier New"/>
          <w:kern w:val="0"/>
          <w:sz w:val="20"/>
          <w:szCs w:val="20"/>
          <w14:ligatures w14:val="none"/>
        </w:rPr>
        <w:t>weight &lt; config.min_edge_weight</w:t>
      </w:r>
      <w:r w:rsidRPr="00C65A2E">
        <w:rPr>
          <w:rFonts w:ascii="Times New Roman" w:eastAsia="Times New Roman" w:hAnsi="Times New Roman" w:cs="Times New Roman"/>
          <w:kern w:val="0"/>
          <w14:ligatures w14:val="none"/>
        </w:rPr>
        <w:t xml:space="preserve"> (default 0.30).</w:t>
      </w:r>
    </w:p>
    <w:p w14:paraId="4DAF5721"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3CB338DB">
          <v:rect id="Rectangle 15" o:spid="_x0000_s1033"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AAE6BB2"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6. Confidence Model (Formal)</w:t>
      </w:r>
    </w:p>
    <w:p w14:paraId="70667C47"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6.1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7355"/>
        <w:gridCol w:w="729"/>
      </w:tblGrid>
      <w:tr w:rsidR="00C65A2E" w:rsidRPr="00C65A2E" w14:paraId="7E63D42F" w14:textId="77777777">
        <w:trPr>
          <w:tblHeader/>
          <w:tblCellSpacing w:w="15" w:type="dxa"/>
        </w:trPr>
        <w:tc>
          <w:tcPr>
            <w:tcW w:w="0" w:type="auto"/>
            <w:vAlign w:val="center"/>
            <w:hideMark/>
          </w:tcPr>
          <w:p w14:paraId="26BAB039"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Dimension</w:t>
            </w:r>
          </w:p>
        </w:tc>
        <w:tc>
          <w:tcPr>
            <w:tcW w:w="0" w:type="auto"/>
            <w:vAlign w:val="center"/>
            <w:hideMark/>
          </w:tcPr>
          <w:p w14:paraId="63073AEB"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Definition</w:t>
            </w:r>
          </w:p>
        </w:tc>
        <w:tc>
          <w:tcPr>
            <w:tcW w:w="0" w:type="auto"/>
            <w:vAlign w:val="center"/>
            <w:hideMark/>
          </w:tcPr>
          <w:p w14:paraId="276C3CC3"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Range</w:t>
            </w:r>
          </w:p>
        </w:tc>
      </w:tr>
      <w:tr w:rsidR="00C65A2E" w:rsidRPr="00C65A2E" w14:paraId="5B3F5517" w14:textId="77777777">
        <w:trPr>
          <w:tblCellSpacing w:w="15" w:type="dxa"/>
        </w:trPr>
        <w:tc>
          <w:tcPr>
            <w:tcW w:w="0" w:type="auto"/>
            <w:vAlign w:val="center"/>
            <w:hideMark/>
          </w:tcPr>
          <w:p w14:paraId="56D01CF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structural</w:t>
            </w:r>
          </w:p>
        </w:tc>
        <w:tc>
          <w:tcPr>
            <w:tcW w:w="0" w:type="auto"/>
            <w:vAlign w:val="center"/>
            <w:hideMark/>
          </w:tcPr>
          <w:p w14:paraId="08F4F0C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path_strength of best KG path from cause to event</w:t>
            </w:r>
          </w:p>
        </w:tc>
        <w:tc>
          <w:tcPr>
            <w:tcW w:w="0" w:type="auto"/>
            <w:vAlign w:val="center"/>
            <w:hideMark/>
          </w:tcPr>
          <w:p w14:paraId="37C6A8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586CF428" w14:textId="77777777">
        <w:trPr>
          <w:tblCellSpacing w:w="15" w:type="dxa"/>
        </w:trPr>
        <w:tc>
          <w:tcPr>
            <w:tcW w:w="0" w:type="auto"/>
            <w:vAlign w:val="center"/>
            <w:hideMark/>
          </w:tcPr>
          <w:p w14:paraId="27B04D3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evidence</w:t>
            </w:r>
          </w:p>
        </w:tc>
        <w:tc>
          <w:tcPr>
            <w:tcW w:w="0" w:type="auto"/>
            <w:vAlign w:val="center"/>
            <w:hideMark/>
          </w:tcPr>
          <w:p w14:paraId="318E11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authority-weighted document support from evidence_bundle</w:t>
            </w:r>
          </w:p>
        </w:tc>
        <w:tc>
          <w:tcPr>
            <w:tcW w:w="0" w:type="auto"/>
            <w:vAlign w:val="center"/>
            <w:hideMark/>
          </w:tcPr>
          <w:p w14:paraId="3246927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477BBEAC" w14:textId="77777777">
        <w:trPr>
          <w:tblCellSpacing w:w="15" w:type="dxa"/>
        </w:trPr>
        <w:tc>
          <w:tcPr>
            <w:tcW w:w="0" w:type="auto"/>
            <w:vAlign w:val="center"/>
            <w:hideMark/>
          </w:tcPr>
          <w:p w14:paraId="66DF8D1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w:t>
            </w:r>
          </w:p>
        </w:tc>
        <w:tc>
          <w:tcPr>
            <w:tcW w:w="0" w:type="auto"/>
            <w:vAlign w:val="center"/>
            <w:hideMark/>
          </w:tcPr>
          <w:p w14:paraId="29341D5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composite of TSKR partial-order score + FMEA latency check (see Section 7.3)</w:t>
            </w:r>
          </w:p>
        </w:tc>
        <w:tc>
          <w:tcPr>
            <w:tcW w:w="0" w:type="auto"/>
            <w:vAlign w:val="center"/>
            <w:hideMark/>
          </w:tcPr>
          <w:p w14:paraId="4F56941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0AD13400" w14:textId="77777777">
        <w:trPr>
          <w:tblCellSpacing w:w="15" w:type="dxa"/>
        </w:trPr>
        <w:tc>
          <w:tcPr>
            <w:tcW w:w="0" w:type="auto"/>
            <w:vAlign w:val="center"/>
            <w:hideMark/>
          </w:tcPr>
          <w:p w14:paraId="714EAC8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telemetry</w:t>
            </w:r>
          </w:p>
        </w:tc>
        <w:tc>
          <w:tcPr>
            <w:tcW w:w="0" w:type="auto"/>
            <w:vAlign w:val="center"/>
            <w:hideMark/>
          </w:tcPr>
          <w:p w14:paraId="723E251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match between matrix-profile anomaly pattern and FM expected_anomaly_pattern, weighted by MMD effect size</w:t>
            </w:r>
          </w:p>
        </w:tc>
        <w:tc>
          <w:tcPr>
            <w:tcW w:w="0" w:type="auto"/>
            <w:vAlign w:val="center"/>
            <w:hideMark/>
          </w:tcPr>
          <w:p w14:paraId="5521C00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04539A1D" w14:textId="77777777">
        <w:trPr>
          <w:tblCellSpacing w:w="15" w:type="dxa"/>
        </w:trPr>
        <w:tc>
          <w:tcPr>
            <w:tcW w:w="0" w:type="auto"/>
            <w:vAlign w:val="center"/>
            <w:hideMark/>
          </w:tcPr>
          <w:p w14:paraId="16C49AD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governance</w:t>
            </w:r>
          </w:p>
        </w:tc>
        <w:tc>
          <w:tcPr>
            <w:tcW w:w="0" w:type="auto"/>
            <w:vAlign w:val="center"/>
            <w:hideMark/>
          </w:tcPr>
          <w:p w14:paraId="0F754F2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PM/LCM/ECR compliance rate from pm_compliance.json</w:t>
            </w:r>
          </w:p>
        </w:tc>
        <w:tc>
          <w:tcPr>
            <w:tcW w:w="0" w:type="auto"/>
            <w:vAlign w:val="center"/>
            <w:hideMark/>
          </w:tcPr>
          <w:p w14:paraId="226B2AB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[0,1]</w:t>
            </w:r>
          </w:p>
        </w:tc>
      </w:tr>
      <w:tr w:rsidR="00C65A2E" w:rsidRPr="00C65A2E" w14:paraId="5B90A5F4" w14:textId="77777777">
        <w:trPr>
          <w:tblCellSpacing w:w="15" w:type="dxa"/>
        </w:trPr>
        <w:tc>
          <w:tcPr>
            <w:tcW w:w="0" w:type="auto"/>
            <w:vAlign w:val="center"/>
            <w:hideMark/>
          </w:tcPr>
          <w:p w14:paraId="164BEAE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overall</w:t>
            </w:r>
          </w:p>
        </w:tc>
        <w:tc>
          <w:tcPr>
            <w:tcW w:w="0" w:type="auto"/>
            <w:vAlign w:val="center"/>
            <w:hideMark/>
          </w:tcPr>
          <w:p w14:paraId="797F8BB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discrete label from rule-set</w:t>
            </w:r>
          </w:p>
        </w:tc>
        <w:tc>
          <w:tcPr>
            <w:tcW w:w="0" w:type="auto"/>
            <w:vAlign w:val="center"/>
            <w:hideMark/>
          </w:tcPr>
          <w:p w14:paraId="2D20BA1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enum</w:t>
            </w:r>
          </w:p>
        </w:tc>
      </w:tr>
    </w:tbl>
    <w:p w14:paraId="573B5D0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 xml:space="preserve">overall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{VERY_LOW, LOW, MEDIUM, HIGH, VERY_HIGH}</w:t>
      </w:r>
    </w:p>
    <w:p w14:paraId="1B6DACA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b/>
          <w:bCs/>
          <w:kern w:val="0"/>
          <w:sz w:val="20"/>
          <w:szCs w:val="20"/>
          <w14:ligatures w14:val="none"/>
        </w:rPr>
        <w:t>telemetry</w:t>
      </w:r>
      <w:r w:rsidRPr="00C65A2E">
        <w:rPr>
          <w:rFonts w:ascii="Times New Roman" w:eastAsia="Times New Roman" w:hAnsi="Times New Roman" w:cs="Times New Roman"/>
          <w:b/>
          <w:bCs/>
          <w:kern w:val="0"/>
          <w14:ligatures w14:val="none"/>
        </w:rPr>
        <w:t xml:space="preserve"> score computation:</w:t>
      </w:r>
    </w:p>
    <w:p w14:paraId="5984DF2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pattern_match_score = 1.0 if mp_pattern == fm.expected_anomaly_pattern else 0.4</w:t>
      </w:r>
    </w:p>
    <w:p w14:paraId="5971B14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mmd_weight = map(effect_size): large=1.0, medium=0.7, small=0.4, none=0.1</w:t>
      </w:r>
    </w:p>
    <w:p w14:paraId="79AA25D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7B76E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telemetry_score = pattern_match_score × mmd_weight × (mp_discord_score)</w:t>
      </w:r>
    </w:p>
    <w:p w14:paraId="0E8DAA9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This ensures that a correctly patterned anomaly with strong MMD validation scores higher than a pattern-matched anomaly with weak distributional support.</w:t>
      </w:r>
    </w:p>
    <w:p w14:paraId="6BD5B2C0"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6.2 Aggregation Rules</w:t>
      </w:r>
    </w:p>
    <w:p w14:paraId="003758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Veto rules (first match wins)</w:t>
      </w:r>
    </w:p>
    <w:p w14:paraId="66481DF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structural &lt; 0.20:                                    overall = VERY_LOW</w:t>
      </w:r>
    </w:p>
    <w:p w14:paraId="77B395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evidence &lt; 0.20 AND structural &lt; 0.50:               overall = LOW</w:t>
      </w:r>
    </w:p>
    <w:p w14:paraId="3F8123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84DEE7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VERY_HIGH guard — requires strength across all dimensions</w:t>
      </w:r>
    </w:p>
    <w:p w14:paraId="40C2DB8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structural &gt;= 0.70 AND evidence &gt;= 0.70</w:t>
      </w:r>
    </w:p>
    <w:p w14:paraId="0E6C5A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temporal &gt;= 0.70 AND telemetry &gt;= 0.60</w:t>
      </w:r>
    </w:p>
    <w:p w14:paraId="6DD125C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governance &gt;= 0.60:                              overall = VERY_HIGH</w:t>
      </w:r>
    </w:p>
    <w:p w14:paraId="0BA2E2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2DF57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Weighted sum</w:t>
      </w:r>
    </w:p>
    <w:p w14:paraId="4D3EC3B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overall_score = (0.35 × structural) + (0.25 × evidence)</w:t>
      </w:r>
    </w:p>
    <w:p w14:paraId="7BE768F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(0.20 × temporal)   + (0.12 × telemetry)</w:t>
      </w:r>
    </w:p>
    <w:p w14:paraId="77B3F8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(0.08 × governance)</w:t>
      </w:r>
    </w:p>
    <w:p w14:paraId="4E5E5A3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7276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overall = map(overall_score):</w:t>
      </w:r>
    </w:p>
    <w:p w14:paraId="516E675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[0.00, 0.20] → VERY_LOW</w:t>
      </w:r>
    </w:p>
    <w:p w14:paraId="137F49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(0.20, 0.40] → LOW</w:t>
      </w:r>
    </w:p>
    <w:p w14:paraId="153F05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(0.40, 0.65] → MEDIUM</w:t>
      </w:r>
    </w:p>
    <w:p w14:paraId="2DB3A92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(0.65, 0.85] → HIGH</w:t>
      </w:r>
    </w:p>
    <w:p w14:paraId="606D67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(0.85, 1.00] → VERY_HIGH</w:t>
      </w:r>
    </w:p>
    <w:p w14:paraId="601F0EE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Presets in </w:t>
      </w:r>
      <w:r w:rsidRPr="00C65A2E">
        <w:rPr>
          <w:rFonts w:ascii="Courier New" w:eastAsia="Times New Roman" w:hAnsi="Courier New" w:cs="Courier New"/>
          <w:kern w:val="0"/>
          <w:sz w:val="20"/>
          <w:szCs w:val="20"/>
          <w14:ligatures w14:val="none"/>
        </w:rPr>
        <w:t>config/confidence_rules.yaml</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conservative</w:t>
      </w:r>
      <w:r w:rsidRPr="00C65A2E">
        <w:rPr>
          <w:rFonts w:ascii="Times New Roman" w:eastAsia="Times New Roman" w:hAnsi="Times New Roman" w:cs="Times New Roman"/>
          <w:kern w:val="0"/>
          <w14:ligatures w14:val="none"/>
        </w:rPr>
        <w:t xml:space="preserve"> (raises veto thresholds), </w:t>
      </w:r>
      <w:r w:rsidRPr="00C65A2E">
        <w:rPr>
          <w:rFonts w:ascii="Courier New" w:eastAsia="Times New Roman" w:hAnsi="Courier New" w:cs="Courier New"/>
          <w:kern w:val="0"/>
          <w:sz w:val="20"/>
          <w:szCs w:val="20"/>
          <w14:ligatures w14:val="none"/>
        </w:rPr>
        <w:t>permissive</w:t>
      </w:r>
      <w:r w:rsidRPr="00C65A2E">
        <w:rPr>
          <w:rFonts w:ascii="Times New Roman" w:eastAsia="Times New Roman" w:hAnsi="Times New Roman" w:cs="Times New Roman"/>
          <w:kern w:val="0"/>
          <w14:ligatures w14:val="none"/>
        </w:rPr>
        <w:t xml:space="preserve"> (lowers them).</w:t>
      </w:r>
    </w:p>
    <w:p w14:paraId="228B1859"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4D19F22B">
          <v:rect id="Rectangle 13" o:spid="_x0000_s1032"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4D31C7CD"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7. Temporal Reasoning — Formalism</w:t>
      </w:r>
    </w:p>
    <w:p w14:paraId="09CAE987"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7.1 Event Temporal Typing</w:t>
      </w:r>
    </w:p>
    <w:p w14:paraId="486DA2A7"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Each event node carries a </w:t>
      </w:r>
      <w:r w:rsidRPr="00C65A2E">
        <w:rPr>
          <w:rFonts w:ascii="Courier New" w:eastAsia="Times New Roman" w:hAnsi="Courier New" w:cs="Courier New"/>
          <w:kern w:val="0"/>
          <w:sz w:val="20"/>
          <w:szCs w:val="20"/>
          <w14:ligatures w14:val="none"/>
        </w:rPr>
        <w:t>temporal_type</w:t>
      </w:r>
      <w:r w:rsidRPr="00C65A2E">
        <w:rPr>
          <w:rFonts w:ascii="Times New Roman" w:eastAsia="Times New Roman" w:hAnsi="Times New Roman" w:cs="Times New Roman"/>
          <w:kern w:val="0"/>
          <w14:ligatures w14:val="none"/>
        </w:rPr>
        <w:t xml:space="preserve"> inherited from its </w:t>
      </w:r>
      <w:r w:rsidRPr="00C65A2E">
        <w:rPr>
          <w:rFonts w:ascii="Courier New" w:eastAsia="Times New Roman" w:hAnsi="Courier New" w:cs="Courier New"/>
          <w:kern w:val="0"/>
          <w:sz w:val="20"/>
          <w:szCs w:val="20"/>
          <w14:ligatures w14:val="none"/>
        </w:rPr>
        <w:t>:DataSource</w:t>
      </w:r>
      <w:r w:rsidRPr="00C65A2E">
        <w:rPr>
          <w:rFonts w:ascii="Times New Roman" w:eastAsia="Times New Roman" w:hAnsi="Times New Roman" w:cs="Times New Roman"/>
          <w:kern w:val="0"/>
          <w14:ligatures w14:val="none"/>
        </w:rPr>
        <w:t xml:space="preserve">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gridCol w:w="2221"/>
        <w:gridCol w:w="2938"/>
      </w:tblGrid>
      <w:tr w:rsidR="00C65A2E" w:rsidRPr="00C65A2E" w14:paraId="3E2E31D1" w14:textId="77777777">
        <w:trPr>
          <w:tblHeader/>
          <w:tblCellSpacing w:w="15" w:type="dxa"/>
        </w:trPr>
        <w:tc>
          <w:tcPr>
            <w:tcW w:w="0" w:type="auto"/>
            <w:vAlign w:val="center"/>
            <w:hideMark/>
          </w:tcPr>
          <w:p w14:paraId="3105CCDE"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Source type</w:t>
            </w:r>
          </w:p>
        </w:tc>
        <w:tc>
          <w:tcPr>
            <w:tcW w:w="0" w:type="auto"/>
            <w:vAlign w:val="center"/>
            <w:hideMark/>
          </w:tcPr>
          <w:p w14:paraId="46911F37"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Native temporal type</w:t>
            </w:r>
          </w:p>
        </w:tc>
        <w:tc>
          <w:tcPr>
            <w:tcW w:w="0" w:type="auto"/>
            <w:vAlign w:val="center"/>
            <w:hideMark/>
          </w:tcPr>
          <w:p w14:paraId="48674E28"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Example</w:t>
            </w:r>
          </w:p>
        </w:tc>
      </w:tr>
      <w:tr w:rsidR="00C65A2E" w:rsidRPr="00C65A2E" w14:paraId="0CF7163C" w14:textId="77777777">
        <w:trPr>
          <w:tblCellSpacing w:w="15" w:type="dxa"/>
        </w:trPr>
        <w:tc>
          <w:tcPr>
            <w:tcW w:w="0" w:type="auto"/>
            <w:vAlign w:val="center"/>
            <w:hideMark/>
          </w:tcPr>
          <w:p w14:paraId="0D39FE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DCS / SCADA historian</w:t>
            </w:r>
          </w:p>
        </w:tc>
        <w:tc>
          <w:tcPr>
            <w:tcW w:w="0" w:type="auto"/>
            <w:vAlign w:val="center"/>
            <w:hideMark/>
          </w:tcPr>
          <w:p w14:paraId="04DB1F7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interval_native</w:t>
            </w:r>
          </w:p>
        </w:tc>
        <w:tc>
          <w:tcPr>
            <w:tcW w:w="0" w:type="auto"/>
            <w:vAlign w:val="center"/>
            <w:hideMark/>
          </w:tcPr>
          <w:p w14:paraId="6551C4C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Operating state duration</w:t>
            </w:r>
          </w:p>
        </w:tc>
      </w:tr>
      <w:tr w:rsidR="00C65A2E" w:rsidRPr="00C65A2E" w14:paraId="00F140BF" w14:textId="77777777">
        <w:trPr>
          <w:tblCellSpacing w:w="15" w:type="dxa"/>
        </w:trPr>
        <w:tc>
          <w:tcPr>
            <w:tcW w:w="0" w:type="auto"/>
            <w:vAlign w:val="center"/>
            <w:hideMark/>
          </w:tcPr>
          <w:p w14:paraId="7E1CACA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Condition monitoring (matrix profile output)</w:t>
            </w:r>
          </w:p>
        </w:tc>
        <w:tc>
          <w:tcPr>
            <w:tcW w:w="0" w:type="auto"/>
            <w:vAlign w:val="center"/>
            <w:hideMark/>
          </w:tcPr>
          <w:p w14:paraId="2D1846A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interval_native</w:t>
            </w:r>
          </w:p>
        </w:tc>
        <w:tc>
          <w:tcPr>
            <w:tcW w:w="0" w:type="auto"/>
            <w:vAlign w:val="center"/>
            <w:hideMark/>
          </w:tcPr>
          <w:p w14:paraId="175A5EB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Anomaly (t_in, t_end)</w:t>
            </w:r>
          </w:p>
        </w:tc>
      </w:tr>
      <w:tr w:rsidR="00C65A2E" w:rsidRPr="00C65A2E" w14:paraId="6C5A92F5" w14:textId="77777777">
        <w:trPr>
          <w:tblCellSpacing w:w="15" w:type="dxa"/>
        </w:trPr>
        <w:tc>
          <w:tcPr>
            <w:tcW w:w="0" w:type="auto"/>
            <w:vAlign w:val="center"/>
            <w:hideMark/>
          </w:tcPr>
          <w:p w14:paraId="424D88D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CMMS WO (open + close timestamp)</w:t>
            </w:r>
          </w:p>
        </w:tc>
        <w:tc>
          <w:tcPr>
            <w:tcW w:w="0" w:type="auto"/>
            <w:vAlign w:val="center"/>
            <w:hideMark/>
          </w:tcPr>
          <w:p w14:paraId="3386CB4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interval_native</w:t>
            </w:r>
          </w:p>
        </w:tc>
        <w:tc>
          <w:tcPr>
            <w:tcW w:w="0" w:type="auto"/>
            <w:vAlign w:val="center"/>
            <w:hideMark/>
          </w:tcPr>
          <w:p w14:paraId="5531A38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Work order duration</w:t>
            </w:r>
          </w:p>
        </w:tc>
      </w:tr>
      <w:tr w:rsidR="00C65A2E" w:rsidRPr="00C65A2E" w14:paraId="0908E587" w14:textId="77777777">
        <w:trPr>
          <w:tblCellSpacing w:w="15" w:type="dxa"/>
        </w:trPr>
        <w:tc>
          <w:tcPr>
            <w:tcW w:w="0" w:type="auto"/>
            <w:vAlign w:val="center"/>
            <w:hideMark/>
          </w:tcPr>
          <w:p w14:paraId="69C4ADF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Alarm log</w:t>
            </w:r>
          </w:p>
        </w:tc>
        <w:tc>
          <w:tcPr>
            <w:tcW w:w="0" w:type="auto"/>
            <w:vAlign w:val="center"/>
            <w:hideMark/>
          </w:tcPr>
          <w:p w14:paraId="3952212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point_native</w:t>
            </w:r>
          </w:p>
        </w:tc>
        <w:tc>
          <w:tcPr>
            <w:tcW w:w="0" w:type="auto"/>
            <w:vAlign w:val="center"/>
            <w:hideMark/>
          </w:tcPr>
          <w:p w14:paraId="1ECF129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Single trigger timestamp</w:t>
            </w:r>
          </w:p>
        </w:tc>
      </w:tr>
      <w:tr w:rsidR="00C65A2E" w:rsidRPr="00C65A2E" w14:paraId="7B76C883" w14:textId="77777777">
        <w:trPr>
          <w:tblCellSpacing w:w="15" w:type="dxa"/>
        </w:trPr>
        <w:tc>
          <w:tcPr>
            <w:tcW w:w="0" w:type="auto"/>
            <w:vAlign w:val="center"/>
            <w:hideMark/>
          </w:tcPr>
          <w:p w14:paraId="355A282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Inspection finding</w:t>
            </w:r>
          </w:p>
        </w:tc>
        <w:tc>
          <w:tcPr>
            <w:tcW w:w="0" w:type="auto"/>
            <w:vAlign w:val="center"/>
            <w:hideMark/>
          </w:tcPr>
          <w:p w14:paraId="5EC2941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point_native</w:t>
            </w:r>
          </w:p>
        </w:tc>
        <w:tc>
          <w:tcPr>
            <w:tcW w:w="0" w:type="auto"/>
            <w:vAlign w:val="center"/>
            <w:hideMark/>
          </w:tcPr>
          <w:p w14:paraId="69B90EB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Date of observation</w:t>
            </w:r>
          </w:p>
        </w:tc>
      </w:tr>
      <w:tr w:rsidR="00C65A2E" w:rsidRPr="00C65A2E" w14:paraId="51997C79" w14:textId="77777777">
        <w:trPr>
          <w:tblCellSpacing w:w="15" w:type="dxa"/>
        </w:trPr>
        <w:tc>
          <w:tcPr>
            <w:tcW w:w="0" w:type="auto"/>
            <w:vAlign w:val="center"/>
            <w:hideMark/>
          </w:tcPr>
          <w:p w14:paraId="16F74CB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Failure notification / CR</w:t>
            </w:r>
          </w:p>
        </w:tc>
        <w:tc>
          <w:tcPr>
            <w:tcW w:w="0" w:type="auto"/>
            <w:vAlign w:val="center"/>
            <w:hideMark/>
          </w:tcPr>
          <w:p w14:paraId="2846DD6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point_native</w:t>
            </w:r>
          </w:p>
        </w:tc>
        <w:tc>
          <w:tcPr>
            <w:tcW w:w="0" w:type="auto"/>
            <w:vAlign w:val="center"/>
            <w:hideMark/>
          </w:tcPr>
          <w:p w14:paraId="41A77DF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Report date</w:t>
            </w:r>
          </w:p>
        </w:tc>
      </w:tr>
      <w:tr w:rsidR="00C65A2E" w:rsidRPr="00C65A2E" w14:paraId="63E2380F" w14:textId="77777777">
        <w:trPr>
          <w:tblCellSpacing w:w="15" w:type="dxa"/>
        </w:trPr>
        <w:tc>
          <w:tcPr>
            <w:tcW w:w="0" w:type="auto"/>
            <w:vAlign w:val="center"/>
            <w:hideMark/>
          </w:tcPr>
          <w:p w14:paraId="084909D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WO with planned hours only</w:t>
            </w:r>
          </w:p>
        </w:tc>
        <w:tc>
          <w:tcPr>
            <w:tcW w:w="0" w:type="auto"/>
            <w:vAlign w:val="center"/>
            <w:hideMark/>
          </w:tcPr>
          <w:p w14:paraId="750A8B4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synthetic_interval</w:t>
            </w:r>
          </w:p>
        </w:tc>
        <w:tc>
          <w:tcPr>
            <w:tcW w:w="0" w:type="auto"/>
            <w:vAlign w:val="center"/>
            <w:hideMark/>
          </w:tcPr>
          <w:p w14:paraId="308E731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Promoted via planned duration</w:t>
            </w:r>
          </w:p>
        </w:tc>
      </w:tr>
    </w:tbl>
    <w:p w14:paraId="788D773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intervals must be flagged </w:t>
      </w:r>
      <w:r w:rsidRPr="00C65A2E">
        <w:rPr>
          <w:rFonts w:ascii="Courier New" w:eastAsia="Times New Roman" w:hAnsi="Courier New" w:cs="Courier New"/>
          <w:kern w:val="0"/>
          <w:sz w:val="20"/>
          <w:szCs w:val="20"/>
          <w14:ligatures w14:val="none"/>
        </w:rPr>
        <w:t>temporal_type = synthetic_interval</w:t>
      </w:r>
      <w:r w:rsidRPr="00C65A2E">
        <w:rPr>
          <w:rFonts w:ascii="Times New Roman" w:eastAsia="Times New Roman" w:hAnsi="Times New Roman" w:cs="Times New Roman"/>
          <w:kern w:val="0"/>
          <w14:ligatures w14:val="none"/>
        </w:rPr>
        <w:t xml:space="preserve"> for auditability. Operator selection reads type tags automatically.</w:t>
      </w:r>
    </w:p>
    <w:p w14:paraId="66230B56"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7.2 Mixed Event Type Operator Selection</w:t>
      </w:r>
    </w:p>
    <w:p w14:paraId="6976CF6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valid temporal operator family depends on the native types of </w:t>
      </w:r>
      <w:r w:rsidRPr="00C65A2E">
        <w:rPr>
          <w:rFonts w:ascii="Times New Roman" w:eastAsia="Times New Roman" w:hAnsi="Times New Roman" w:cs="Times New Roman"/>
          <w:b/>
          <w:bCs/>
          <w:kern w:val="0"/>
          <w14:ligatures w14:val="none"/>
        </w:rPr>
        <w:t>both</w:t>
      </w:r>
      <w:r w:rsidRPr="00C65A2E">
        <w:rPr>
          <w:rFonts w:ascii="Times New Roman" w:eastAsia="Times New Roman" w:hAnsi="Times New Roman" w:cs="Times New Roman"/>
          <w:kern w:val="0"/>
          <w14:ligatures w14:val="none"/>
        </w:rPr>
        <w:t xml:space="preserve"> events. Applying operators inconsistently across mixed types produces invalid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4430"/>
        <w:gridCol w:w="3720"/>
      </w:tblGrid>
      <w:tr w:rsidR="00C65A2E" w:rsidRPr="00C65A2E" w14:paraId="33295C0B" w14:textId="77777777">
        <w:trPr>
          <w:tblHeader/>
          <w:tblCellSpacing w:w="15" w:type="dxa"/>
        </w:trPr>
        <w:tc>
          <w:tcPr>
            <w:tcW w:w="0" w:type="auto"/>
            <w:vAlign w:val="center"/>
            <w:hideMark/>
          </w:tcPr>
          <w:p w14:paraId="0DFFE1F0"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Pair type</w:t>
            </w:r>
          </w:p>
        </w:tc>
        <w:tc>
          <w:tcPr>
            <w:tcW w:w="0" w:type="auto"/>
            <w:vAlign w:val="center"/>
            <w:hideMark/>
          </w:tcPr>
          <w:p w14:paraId="2C8B7228"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Valid operator family</w:t>
            </w:r>
          </w:p>
        </w:tc>
        <w:tc>
          <w:tcPr>
            <w:tcW w:w="0" w:type="auto"/>
            <w:vAlign w:val="center"/>
            <w:hideMark/>
          </w:tcPr>
          <w:p w14:paraId="7CA72452"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Config reference</w:t>
            </w:r>
          </w:p>
        </w:tc>
      </w:tr>
      <w:tr w:rsidR="00C65A2E" w:rsidRPr="00C65A2E" w14:paraId="6FA1ADBF" w14:textId="77777777">
        <w:trPr>
          <w:tblCellSpacing w:w="15" w:type="dxa"/>
        </w:trPr>
        <w:tc>
          <w:tcPr>
            <w:tcW w:w="0" w:type="auto"/>
            <w:vAlign w:val="center"/>
            <w:hideMark/>
          </w:tcPr>
          <w:p w14:paraId="54BCEE6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Interval × Interval</w:t>
            </w:r>
          </w:p>
        </w:tc>
        <w:tc>
          <w:tcPr>
            <w:tcW w:w="0" w:type="auto"/>
            <w:vAlign w:val="center"/>
            <w:hideMark/>
          </w:tcPr>
          <w:p w14:paraId="6F11FE0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Full TSKR set: coincidence, partial order, meets, overlaps, starts, during</w:t>
            </w:r>
          </w:p>
        </w:tc>
        <w:tc>
          <w:tcPr>
            <w:tcW w:w="0" w:type="auto"/>
            <w:vAlign w:val="center"/>
            <w:hideMark/>
          </w:tcPr>
          <w:p w14:paraId="204AC62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temporal_operators.yaml §interval_interval</w:t>
            </w:r>
          </w:p>
        </w:tc>
      </w:tr>
      <w:tr w:rsidR="00C65A2E" w:rsidRPr="00C65A2E" w14:paraId="49EC5EB7" w14:textId="77777777">
        <w:trPr>
          <w:tblCellSpacing w:w="15" w:type="dxa"/>
        </w:trPr>
        <w:tc>
          <w:tcPr>
            <w:tcW w:w="0" w:type="auto"/>
            <w:vAlign w:val="center"/>
            <w:hideMark/>
          </w:tcPr>
          <w:p w14:paraId="28936CD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Interval × Point</w:t>
            </w:r>
          </w:p>
        </w:tc>
        <w:tc>
          <w:tcPr>
            <w:tcW w:w="0" w:type="auto"/>
            <w:vAlign w:val="center"/>
            <w:hideMark/>
          </w:tcPr>
          <w:p w14:paraId="3AC2BED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Reduced Allen subset: point-before-interval, point-during-interval, point-after-interval</w:t>
            </w:r>
          </w:p>
        </w:tc>
        <w:tc>
          <w:tcPr>
            <w:tcW w:w="0" w:type="auto"/>
            <w:vAlign w:val="center"/>
            <w:hideMark/>
          </w:tcPr>
          <w:p w14:paraId="5C1FC59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temporal_operators.yaml §interval_point</w:t>
            </w:r>
          </w:p>
        </w:tc>
      </w:tr>
      <w:tr w:rsidR="00C65A2E" w:rsidRPr="00C65A2E" w14:paraId="22229DDE" w14:textId="77777777">
        <w:trPr>
          <w:tblCellSpacing w:w="15" w:type="dxa"/>
        </w:trPr>
        <w:tc>
          <w:tcPr>
            <w:tcW w:w="0" w:type="auto"/>
            <w:vAlign w:val="center"/>
            <w:hideMark/>
          </w:tcPr>
          <w:p w14:paraId="0BFA6E0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Point × Point</w:t>
            </w:r>
          </w:p>
        </w:tc>
        <w:tc>
          <w:tcPr>
            <w:tcW w:w="0" w:type="auto"/>
            <w:vAlign w:val="center"/>
            <w:hideMark/>
          </w:tcPr>
          <w:p w14:paraId="215C747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Temporal order + Δt histogram only (</w:t>
            </w:r>
            <w:r w:rsidRPr="00C65A2E">
              <w:rPr>
                <w:rFonts w:ascii="Courier New" w:eastAsia="Times New Roman" w:hAnsi="Courier New" w:cs="Courier New"/>
                <w:kern w:val="0"/>
                <w:sz w:val="20"/>
                <w:szCs w:val="20"/>
                <w14:ligatures w14:val="none"/>
              </w:rPr>
              <w:t>before(Δt)</w:t>
            </w:r>
            <w:r w:rsidRPr="00C65A2E">
              <w:rPr>
                <w:rFonts w:ascii="Times New Roman" w:eastAsia="Times New Roman" w:hAnsi="Times New Roman" w:cs="Times New Roman"/>
                <w:kern w:val="0"/>
                <w14:ligatures w14:val="none"/>
              </w:rPr>
              <w:t xml:space="preserve"> or </w:t>
            </w:r>
            <w:r w:rsidRPr="00C65A2E">
              <w:rPr>
                <w:rFonts w:ascii="Courier New" w:eastAsia="Times New Roman" w:hAnsi="Courier New" w:cs="Courier New"/>
                <w:kern w:val="0"/>
                <w:sz w:val="20"/>
                <w:szCs w:val="20"/>
                <w14:ligatures w14:val="none"/>
              </w:rPr>
              <w:t>simultaneous(ε)</w:t>
            </w:r>
            <w:r w:rsidRPr="00C65A2E">
              <w:rPr>
                <w:rFonts w:ascii="Times New Roman" w:eastAsia="Times New Roman" w:hAnsi="Times New Roman" w:cs="Times New Roman"/>
                <w:kern w:val="0"/>
                <w14:ligatures w14:val="none"/>
              </w:rPr>
              <w:t>)</w:t>
            </w:r>
          </w:p>
        </w:tc>
        <w:tc>
          <w:tcPr>
            <w:tcW w:w="0" w:type="auto"/>
            <w:vAlign w:val="center"/>
            <w:hideMark/>
          </w:tcPr>
          <w:p w14:paraId="72EDA6B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temporal_operators.yaml §point_point</w:t>
            </w:r>
          </w:p>
        </w:tc>
      </w:tr>
    </w:tbl>
    <w:p w14:paraId="250F1535"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Epsilon registry</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config/temporal_operators.yaml</w:t>
      </w:r>
      <w:r w:rsidRPr="00C65A2E">
        <w:rPr>
          <w:rFonts w:ascii="Times New Roman" w:eastAsia="Times New Roman" w:hAnsi="Times New Roman" w:cs="Times New Roman"/>
          <w:kern w:val="0"/>
          <w14:ligatures w14:val="none"/>
        </w:rPr>
        <w:t>):</w:t>
      </w:r>
    </w:p>
    <w:p w14:paraId="4EAD57A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epsilon_multiplier: 2.0</w:t>
      </w:r>
    </w:p>
    <w:p w14:paraId="6B07E9B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defaults:</w:t>
      </w:r>
    </w:p>
    <w:p w14:paraId="299D379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interval_interval:</w:t>
      </w:r>
    </w:p>
    <w:p w14:paraId="0F6990B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3600        # max(DCS_resolution, DCS_resolution) × 2</w:t>
      </w:r>
    </w:p>
    <w:p w14:paraId="5FE18A8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interval_point:</w:t>
      </w:r>
    </w:p>
    <w:p w14:paraId="6A8D4D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86400       # max(DCS_resolution, CMMS_resolution) × 2</w:t>
      </w:r>
    </w:p>
    <w:p w14:paraId="49ED2C6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point_point:</w:t>
      </w:r>
    </w:p>
    <w:p w14:paraId="2ACE0B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3600</w:t>
      </w:r>
    </w:p>
    <w:p w14:paraId="3D96F0B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per_source_pair_overrides:</w:t>
      </w:r>
    </w:p>
    <w:p w14:paraId="629D4E9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Override for coarse-grained maintenance pairs</w:t>
      </w:r>
    </w:p>
    <w:p w14:paraId="47DD7E0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source_a: CMMS_WO</w:t>
      </w:r>
    </w:p>
    <w:p w14:paraId="1737C3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source_b: CMMS_WO</w:t>
      </w:r>
    </w:p>
    <w:p w14:paraId="51488F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epsilon_seconds: 172800      # 2 days</w:t>
      </w:r>
    </w:p>
    <w:p w14:paraId="67BF041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Epsilon is not global. Per-source-pair overrides handle mismatched granularity between DCS (seconds) and maintenance records (days).</w:t>
      </w:r>
    </w:p>
    <w:p w14:paraId="260C328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7.3 Temporal Score Composition</w:t>
      </w:r>
    </w:p>
    <w:p w14:paraId="3CFA6464"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w:t>
      </w:r>
      <w:r w:rsidRPr="00C65A2E">
        <w:rPr>
          <w:rFonts w:ascii="Courier New" w:eastAsia="Times New Roman" w:hAnsi="Courier New" w:cs="Courier New"/>
          <w:kern w:val="0"/>
          <w:sz w:val="20"/>
          <w:szCs w:val="20"/>
          <w14:ligatures w14:val="none"/>
        </w:rPr>
        <w:t>temporal</w:t>
      </w:r>
      <w:r w:rsidRPr="00C65A2E">
        <w:rPr>
          <w:rFonts w:ascii="Times New Roman" w:eastAsia="Times New Roman" w:hAnsi="Times New Roman" w:cs="Times New Roman"/>
          <w:kern w:val="0"/>
          <w14:ligatures w14:val="none"/>
        </w:rPr>
        <w:t xml:space="preserve"> confidence dimension is a weighted composite of two components:</w:t>
      </w:r>
    </w:p>
    <w:p w14:paraId="6CEA2EE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Component 1: TSKR partial-order score</w:t>
      </w:r>
    </w:p>
    <w:p w14:paraId="6F159D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Applies when TSKR pattern exists with n_cases &gt;= config.min_tskr_cases (default 5)</w:t>
      </w:r>
    </w:p>
    <w:p w14:paraId="2B3A76D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ED43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tskr_score = max(0, 1 − |observed_lag − tskr_delta_t_mean| / (2 × tskr_delta_t_std))</w:t>
      </w:r>
    </w:p>
    <w:p w14:paraId="353652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1.0 when observed lag = mean; 0.0 when lag deviates by &gt;2σ</w:t>
      </w:r>
    </w:p>
    <w:p w14:paraId="0013C40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5387C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Component 2: FMEA latency window check</w:t>
      </w:r>
    </w:p>
    <w:p w14:paraId="4C8B905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Applies in all cases; sole component when TSKR history insufficient</w:t>
      </w:r>
    </w:p>
    <w:p w14:paraId="212E2F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DF131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σ_event  = timestamp_precision_hours(event.trigger_source)</w:t>
      </w:r>
    </w:p>
    <w:p w14:paraId="1FED0C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alarm=0.25h, operator_observation=1.0h, surveillance_test=0.5h,</w:t>
      </w:r>
    </w:p>
    <w:p w14:paraId="63F960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scheduled_inspection=4.0h, other=2.0h</w:t>
      </w:r>
    </w:p>
    <w:p w14:paraId="70F08C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σ_FM     = (FM.latency_max_days − FM.latency_min_days) × 24 / 4</w:t>
      </w:r>
    </w:p>
    <w:p w14:paraId="574A96C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σ_combined = sqrt(σ_event² + σ_FM²)</w:t>
      </w:r>
    </w:p>
    <w:p w14:paraId="6387952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70F35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expected_midpoint = E_h.t_end + (latency_min + latency_max)/2 × 24   [hours]</w:t>
      </w:r>
    </w:p>
    <w:p w14:paraId="7F34676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expected_range    = (latency_max − latency_min) × 24                  [hours]</w:t>
      </w:r>
    </w:p>
    <w:p w14:paraId="1870FFD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distance          = |E_now.t_start − expected_midpoint|</w:t>
      </w:r>
    </w:p>
    <w:p w14:paraId="4212BD6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fmea_latency_score = max(0, 1 − distance / (expected_range/2 + σ_combined))</w:t>
      </w:r>
    </w:p>
    <w:p w14:paraId="63F824E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ABA22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Composite temporal score</w:t>
      </w:r>
    </w:p>
    <w:p w14:paraId="7077B66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if tskr_n_cases &gt;= config.min_tskr_cases:</w:t>
      </w:r>
    </w:p>
    <w:p w14:paraId="3B9CCB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 = 0.70 × tskr_score + 0.30 × fmea_latency_score</w:t>
      </w:r>
    </w:p>
    <w:p w14:paraId="0928AE3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else:</w:t>
      </w:r>
    </w:p>
    <w:p w14:paraId="78B135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temporal_score = fmea_latency_score   # full fallback to FMEA check</w:t>
      </w:r>
    </w:p>
    <w:p w14:paraId="415B53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fallback_used = true logged in tskr_patterns.insufficient_history_pairs</w:t>
      </w:r>
    </w:p>
    <w:p w14:paraId="67943CD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Maintenance factor candidates</w:t>
      </w:r>
      <w:r w:rsidRPr="00C65A2E">
        <w:rPr>
          <w:rFonts w:ascii="Times New Roman" w:eastAsia="Times New Roman" w:hAnsi="Times New Roman" w:cs="Times New Roman"/>
          <w:kern w:val="0"/>
          <w14:ligatures w14:val="none"/>
        </w:rPr>
        <w:t xml:space="preserve"> use Point×Point operator family. FMEA latency does not apply. Their temporal score uses Δt histogram from TSKR point_point mining only:</w:t>
      </w:r>
    </w:p>
    <w:p w14:paraId="3CF0135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temporal_score_maintenance = tskr_score (point_point)   if n_cases &gt;= threshold</w:t>
      </w:r>
    </w:p>
    <w:p w14:paraId="6122289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0.5 (neutral)               otherwise</w:t>
      </w:r>
    </w:p>
    <w:p w14:paraId="767C606D"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7.4 Precursor Library (Proactive Mode)</w:t>
      </w:r>
    </w:p>
    <w:p w14:paraId="1C8C368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precursor library is a derived KG layer built from accumulated TSKR mining results. After each accepted RCA write-back, the TSKR chain leading to the confirmed failure mode is extracted and merged into the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node for that </w:t>
      </w:r>
      <w:r w:rsidRPr="00C65A2E">
        <w:rPr>
          <w:rFonts w:ascii="Courier New" w:eastAsia="Times New Roman" w:hAnsi="Courier New" w:cs="Courier New"/>
          <w:kern w:val="0"/>
          <w:sz w:val="20"/>
          <w:szCs w:val="20"/>
          <w14:ligatures w14:val="none"/>
        </w:rPr>
        <w:t>fm_id</w:t>
      </w:r>
      <w:r w:rsidRPr="00C65A2E">
        <w:rPr>
          <w:rFonts w:ascii="Times New Roman" w:eastAsia="Times New Roman" w:hAnsi="Times New Roman" w:cs="Times New Roman"/>
          <w:kern w:val="0"/>
          <w14:ligatures w14:val="none"/>
        </w:rPr>
        <w:t>.</w:t>
      </w:r>
    </w:p>
    <w:p w14:paraId="4A1589ED"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Each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records:</w:t>
      </w:r>
    </w:p>
    <w:p w14:paraId="3759269C" w14:textId="77777777" w:rsidR="00C65A2E" w:rsidRPr="00C65A2E" w:rsidRDefault="00C65A2E" w:rsidP="00C65A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The ordered TSKR event-type chain (e.g., </w:t>
      </w:r>
      <w:r w:rsidRPr="00C65A2E">
        <w:rPr>
          <w:rFonts w:ascii="Courier New" w:eastAsia="Times New Roman" w:hAnsi="Courier New" w:cs="Courier New"/>
          <w:kern w:val="0"/>
          <w:sz w:val="20"/>
          <w:szCs w:val="20"/>
          <w14:ligatures w14:val="none"/>
        </w:rPr>
        <w:t>LUBE_DEGRADATION → BEARING_TEMP_ANOMALY → VIBRATION_HIGH → FAILURE</w:t>
      </w:r>
      <w:r w:rsidRPr="00C65A2E">
        <w:rPr>
          <w:rFonts w:ascii="Times New Roman" w:eastAsia="Times New Roman" w:hAnsi="Times New Roman" w:cs="Times New Roman"/>
          <w:kern w:val="0"/>
          <w14:ligatures w14:val="none"/>
        </w:rPr>
        <w:t>)</w:t>
      </w:r>
    </w:p>
    <w:p w14:paraId="722AFC85" w14:textId="77777777" w:rsidR="00C65A2E" w:rsidRPr="00C65A2E" w:rsidRDefault="00C65A2E" w:rsidP="00C65A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Mean and standard deviation of inter-event lags at each step</w:t>
      </w:r>
    </w:p>
    <w:p w14:paraId="76266FF3" w14:textId="77777777" w:rsidR="00C65A2E" w:rsidRPr="00C65A2E" w:rsidRDefault="00C65A2E" w:rsidP="00C65A2E">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Number of historical cases supporting each link</w:t>
      </w:r>
    </w:p>
    <w:p w14:paraId="3BA1C43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Proactive use:</w:t>
      </w:r>
      <w:r w:rsidRPr="00C65A2E">
        <w:rPr>
          <w:rFonts w:ascii="Times New Roman" w:eastAsia="Times New Roman" w:hAnsi="Times New Roman" w:cs="Times New Roman"/>
          <w:kern w:val="0"/>
          <w14:ligatures w14:val="none"/>
        </w:rPr>
        <w:t xml:space="preserve"> the monitoring loop queries the precursor library against the current live event stream. If an asset's recent validated anomalies match the early steps of a known precursor chain, the system surfaces a proactive alert — "this asset appears to be at step 2 of 4 in the FM-BEAR-WEAR-001 precursor pattern, estimated 3–7 days from failure" — without waiting for an explicit triggering event.</w:t>
      </w:r>
    </w:p>
    <w:p w14:paraId="47F19DCA"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7.5 Common-Cause Failure Handling</w:t>
      </w:r>
    </w:p>
    <w:p w14:paraId="1B3F3B7B"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TSKR </w:t>
      </w: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xml:space="preserve"> labels directly address CCF detection. If two or more events on </w:t>
      </w:r>
      <w:r w:rsidRPr="00C65A2E">
        <w:rPr>
          <w:rFonts w:ascii="Times New Roman" w:eastAsia="Times New Roman" w:hAnsi="Times New Roman" w:cs="Times New Roman"/>
          <w:i/>
          <w:iCs/>
          <w:kern w:val="0"/>
          <w14:ligatures w14:val="none"/>
        </w:rPr>
        <w:t>different</w:t>
      </w:r>
      <w:r w:rsidRPr="00C65A2E">
        <w:rPr>
          <w:rFonts w:ascii="Times New Roman" w:eastAsia="Times New Roman" w:hAnsi="Times New Roman" w:cs="Times New Roman"/>
          <w:kern w:val="0"/>
          <w14:ligatures w14:val="none"/>
        </w:rPr>
        <w:t xml:space="preserve"> assets share the same </w:t>
      </w:r>
      <w:r w:rsidRPr="00C65A2E">
        <w:rPr>
          <w:rFonts w:ascii="Courier New" w:eastAsia="Times New Roman" w:hAnsi="Courier New" w:cs="Courier New"/>
          <w:kern w:val="0"/>
          <w:sz w:val="20"/>
          <w:szCs w:val="20"/>
          <w14:ligatures w14:val="none"/>
        </w:rPr>
        <w:t>fm_id</w:t>
      </w:r>
      <w:r w:rsidRPr="00C65A2E">
        <w:rPr>
          <w:rFonts w:ascii="Times New Roman" w:eastAsia="Times New Roman" w:hAnsi="Times New Roman" w:cs="Times New Roman"/>
          <w:kern w:val="0"/>
          <w14:ligatures w14:val="none"/>
        </w:rPr>
        <w:t xml:space="preserve"> and carry </w:t>
      </w:r>
      <w:r w:rsidRPr="00C65A2E">
        <w:rPr>
          <w:rFonts w:ascii="Courier New" w:eastAsia="Times New Roman" w:hAnsi="Courier New" w:cs="Courier New"/>
          <w:kern w:val="0"/>
          <w:sz w:val="20"/>
          <w:szCs w:val="20"/>
          <w14:ligatures w14:val="none"/>
        </w:rPr>
        <w:t>TSKR_SIMULTANEOUS</w:t>
      </w:r>
      <w:r w:rsidRPr="00C65A2E">
        <w:rPr>
          <w:rFonts w:ascii="Times New Roman" w:eastAsia="Times New Roman" w:hAnsi="Times New Roman" w:cs="Times New Roman"/>
          <w:kern w:val="0"/>
          <w14:ligatures w14:val="none"/>
        </w:rPr>
        <w:t xml:space="preserve"> edges to each other, the orchestrator flags both with </w:t>
      </w:r>
      <w:r w:rsidRPr="00C65A2E">
        <w:rPr>
          <w:rFonts w:ascii="Courier New" w:eastAsia="Times New Roman" w:hAnsi="Courier New" w:cs="Courier New"/>
          <w:kern w:val="0"/>
          <w:sz w:val="20"/>
          <w:szCs w:val="20"/>
          <w14:ligatures w14:val="none"/>
        </w:rPr>
        <w:t>ccf_flag: true</w:t>
      </w:r>
      <w:r w:rsidRPr="00C65A2E">
        <w:rPr>
          <w:rFonts w:ascii="Times New Roman" w:eastAsia="Times New Roman" w:hAnsi="Times New Roman" w:cs="Times New Roman"/>
          <w:kern w:val="0"/>
          <w14:ligatures w14:val="none"/>
        </w:rPr>
        <w:t xml:space="preserve"> in </w:t>
      </w:r>
      <w:r w:rsidRPr="00C65A2E">
        <w:rPr>
          <w:rFonts w:ascii="Courier New" w:eastAsia="Times New Roman" w:hAnsi="Courier New" w:cs="Courier New"/>
          <w:kern w:val="0"/>
          <w:sz w:val="20"/>
          <w:szCs w:val="20"/>
          <w14:ligatures w14:val="none"/>
        </w:rPr>
        <w:t>causality_candidates.json</w:t>
      </w:r>
      <w:r w:rsidRPr="00C65A2E">
        <w:rPr>
          <w:rFonts w:ascii="Times New Roman" w:eastAsia="Times New Roman" w:hAnsi="Times New Roman" w:cs="Times New Roman"/>
          <w:kern w:val="0"/>
          <w14:ligatures w14:val="none"/>
        </w:rPr>
        <w:t>. Full CCF modeling remains a planned extension.</w:t>
      </w:r>
    </w:p>
    <w:p w14:paraId="63D9A324"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670A8425">
          <v:rect id="Rectangle 11" o:spid="_x0000_s1031"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2F548488"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lastRenderedPageBreak/>
        <w:t>8. Algorithms &amp; Pseudocode</w:t>
      </w:r>
    </w:p>
    <w:p w14:paraId="586D10D3"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8.1 Step 1 — Event Framing</w:t>
      </w:r>
    </w:p>
    <w:p w14:paraId="6B2B4A1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frame_event(event_record, config):</w:t>
      </w:r>
    </w:p>
    <w:p w14:paraId="76C538B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validate_required_fields(event_record)</w:t>
      </w:r>
    </w:p>
    <w:p w14:paraId="071E2D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Δt_table = {</w:t>
      </w:r>
    </w:p>
    <w:p w14:paraId="2BC78A4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"CRITICAL": {"pre": 96, "post": 48},</w:t>
      </w:r>
    </w:p>
    <w:p w14:paraId="2110241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"HIGH":     {"pre": 72, "post": 24},</w:t>
      </w:r>
    </w:p>
    <w:p w14:paraId="0344D0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"MEDIUM":   {"pre": 48, "post": 24},</w:t>
      </w:r>
    </w:p>
    <w:p w14:paraId="020A675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"LOW":      {"pre": 24, "post": 12}</w:t>
      </w:r>
    </w:p>
    <w:p w14:paraId="642C4B6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12559F7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Δt = Δt_table[event_record.severity]</w:t>
      </w:r>
    </w:p>
    <w:p w14:paraId="79D4078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event_record.analysis_window = {</w:t>
      </w:r>
    </w:p>
    <w:p w14:paraId="56328C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"start": event_record.timestamp_start − Δt["pre"]  hours,</w:t>
      </w:r>
    </w:p>
    <w:p w14:paraId="6C399AF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"end":   event_record.timestamp_end   + Δt["post"] hours</w:t>
      </w:r>
    </w:p>
    <w:p w14:paraId="78FA6A5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9CE74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event_record   # → event.json</w:t>
      </w:r>
    </w:p>
    <w:p w14:paraId="40557E4C"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8.2 Step 2 — Telemetry Snapshot (Matrix Profile + MMD)</w:t>
      </w:r>
    </w:p>
    <w:p w14:paraId="2ADAF7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build_telemetry_snapshot(event, sensors, config):</w:t>
      </w:r>
    </w:p>
    <w:p w14:paraId="2D51594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   = event.analysis_window</w:t>
      </w:r>
    </w:p>
    <w:p w14:paraId="24DA90C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 = config.baseline_window</w:t>
      </w:r>
    </w:p>
    <w:p w14:paraId="6FF0B43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results  = []</w:t>
      </w:r>
    </w:p>
    <w:p w14:paraId="003DF22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80868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sensor in sensors:</w:t>
      </w:r>
    </w:p>
    <w:p w14:paraId="54B5F5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 = telemetry_api.get(sensor, window)</w:t>
      </w:r>
    </w:p>
    <w:p w14:paraId="639C409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ts is empty:</w:t>
      </w:r>
    </w:p>
    <w:p w14:paraId="7C6759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results.append({sensor_id: sensor, no_data: true})</w:t>
      </w:r>
    </w:p>
    <w:p w14:paraId="23E01E4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continue</w:t>
      </w:r>
    </w:p>
    <w:p w14:paraId="67F70B0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EAE9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Stage A: Matrix Profile anomaly detection ---</w:t>
      </w:r>
    </w:p>
    <w:p w14:paraId="302D70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mp = compute_matrix_profile(</w:t>
      </w:r>
    </w:p>
    <w:p w14:paraId="5A4DA2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w:t>
      </w:r>
    </w:p>
    <w:p w14:paraId="6F6942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window_size = config.mp_window_size,   # configurable; default 288 (1-day @ 5-min)</w:t>
      </w:r>
    </w:p>
    <w:p w14:paraId="342106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seed        = config.random_seed</w:t>
      </w:r>
    </w:p>
    <w:p w14:paraId="72153C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3B05D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anomaly_intervals = extract_discords(mp, threshold=config.mp_discord_threshold)</w:t>
      </w:r>
    </w:p>
    <w:p w14:paraId="100F75A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motif_intervals   = extract_motifs(mp, threshold=config.mp_motif_threshold)</w:t>
      </w:r>
    </w:p>
    <w:p w14:paraId="3C2188D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8BA60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Stage B: MMD validation of each matrix-profile anomaly ---</w:t>
      </w:r>
    </w:p>
    <w:p w14:paraId="216C3E8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 = []</w:t>
      </w:r>
    </w:p>
    <w:p w14:paraId="50A82D9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anomaly in anomaly_intervals:</w:t>
      </w:r>
    </w:p>
    <w:p w14:paraId="5EE9E48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l_front = ts[window.start : anomaly.t_in]</w:t>
      </w:r>
    </w:p>
    <w:p w14:paraId="4DF1E8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l_dur   = ts[anomaly.t_in : anomaly.t_end]</w:t>
      </w:r>
    </w:p>
    <w:p w14:paraId="54673F0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l_rear  = ts[anomaly.t_end : window.end]</w:t>
      </w:r>
    </w:p>
    <w:p w14:paraId="17E9EBB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4040B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mmd_stat, p_value = compute_mmd(l_front, l_dur, kernel=config.mmd_kernel)</w:t>
      </w:r>
    </w:p>
    <w:p w14:paraId="2A2876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effect_size       = compute_effect_size(l_front, l_dur)</w:t>
      </w:r>
    </w:p>
    <w:p w14:paraId="6D60376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3974B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anomaly.mmd_validated = (p_value &lt; config.mmd_alpha)</w:t>
      </w:r>
    </w:p>
    <w:p w14:paraId="7A3F0FF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anomaly.mmd_statistic = mmd_stat</w:t>
      </w:r>
    </w:p>
    <w:p w14:paraId="6053F9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anomaly.p_value       = p_value</w:t>
      </w:r>
    </w:p>
    <w:p w14:paraId="1094B9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anomaly.effect_size   = effect_size</w:t>
      </w:r>
    </w:p>
    <w:p w14:paraId="348E8A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6A82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Promotion gate: MP score + MMD validation required</w:t>
      </w:r>
    </w:p>
    <w:p w14:paraId="202269C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anomaly.promoted_to_kg_event = (</w:t>
      </w:r>
    </w:p>
    <w:p w14:paraId="633FCF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anomaly.severity_score &gt;= config.mp_promotion_threshold</w:t>
      </w:r>
    </w:p>
    <w:p w14:paraId="221A92D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anomaly.mmd_validated</w:t>
      </w:r>
    </w:p>
    <w:p w14:paraId="708141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9C6A95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anomaly.promoted_to_kg_event:</w:t>
      </w:r>
    </w:p>
    <w:p w14:paraId="455C6F1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anomaly.promotion_rationale = build_rationale(anomaly)</w:t>
      </w:r>
    </w:p>
    <w:p w14:paraId="061D92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anomaly.kg_event_id = kg.create_abnormal_event_node(anomaly, event)</w:t>
      </w:r>
    </w:p>
    <w:p w14:paraId="378D027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A493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validated_anomalies.append(anomaly)</w:t>
      </w:r>
    </w:p>
    <w:p w14:paraId="3FAC40A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3962A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Stage C: Baseline stats ---</w:t>
      </w:r>
    </w:p>
    <w:p w14:paraId="0A8B1AB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ts_baseline = telemetry_api.get(sensor, baseline)</w:t>
      </w:r>
    </w:p>
    <w:p w14:paraId="158C4A6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stats       = compute_descriptive_stats(ts)</w:t>
      </w:r>
    </w:p>
    <w:p w14:paraId="420F11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baseline_comp = compare_to_baseline(ts, ts_baseline)</w:t>
      </w:r>
    </w:p>
    <w:p w14:paraId="571301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34B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results.append({</w:t>
      </w:r>
    </w:p>
    <w:p w14:paraId="3DED9D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sensor, stats, baseline_comp,</w:t>
      </w:r>
    </w:p>
    <w:p w14:paraId="5FB9692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mp_results: {mp, anomaly_intervals, motif_intervals},</w:t>
      </w:r>
    </w:p>
    <w:p w14:paraId="670485A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validated_anomalies,</w:t>
      </w:r>
    </w:p>
    <w:p w14:paraId="3388AB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data_quality: assess_data_quality(ts)</w:t>
      </w:r>
    </w:p>
    <w:p w14:paraId="1D3906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FBE47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C1AE7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build_telemetry_summary(event, results)   # → telemetry_summary.json</w:t>
      </w:r>
    </w:p>
    <w:p w14:paraId="6E4EB0C4"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8.3 Step 3 — KG Narrowing</w:t>
      </w:r>
    </w:p>
    <w:p w14:paraId="5BE04F7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kg_narrow(event, config):</w:t>
      </w:r>
    </w:p>
    <w:p w14:paraId="4755FA5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components = kg.query("""</w:t>
      </w:r>
    </w:p>
    <w:p w14:paraId="4871176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MATCH (a:Asset {asset_id: $asset_id})-[:REALIZES]-&gt;(c:Component)</w:t>
      </w:r>
    </w:p>
    <w:p w14:paraId="359C58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c</w:t>
      </w:r>
    </w:p>
    <w:p w14:paraId="4A08D1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asset_id=event.asset_id)</w:t>
      </w:r>
    </w:p>
    <w:p w14:paraId="4F6C1B3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5C098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neighbors        = expand_neighborhood(components,</w:t>
      </w:r>
    </w:p>
    <w:p w14:paraId="42E775D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depth=config.hop_limit,</w:t>
      </w:r>
    </w:p>
    <w:p w14:paraId="44A15AA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min_path_strength=config.min_edge_weight)</w:t>
      </w:r>
    </w:p>
    <w:p w14:paraId="7D1EB26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failure_modes    = fetch_failure_modes(neighbors)</w:t>
      </w:r>
    </w:p>
    <w:p w14:paraId="1DAEB9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past_events      = fetch_past_events(neighbors,</w:t>
      </w:r>
    </w:p>
    <w:p w14:paraId="5317600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within_days=config.past_event_window)</w:t>
      </w:r>
    </w:p>
    <w:p w14:paraId="42CC798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documents        = fetch_documents_in_neighborhood(neighbors)</w:t>
      </w:r>
    </w:p>
    <w:p w14:paraId="395F5A0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upstream_paths   = compute_paths(neighbors, direction="upstream")</w:t>
      </w:r>
    </w:p>
    <w:p w14:paraId="1A0EAA6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downstream_paths = compute_paths(neighbors, direction="downstream")</w:t>
      </w:r>
    </w:p>
    <w:p w14:paraId="3FABC0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FE35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kg_context(</w:t>
      </w:r>
    </w:p>
    <w:p w14:paraId="45697B0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subgraph_id         = generate_subgraph_id(event.event_id),</w:t>
      </w:r>
    </w:p>
    <w:p w14:paraId="7AA1B9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kg_snapshot_version = kg.get_current_snapshot_version(),</w:t>
      </w:r>
    </w:p>
    <w:p w14:paraId="2947C49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components, neighbors, failure_modes, past_events,</w:t>
      </w:r>
    </w:p>
    <w:p w14:paraId="414D7E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documents, upstream_paths, downstream_paths</w:t>
      </w:r>
    </w:p>
    <w:p w14:paraId="5504071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 kg_context.json</w:t>
      </w:r>
    </w:p>
    <w:p w14:paraId="1691669C"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8.4 Step 3A — TSKR Temporal Pattern Mining</w:t>
      </w:r>
    </w:p>
    <w:p w14:paraId="631A33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mine_tskr_patterns(kg_context, validated_event_stream, config):</w:t>
      </w:r>
    </w:p>
    <w:p w14:paraId="7F2F1FD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DE623A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Operates on the historical corpus of validated, typed events within the</w:t>
      </w:r>
    </w:p>
    <w:p w14:paraId="10F354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 subgraph neighborhood. Produces temporal labels for all candidate pairs.</w:t>
      </w:r>
    </w:p>
    <w:p w14:paraId="6208213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CEF53C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subgraph_events = filter_events_to_subgraph(</w:t>
      </w:r>
    </w:p>
    <w:p w14:paraId="346D215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validated_event_stream,</w:t>
      </w:r>
    </w:p>
    <w:p w14:paraId="59A463E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kg_context.components,</w:t>
      </w:r>
    </w:p>
    <w:p w14:paraId="1299DE0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lookback_days=config.tskr_lookback_days</w:t>
      </w:r>
    </w:p>
    <w:p w14:paraId="33E77A1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243FC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547328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Build event source registry lookup for type tags</w:t>
      </w:r>
    </w:p>
    <w:p w14:paraId="6769180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source_registry = kg.query("""</w:t>
      </w:r>
    </w:p>
    <w:p w14:paraId="45CC12A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MATCH (e:Event)-[:FROM_SOURCE]-&gt;(ds:DataSource)</w:t>
      </w:r>
    </w:p>
    <w:p w14:paraId="40F51E8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WHERE e.event_id IN $event_ids</w:t>
      </w:r>
    </w:p>
    <w:p w14:paraId="16A238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e.event_id, ds.native_type, ds.timestamp_resolution_seconds</w:t>
      </w:r>
    </w:p>
    <w:p w14:paraId="68501E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event_ids=[e.event_id for e in subgraph_events])</w:t>
      </w:r>
    </w:p>
    <w:p w14:paraId="64A3B76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BF2C8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candidate_pairs = generate_candidate_pairs(</w:t>
      </w:r>
    </w:p>
    <w:p w14:paraId="7C1C0F8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kg_context.upstream_paths,</w:t>
      </w:r>
    </w:p>
    <w:p w14:paraId="5B8CC22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kg_context.downstream_paths,</w:t>
      </w:r>
    </w:p>
    <w:p w14:paraId="4202163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kg_context.failure_modes</w:t>
      </w:r>
    </w:p>
    <w:p w14:paraId="651BC62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758C9A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1601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patterns = []</w:t>
      </w:r>
    </w:p>
    <w:p w14:paraId="1D43E5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insufficient = []</w:t>
      </w:r>
    </w:p>
    <w:p w14:paraId="50D4286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61E574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(type_a, type_b) in candidate_pairs:</w:t>
      </w:r>
    </w:p>
    <w:p w14:paraId="0506F5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Resolve operator family from type tags</w:t>
      </w:r>
    </w:p>
    <w:p w14:paraId="76F92D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native_a = source_registry[type_a].native_type</w:t>
      </w:r>
    </w:p>
    <w:p w14:paraId="505AD7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native_b = source_registry[type_b].native_type</w:t>
      </w:r>
    </w:p>
    <w:p w14:paraId="481516D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 = select_operator_family(native_a, native_b)</w:t>
      </w:r>
    </w:p>
    <w:p w14:paraId="6C1AAB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 = get_epsilon(operator_family, type_a, type_b, config.epsilon_registry)</w:t>
      </w:r>
    </w:p>
    <w:p w14:paraId="562F1C3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5B071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Collect historical instances of this pair</w:t>
      </w:r>
    </w:p>
    <w:p w14:paraId="072B8F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instances_a = [e for e in subgraph_events if e.event_type == type_a]</w:t>
      </w:r>
    </w:p>
    <w:p w14:paraId="2D3DC5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instances_b = [e for e in subgraph_events if e.event_type == type_b]</w:t>
      </w:r>
    </w:p>
    <w:p w14:paraId="35DB0F1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pairs = find_co_occurring_pairs(instances_a, instances_b,</w:t>
      </w:r>
    </w:p>
    <w:p w14:paraId="2FDF8EB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epsilon=epsilon,</w:t>
      </w:r>
    </w:p>
    <w:p w14:paraId="2E740C9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operator_family=operator_family)</w:t>
      </w:r>
    </w:p>
    <w:p w14:paraId="35145A4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D7D93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len(pairs) &lt; config.min_tskr_cases:</w:t>
      </w:r>
    </w:p>
    <w:p w14:paraId="3BB5E0A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insufficient.append({type_a, type_b, n_cases_available: len(pairs)})</w:t>
      </w:r>
    </w:p>
    <w:p w14:paraId="4B77A1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continue</w:t>
      </w:r>
    </w:p>
    <w:p w14:paraId="476D7FF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ED35F8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Classify: simultaneous or partial order?</w:t>
      </w:r>
    </w:p>
    <w:p w14:paraId="1E03AED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overlap_count = count_overlapping(pairs, epsilon)</w:t>
      </w:r>
    </w:p>
    <w:p w14:paraId="0E57DCF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order_count   = count_consistently_ordered(pairs)</w:t>
      </w:r>
    </w:p>
    <w:p w14:paraId="5BC53F5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91C6C6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overlap_count / len(pairs) &gt;= config.simultaneous_threshold:</w:t>
      </w:r>
    </w:p>
    <w:p w14:paraId="1277D6A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label = "simultaneous"</w:t>
      </w:r>
    </w:p>
    <w:p w14:paraId="1A71BA3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delta_t_stats = None</w:t>
      </w:r>
    </w:p>
    <w:p w14:paraId="18011C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elif order_count / len(pairs) &gt;= config.partial_order_threshold:</w:t>
      </w:r>
    </w:p>
    <w:p w14:paraId="7DC0A21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label = "precedes"</w:t>
      </w:r>
    </w:p>
    <w:p w14:paraId="62174A4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delta_t_stats = compute_lag_statistics(pairs)</w:t>
      </w:r>
    </w:p>
    <w:p w14:paraId="328A9F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else:</w:t>
      </w:r>
    </w:p>
    <w:p w14:paraId="0B18B3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label = "unordered"</w:t>
      </w:r>
    </w:p>
    <w:p w14:paraId="4DA3763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delta_t_stats = None</w:t>
      </w:r>
    </w:p>
    <w:p w14:paraId="12FA6B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BFDD99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 = build_tskr_pattern(type_a, type_b, label, delta_t_stats,</w:t>
      </w:r>
    </w:p>
    <w:p w14:paraId="4490707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len(pairs), operator_family, epsilon)</w:t>
      </w:r>
    </w:p>
    <w:p w14:paraId="7438129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patterns.append(pattern)</w:t>
      </w:r>
    </w:p>
    <w:p w14:paraId="262E515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9F38E0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Annotate KG edges with TSKR label</w:t>
      </w:r>
    </w:p>
    <w:p w14:paraId="6F9CCCC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kg.merge_edge(</w:t>
      </w:r>
    </w:p>
    <w:p w14:paraId="6D68E28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from_node = type_a, to_node = type_b,</w:t>
      </w:r>
    </w:p>
    <w:p w14:paraId="6BC664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edge_type = f"TSKR_{label.upper()}",</w:t>
      </w:r>
    </w:p>
    <w:p w14:paraId="350D430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properties = delta_t_stats</w:t>
      </w:r>
    </w:p>
    <w:p w14:paraId="58D1457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F631C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41C50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Update precursor library for confirmed failure-mode chains</w:t>
      </w:r>
    </w:p>
    <w:p w14:paraId="1E2FD47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label == "precedes" and is_fm_precursor_chain(type_a, type_b, kg_context):</w:t>
      </w:r>
    </w:p>
    <w:p w14:paraId="2BF795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kg.merge_precursor_pattern(type_b, pattern)</w:t>
      </w:r>
    </w:p>
    <w:p w14:paraId="542C64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1907B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tskr_patterns(patterns, insufficient)   # → tskr_patterns.json</w:t>
      </w:r>
    </w:p>
    <w:p w14:paraId="49493F8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8.5 Step 4 — Causality Candidate Generation</w:t>
      </w:r>
    </w:p>
    <w:p w14:paraId="1A1644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function propose_causality(event_now, kg_context, tskr_patterns,</w:t>
      </w:r>
    </w:p>
    <w:p w14:paraId="634081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 config):</w:t>
      </w:r>
    </w:p>
    <w:p w14:paraId="3CA2B79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 = []</w:t>
      </w:r>
    </w:p>
    <w:p w14:paraId="496B0C9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CE5DF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Coincidence pre-pass: collapse co-symptoms ---</w:t>
      </w:r>
    </w:p>
    <w:p w14:paraId="49F86CA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simultaneous_pairs = [p for p in tskr_patterns.patterns</w:t>
      </w:r>
    </w:p>
    <w:p w14:paraId="5A6E2AC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p.tskr_label == "simultaneous"]</w:t>
      </w:r>
    </w:p>
    <w:p w14:paraId="4F6BC6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compound_symptoms = collapse_coincident_pairs(</w:t>
      </w:r>
    </w:p>
    <w:p w14:paraId="74A7E49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simultaneous_pairs,</w:t>
      </w:r>
    </w:p>
    <w:p w14:paraId="67F865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telemetry_summary.validated_anomalies</w:t>
      </w:r>
    </w:p>
    <w:p w14:paraId="3F5B66E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308664C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Coincident event types are now grouped as a single compound symptom entry.</w:t>
      </w:r>
    </w:p>
    <w:p w14:paraId="2ED447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They do not generate separate candidates.</w:t>
      </w:r>
    </w:p>
    <w:p w14:paraId="20D967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F740A5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1: Failure Mode candidates ---</w:t>
      </w:r>
    </w:p>
    <w:p w14:paraId="31BCB9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fm in kg_context.failure_modes:</w:t>
      </w:r>
    </w:p>
    <w:p w14:paraId="3033377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not pattern_compatible(fm, telemetry_summary, compound_symptoms): continue</w:t>
      </w:r>
    </w:p>
    <w:p w14:paraId="37E3A4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path    = best_path(fm, event_now, kg_context)</w:t>
      </w:r>
    </w:p>
    <w:p w14:paraId="3328AFE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get_tskr_pattern(fm, event_now, tskr_patterns)</w:t>
      </w:r>
    </w:p>
    <w:p w14:paraId="3AF1593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F81EB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 compute_temporal_score(tskr_p, fm, event_now, telemetry_summary, config)</w:t>
      </w:r>
    </w:p>
    <w:p w14:paraId="64C04C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 = compute_telemetry_score(fm, telemetry_summary)</w:t>
      </w:r>
    </w:p>
    <w:p w14:paraId="404C05B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82F86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1E8105A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compute_path_strength(path),</w:t>
      </w:r>
    </w:p>
    <w:p w14:paraId="56C296E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evidence_score(fm, kg_context, evidence_bundle),</w:t>
      </w:r>
    </w:p>
    <w:p w14:paraId="022427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temporal,</w:t>
      </w:r>
    </w:p>
    <w:p w14:paraId="40180EC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telemetry:  telemetry_s,</w:t>
      </w:r>
    </w:p>
    <w:p w14:paraId="75FB0B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governance_score(fm, pm_compliance)</w:t>
      </w:r>
    </w:p>
    <w:p w14:paraId="3AE7F6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6FF572F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candidates.append(build_candidate("failure_mode", fm, scores, path, tskr_p))</w:t>
      </w:r>
    </w:p>
    <w:p w14:paraId="364763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BDA78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2: Component fault candidates ---</w:t>
      </w:r>
    </w:p>
    <w:p w14:paraId="65D0036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component in kg_context.components:</w:t>
      </w:r>
    </w:p>
    <w:p w14:paraId="7820B80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not has_mmd_validated_anomaly(component, telemetry_summary): continue</w:t>
      </w:r>
    </w:p>
    <w:p w14:paraId="1A40C44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path   = best_path(component, event_now, kg_context)</w:t>
      </w:r>
    </w:p>
    <w:p w14:paraId="41B79D0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get_tskr_pattern(component, event_now, tskr_patterns)</w:t>
      </w:r>
    </w:p>
    <w:p w14:paraId="3C110F2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80438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54ABA0D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compute_path_strength(path),</w:t>
      </w:r>
    </w:p>
    <w:p w14:paraId="5746D35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evidence_score(component, kg_context, evidence_bundle),</w:t>
      </w:r>
    </w:p>
    <w:p w14:paraId="53268C0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compute_temporal_score(tskr_p, None, event_now,</w:t>
      </w:r>
    </w:p>
    <w:p w14:paraId="08D6666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 config),</w:t>
      </w:r>
    </w:p>
    <w:p w14:paraId="24221A1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component_telemetry_score(component, telemetry_summary),</w:t>
      </w:r>
    </w:p>
    <w:p w14:paraId="4B4F941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governance_score(component, pm_compliance)</w:t>
      </w:r>
    </w:p>
    <w:p w14:paraId="46F0DE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219555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candidates.append(build_candidate("component_fault", component, scores, path, tskr_p))</w:t>
      </w:r>
    </w:p>
    <w:p w14:paraId="7900F09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1BE62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3: Procedural deviation candidates ---</w:t>
      </w:r>
    </w:p>
    <w:p w14:paraId="2D58DFF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doc in kg_context.documents_in_neighborhood:</w:t>
      </w:r>
    </w:p>
    <w:p w14:paraId="4594443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doc.doc_type not in ["SOP","CR"]: continue</w:t>
      </w:r>
    </w:p>
    <w:p w14:paraId="6409009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deviations = extract_procedural_deviations(doc, evidence_bundle)</w:t>
      </w:r>
    </w:p>
    <w:p w14:paraId="486967B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len(deviations) &lt; config.min_procedural_corroboration: continue</w:t>
      </w:r>
    </w:p>
    <w:p w14:paraId="0EBBD74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EA0C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get_tskr_pattern_for_doc(doc, event_now, tskr_patterns)</w:t>
      </w:r>
    </w:p>
    <w:p w14:paraId="18ABA26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0B8314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sop_structural_score(doc, kg_context),</w:t>
      </w:r>
    </w:p>
    <w:p w14:paraId="3EA8ECD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len(deviations) / config.max_deviation_signals,</w:t>
      </w:r>
    </w:p>
    <w:p w14:paraId="7193CC2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compute_temporal_score(tskr_p, None, event_now,</w:t>
      </w:r>
    </w:p>
    <w:p w14:paraId="4E0CB7C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telemetry_summary, config),</w:t>
      </w:r>
    </w:p>
    <w:p w14:paraId="58F360F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telemetry:  0.3,</w:t>
      </w:r>
    </w:p>
    <w:p w14:paraId="0BDC31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governance_score_procedural(doc, pm_compliance)</w:t>
      </w:r>
    </w:p>
    <w:p w14:paraId="1957B4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54A76BC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candidates.append(build_candidate("procedural_deviation", doc, scores, None, tskr_p))</w:t>
      </w:r>
    </w:p>
    <w:p w14:paraId="35DF685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B1EB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Hypothesis type 4: Maintenance factor candidates ---</w:t>
      </w:r>
    </w:p>
    <w:p w14:paraId="029AF1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Uses Point×Point operator family; no FMEA latency fallback</w:t>
      </w:r>
    </w:p>
    <w:p w14:paraId="0D3B59D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wo in kg_context.documents_in_neighborhood:</w:t>
      </w:r>
    </w:p>
    <w:p w14:paraId="38F20CB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wo.doc_type != "WO": continue</w:t>
      </w:r>
    </w:p>
    <w:p w14:paraId="38DF56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if not recent_maintenance_relevant(wo, event_now, config.maintenance_window_days): continue</w:t>
      </w:r>
    </w:p>
    <w:p w14:paraId="6AFE22C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8A35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tskr_p = get_tskr_pattern_point_point(wo, event_now, tskr_patterns)</w:t>
      </w:r>
    </w:p>
    <w:p w14:paraId="7B310C9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 tskr_p.tskr_score if tskr_p and tskr_p.n_cases &gt;= config.min_tskr_cases \</w:t>
      </w:r>
    </w:p>
    <w:p w14:paraId="23BCBCD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else 0.5   # neutral fallback for maintenance events</w:t>
      </w:r>
    </w:p>
    <w:p w14:paraId="1AA588F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B83D45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scores = {</w:t>
      </w:r>
    </w:p>
    <w:p w14:paraId="6B7667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structural: maintenance_structural_score(wo, event_now, kg_context),</w:t>
      </w:r>
    </w:p>
    <w:p w14:paraId="385EF5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evidence:   evidence_score(wo, kg_context, evidence_bundle),</w:t>
      </w:r>
    </w:p>
    <w:p w14:paraId="2E05451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temporal:   temporal,</w:t>
      </w:r>
    </w:p>
    <w:p w14:paraId="1B37AA5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lastRenderedPageBreak/>
        <w:t xml:space="preserve">      telemetry:  0.3,</w:t>
      </w:r>
    </w:p>
    <w:p w14:paraId="418EAD8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governance: pm_compliance.summary.compliance_rate</w:t>
      </w:r>
    </w:p>
    <w:p w14:paraId="19A44A1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EBC49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candidates.append(build_candidate("maintenance_factor", wo, scores, None, tskr_p))</w:t>
      </w:r>
    </w:p>
    <w:p w14:paraId="285F5CB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751A9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Score, filter, rank ---</w:t>
      </w:r>
    </w:p>
    <w:p w14:paraId="408B11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for c in candidates:</w:t>
      </w:r>
    </w:p>
    <w:p w14:paraId="3228E11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c.composite_score          = aggregate_score(c.scores, scoring_config)</w:t>
      </w:r>
    </w:p>
    <w:p w14:paraId="654EE17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c.meets_evidence_threshold = (</w:t>
      </w:r>
    </w:p>
    <w:p w14:paraId="1E2BF34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count_nonzero_dimensions(c.scores) &gt;= scoring_config.min_dimensions_above_zero</w:t>
      </w:r>
    </w:p>
    <w:p w14:paraId="172110B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AND c.composite_score &gt;= scoring_config.min_composite_score</w:t>
      </w:r>
    </w:p>
    <w:p w14:paraId="6A89E9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w:t>
      </w:r>
    </w:p>
    <w:p w14:paraId="47C6611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87A0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 = [c for c in candidates if c.meets_evidence_threshold]</w:t>
      </w:r>
    </w:p>
    <w:p w14:paraId="0E27EC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candidates.sort(key=lambda c: c.composite_score, reverse=True)</w:t>
      </w:r>
    </w:p>
    <w:p w14:paraId="2CA83D0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flag_common_cause_candidates(candidates, config)</w:t>
      </w:r>
    </w:p>
    <w:p w14:paraId="4D39B8D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74E9A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return causality_candidates(candidates, scoring_config)</w:t>
      </w:r>
    </w:p>
    <w:p w14:paraId="32343B1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 causality_candidates.json  </w:t>
      </w:r>
      <w:r w:rsidRPr="00C65A2E">
        <w:rPr>
          <w:rFonts w:ascii="Cambria Math" w:eastAsia="Times New Roman" w:hAnsi="Cambria Math" w:cs="Cambria Math"/>
          <w:kern w:val="0"/>
          <w:sz w:val="20"/>
          <w:szCs w:val="20"/>
          <w14:ligatures w14:val="none"/>
        </w:rPr>
        <w:t>⟹</w:t>
      </w:r>
      <w:r w:rsidRPr="00C65A2E">
        <w:rPr>
          <w:rFonts w:ascii="Courier New" w:eastAsia="Times New Roman" w:hAnsi="Courier New" w:cs="Courier New"/>
          <w:kern w:val="0"/>
          <w:sz w:val="20"/>
          <w:szCs w:val="20"/>
          <w14:ligatures w14:val="none"/>
        </w:rPr>
        <w:t xml:space="preserve"> HUMAN CHECKPOINT GATE 1</w:t>
      </w:r>
    </w:p>
    <w:p w14:paraId="18CC3E5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8.6 Step 5 — Evidence Retrieval</w:t>
      </w:r>
    </w:p>
    <w:p w14:paraId="6E7F9C83"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 xml:space="preserve">(Unchanged from v2. Scope strictly bounded to </w:t>
      </w:r>
      <w:r w:rsidRPr="00C65A2E">
        <w:rPr>
          <w:rFonts w:ascii="Courier New" w:eastAsia="Times New Roman" w:hAnsi="Courier New" w:cs="Courier New"/>
          <w:i/>
          <w:iCs/>
          <w:kern w:val="0"/>
          <w:sz w:val="20"/>
          <w:szCs w:val="20"/>
          <w14:ligatures w14:val="none"/>
        </w:rPr>
        <w:t>kg_context.documents_in_neighborhood</w:t>
      </w:r>
      <w:r w:rsidRPr="00C65A2E">
        <w:rPr>
          <w:rFonts w:ascii="Times New Roman" w:eastAsia="Times New Roman" w:hAnsi="Times New Roman" w:cs="Times New Roman"/>
          <w:i/>
          <w:iCs/>
          <w:kern w:val="0"/>
          <w14:ligatures w14:val="none"/>
        </w:rPr>
        <w:t>.)</w:t>
      </w:r>
    </w:p>
    <w:p w14:paraId="30A44DCB"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8.7 Step 6 — Ishikawa Evaluation</w:t>
      </w:r>
    </w:p>
    <w:p w14:paraId="2A49367F"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w:t>
      </w:r>
    </w:p>
    <w:p w14:paraId="55BC6021"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8.8 Step 7 — Effectiveness &amp; Compliance</w:t>
      </w:r>
    </w:p>
    <w:p w14:paraId="36C0C275"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w:t>
      </w:r>
    </w:p>
    <w:p w14:paraId="1BF0CEA2"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8.9 Step 8 — LLM Synthesis</w:t>
      </w:r>
    </w:p>
    <w:p w14:paraId="0033E550"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LLM inputs now include TSKR pattern summaries (as a structured block: pattern_id, label, n_cases, Δt statistics, interpretation string) alongside the telemetry summary, KG paths, Ishikawa narrative, and evidence snippets. TSKR patterns are citable sources in </w:t>
      </w:r>
      <w:r w:rsidRPr="00C65A2E">
        <w:rPr>
          <w:rFonts w:ascii="Courier New" w:eastAsia="Times New Roman" w:hAnsi="Courier New" w:cs="Courier New"/>
          <w:kern w:val="0"/>
          <w:sz w:val="20"/>
          <w:szCs w:val="20"/>
          <w14:ligatures w14:val="none"/>
        </w:rPr>
        <w:t>rca_card.citations[]</w:t>
      </w:r>
      <w:r w:rsidRPr="00C65A2E">
        <w:rPr>
          <w:rFonts w:ascii="Times New Roman" w:eastAsia="Times New Roman" w:hAnsi="Times New Roman" w:cs="Times New Roman"/>
          <w:kern w:val="0"/>
          <w14:ligatures w14:val="none"/>
        </w:rPr>
        <w:t xml:space="preserve"> with </w:t>
      </w:r>
      <w:r w:rsidRPr="00C65A2E">
        <w:rPr>
          <w:rFonts w:ascii="Courier New" w:eastAsia="Times New Roman" w:hAnsi="Courier New" w:cs="Courier New"/>
          <w:kern w:val="0"/>
          <w:sz w:val="20"/>
          <w:szCs w:val="20"/>
          <w14:ligatures w14:val="none"/>
        </w:rPr>
        <w:t>source_type: "tskr_pattern"</w:t>
      </w:r>
      <w:r w:rsidRPr="00C65A2E">
        <w:rPr>
          <w:rFonts w:ascii="Times New Roman" w:eastAsia="Times New Roman" w:hAnsi="Times New Roman" w:cs="Times New Roman"/>
          <w:kern w:val="0"/>
          <w14:ligatures w14:val="none"/>
        </w:rPr>
        <w:t>.</w:t>
      </w:r>
    </w:p>
    <w:p w14:paraId="61F0D3F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Validation gate unchanged from v2: schema validation + causal sentence citation check.</w:t>
      </w:r>
    </w:p>
    <w:p w14:paraId="6F00F436"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8.10 Steps 9–10 — Analyst Review &amp; Write-back</w:t>
      </w:r>
    </w:p>
    <w:p w14:paraId="12A5B468"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On ACCEPT, in addition to v2 write-back operations:</w:t>
      </w:r>
    </w:p>
    <w:p w14:paraId="7A06A5C3" w14:textId="77777777" w:rsidR="00C65A2E" w:rsidRPr="00C65A2E" w:rsidRDefault="00C65A2E" w:rsidP="00C65A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TSKR_PRECEDES</w:t>
      </w:r>
      <w:r w:rsidRPr="00C65A2E">
        <w:rPr>
          <w:rFonts w:ascii="Times New Roman" w:eastAsia="Times New Roman" w:hAnsi="Times New Roman" w:cs="Times New Roman"/>
          <w:kern w:val="0"/>
          <w14:ligatures w14:val="none"/>
        </w:rPr>
        <w:t xml:space="preserve"> and </w:t>
      </w:r>
      <w:r w:rsidRPr="00C65A2E">
        <w:rPr>
          <w:rFonts w:ascii="Courier New" w:eastAsia="Times New Roman" w:hAnsi="Courier New" w:cs="Courier New"/>
          <w:kern w:val="0"/>
          <w:sz w:val="20"/>
          <w:szCs w:val="20"/>
          <w14:ligatures w14:val="none"/>
        </w:rPr>
        <w:t>TSKR_SIMULTANEOUS</w:t>
      </w:r>
      <w:r w:rsidRPr="00C65A2E">
        <w:rPr>
          <w:rFonts w:ascii="Times New Roman" w:eastAsia="Times New Roman" w:hAnsi="Times New Roman" w:cs="Times New Roman"/>
          <w:kern w:val="0"/>
          <w14:ligatures w14:val="none"/>
        </w:rPr>
        <w:t xml:space="preserve"> edges in the subgraph are committed to the permanent KG (they previously existed only in </w:t>
      </w:r>
      <w:r w:rsidRPr="00C65A2E">
        <w:rPr>
          <w:rFonts w:ascii="Courier New" w:eastAsia="Times New Roman" w:hAnsi="Courier New" w:cs="Courier New"/>
          <w:kern w:val="0"/>
          <w:sz w:val="20"/>
          <w:szCs w:val="20"/>
          <w14:ligatures w14:val="none"/>
        </w:rPr>
        <w:t>tskr_patterns.json</w:t>
      </w:r>
      <w:r w:rsidRPr="00C65A2E">
        <w:rPr>
          <w:rFonts w:ascii="Times New Roman" w:eastAsia="Times New Roman" w:hAnsi="Times New Roman" w:cs="Times New Roman"/>
          <w:kern w:val="0"/>
          <w14:ligatures w14:val="none"/>
        </w:rPr>
        <w:t>).</w:t>
      </w:r>
    </w:p>
    <w:p w14:paraId="6C121B94" w14:textId="77777777" w:rsidR="00C65A2E" w:rsidRPr="00C65A2E" w:rsidRDefault="00C65A2E" w:rsidP="00C65A2E">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lastRenderedPageBreak/>
        <w:t xml:space="preserve">The confirmed precursor chain is merged into the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node for the confirmed </w:t>
      </w:r>
      <w:r w:rsidRPr="00C65A2E">
        <w:rPr>
          <w:rFonts w:ascii="Courier New" w:eastAsia="Times New Roman" w:hAnsi="Courier New" w:cs="Courier New"/>
          <w:kern w:val="0"/>
          <w:sz w:val="20"/>
          <w:szCs w:val="20"/>
          <w14:ligatures w14:val="none"/>
        </w:rPr>
        <w:t>fm_id</w:t>
      </w:r>
      <w:r w:rsidRPr="00C65A2E">
        <w:rPr>
          <w:rFonts w:ascii="Times New Roman" w:eastAsia="Times New Roman" w:hAnsi="Times New Roman" w:cs="Times New Roman"/>
          <w:kern w:val="0"/>
          <w14:ligatures w14:val="none"/>
        </w:rPr>
        <w:t xml:space="preserve">, incrementing </w:t>
      </w:r>
      <w:r w:rsidRPr="00C65A2E">
        <w:rPr>
          <w:rFonts w:ascii="Courier New" w:eastAsia="Times New Roman" w:hAnsi="Courier New" w:cs="Courier New"/>
          <w:kern w:val="0"/>
          <w:sz w:val="20"/>
          <w:szCs w:val="20"/>
          <w14:ligatures w14:val="none"/>
        </w:rPr>
        <w:t>n_cases</w:t>
      </w:r>
      <w:r w:rsidRPr="00C65A2E">
        <w:rPr>
          <w:rFonts w:ascii="Times New Roman" w:eastAsia="Times New Roman" w:hAnsi="Times New Roman" w:cs="Times New Roman"/>
          <w:kern w:val="0"/>
          <w14:ligatures w14:val="none"/>
        </w:rPr>
        <w:t>.</w:t>
      </w:r>
    </w:p>
    <w:p w14:paraId="0DB8F2A2"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07A29112">
          <v:rect id="Rectangle 9" o:spid="_x0000_s1030"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0B40D9B1"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9. Implementation Notes</w:t>
      </w:r>
    </w:p>
    <w:p w14:paraId="51EC0E8D"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9.1 Module Structure</w:t>
      </w:r>
    </w:p>
    <w:p w14:paraId="67F71A5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dackar/</w:t>
      </w:r>
    </w:p>
    <w:p w14:paraId="0DBAD47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config/</w:t>
      </w:r>
    </w:p>
    <w:p w14:paraId="53750CE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kg_weights.yaml</w:t>
      </w:r>
    </w:p>
    <w:p w14:paraId="4C7BEA0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confidence_rules.yaml</w:t>
      </w:r>
    </w:p>
    <w:p w14:paraId="48CEFE8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telemetry_windows.yaml</w:t>
      </w:r>
    </w:p>
    <w:p w14:paraId="4806E93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temporal_operators.yaml     # Operator families + epsilon registry</w:t>
      </w:r>
    </w:p>
    <w:p w14:paraId="4C2DC5F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ishikawa_checks.yaml</w:t>
      </w:r>
    </w:p>
    <w:p w14:paraId="1310463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ishikawa_interactions.yaml</w:t>
      </w:r>
    </w:p>
    <w:p w14:paraId="72614E6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spec/</w:t>
      </w:r>
    </w:p>
    <w:p w14:paraId="1A0A34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method_spec.md</w:t>
      </w:r>
    </w:p>
    <w:p w14:paraId="148A972A"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schemas/</w:t>
      </w:r>
    </w:p>
    <w:p w14:paraId="23D5DE0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event.json</w:t>
      </w:r>
    </w:p>
    <w:p w14:paraId="5EB2AB9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telemetry_summary.json</w:t>
      </w:r>
    </w:p>
    <w:p w14:paraId="076DE14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kg_context.json</w:t>
      </w:r>
    </w:p>
    <w:p w14:paraId="1D6737D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tskr_patterns.json      # New in v3</w:t>
      </w:r>
    </w:p>
    <w:p w14:paraId="1BD5A93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causality_candidates.json</w:t>
      </w:r>
    </w:p>
    <w:p w14:paraId="6EC97DB7"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evidence_bundle.json</w:t>
      </w:r>
    </w:p>
    <w:p w14:paraId="42E8D46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ishikawa_matrix.json</w:t>
      </w:r>
    </w:p>
    <w:p w14:paraId="79298E7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pm_compliance.json</w:t>
      </w:r>
    </w:p>
    <w:p w14:paraId="4A4A7E2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operational_context.json</w:t>
      </w:r>
    </w:p>
    <w:p w14:paraId="26D5CC93"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rca_card.json</w:t>
      </w:r>
    </w:p>
    <w:p w14:paraId="7315DE4B"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examples/</w:t>
      </w:r>
    </w:p>
    <w:p w14:paraId="28FDDA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src/</w:t>
      </w:r>
    </w:p>
    <w:p w14:paraId="2DB853C9"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orchestrator/</w:t>
      </w:r>
    </w:p>
    <w:p w14:paraId="137319F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ingest/</w:t>
      </w:r>
    </w:p>
    <w:p w14:paraId="41B6F6D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entity_resolution/      # Fuzzy matching to canonical asset_id</w:t>
      </w:r>
    </w:p>
    <w:p w14:paraId="23274F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kg/</w:t>
      </w:r>
    </w:p>
    <w:p w14:paraId="3617FAE1"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telemetry/</w:t>
      </w:r>
    </w:p>
    <w:p w14:paraId="51005F28"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matrix_profile/         # MP anomaly detection + motif extraction</w:t>
      </w:r>
    </w:p>
    <w:p w14:paraId="164F5E12"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mmd/                    # MMD validation (event × signal)</w:t>
      </w:r>
    </w:p>
    <w:p w14:paraId="7DD8988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temporal/</w:t>
      </w:r>
    </w:p>
    <w:p w14:paraId="7960518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 tskr/                   # TSKR mining, operator selection, epsilon registry</w:t>
      </w:r>
    </w:p>
    <w:p w14:paraId="7F2483D4"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causal/</w:t>
      </w:r>
    </w:p>
    <w:p w14:paraId="36E2497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evidence/</w:t>
      </w:r>
    </w:p>
    <w:p w14:paraId="222A026D"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ishikawa/</w:t>
      </w:r>
    </w:p>
    <w:p w14:paraId="40ABC40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synthesis/</w:t>
      </w:r>
    </w:p>
    <w:p w14:paraId="188CDFE5"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 ui/</w:t>
      </w:r>
    </w:p>
    <w:p w14:paraId="6F761E5E"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tests/</w:t>
      </w:r>
    </w:p>
    <w:p w14:paraId="2177F59C"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unit/</w:t>
      </w:r>
    </w:p>
    <w:p w14:paraId="12162616"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integration/</w:t>
      </w:r>
    </w:p>
    <w:p w14:paraId="76BFC73F"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regression/</w:t>
      </w:r>
    </w:p>
    <w:p w14:paraId="364BB100" w14:textId="77777777" w:rsidR="00C65A2E" w:rsidRPr="00C65A2E" w:rsidRDefault="00C65A2E" w:rsidP="00C65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65A2E">
        <w:rPr>
          <w:rFonts w:ascii="Courier New" w:eastAsia="Times New Roman" w:hAnsi="Courier New" w:cs="Courier New"/>
          <w:kern w:val="0"/>
          <w:sz w:val="20"/>
          <w:szCs w:val="20"/>
          <w14:ligatures w14:val="none"/>
        </w:rPr>
        <w:t xml:space="preserve">        └── golden/</w:t>
      </w:r>
    </w:p>
    <w:p w14:paraId="10D2233F"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9.2 Human Checkpoint Gates</w:t>
      </w:r>
    </w:p>
    <w:p w14:paraId="689EDDFC"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Two formal gates (unchanged from v2): </w:t>
      </w:r>
      <w:r w:rsidRPr="00C65A2E">
        <w:rPr>
          <w:rFonts w:ascii="Courier New" w:eastAsia="Times New Roman" w:hAnsi="Courier New" w:cs="Courier New"/>
          <w:kern w:val="0"/>
          <w:sz w:val="20"/>
          <w:szCs w:val="20"/>
          <w14:ligatures w14:val="none"/>
        </w:rPr>
        <w:t>PAUSED_GATE_1</w:t>
      </w:r>
      <w:r w:rsidRPr="00C65A2E">
        <w:rPr>
          <w:rFonts w:ascii="Times New Roman" w:eastAsia="Times New Roman" w:hAnsi="Times New Roman" w:cs="Times New Roman"/>
          <w:kern w:val="0"/>
          <w14:ligatures w14:val="none"/>
        </w:rPr>
        <w:t xml:space="preserve"> after </w:t>
      </w:r>
      <w:r w:rsidRPr="00C65A2E">
        <w:rPr>
          <w:rFonts w:ascii="Courier New" w:eastAsia="Times New Roman" w:hAnsi="Courier New" w:cs="Courier New"/>
          <w:kern w:val="0"/>
          <w:sz w:val="20"/>
          <w:szCs w:val="20"/>
          <w14:ligatures w14:val="none"/>
        </w:rPr>
        <w:t>causality_candidates.json</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PAUSED_GATE_2</w:t>
      </w:r>
      <w:r w:rsidRPr="00C65A2E">
        <w:rPr>
          <w:rFonts w:ascii="Times New Roman" w:eastAsia="Times New Roman" w:hAnsi="Times New Roman" w:cs="Times New Roman"/>
          <w:kern w:val="0"/>
          <w14:ligatures w14:val="none"/>
        </w:rPr>
        <w:t xml:space="preserve"> after </w:t>
      </w:r>
      <w:r w:rsidRPr="00C65A2E">
        <w:rPr>
          <w:rFonts w:ascii="Courier New" w:eastAsia="Times New Roman" w:hAnsi="Courier New" w:cs="Courier New"/>
          <w:kern w:val="0"/>
          <w:sz w:val="20"/>
          <w:szCs w:val="20"/>
          <w14:ligatures w14:val="none"/>
        </w:rPr>
        <w:t>rca_card.json</w:t>
      </w:r>
      <w:r w:rsidRPr="00C65A2E">
        <w:rPr>
          <w:rFonts w:ascii="Times New Roman" w:eastAsia="Times New Roman" w:hAnsi="Times New Roman" w:cs="Times New Roman"/>
          <w:kern w:val="0"/>
          <w14:ligatures w14:val="none"/>
        </w:rPr>
        <w:t>. All gate decisions are signed and written to the immutable audit log.</w:t>
      </w:r>
    </w:p>
    <w:p w14:paraId="31B6EBEF"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662E5922">
          <v:rect id="Rectangle 7" o:spid="_x0000_s1029"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185EC11"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10. Validation, Tests &amp; Acceptance Criteria</w:t>
      </w:r>
    </w:p>
    <w:p w14:paraId="19BE2384"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10.1 Unit Tests (additions for 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5564"/>
      </w:tblGrid>
      <w:tr w:rsidR="00C65A2E" w:rsidRPr="00C65A2E" w14:paraId="5CB949BB" w14:textId="77777777">
        <w:trPr>
          <w:tblHeader/>
          <w:tblCellSpacing w:w="15" w:type="dxa"/>
        </w:trPr>
        <w:tc>
          <w:tcPr>
            <w:tcW w:w="0" w:type="auto"/>
            <w:vAlign w:val="center"/>
            <w:hideMark/>
          </w:tcPr>
          <w:p w14:paraId="2E65428A"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Test</w:t>
            </w:r>
          </w:p>
        </w:tc>
        <w:tc>
          <w:tcPr>
            <w:tcW w:w="0" w:type="auto"/>
            <w:vAlign w:val="center"/>
            <w:hideMark/>
          </w:tcPr>
          <w:p w14:paraId="7DB67BD3"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Description</w:t>
            </w:r>
          </w:p>
        </w:tc>
      </w:tr>
      <w:tr w:rsidR="00C65A2E" w:rsidRPr="00C65A2E" w14:paraId="24BA9DBA" w14:textId="77777777">
        <w:trPr>
          <w:tblCellSpacing w:w="15" w:type="dxa"/>
        </w:trPr>
        <w:tc>
          <w:tcPr>
            <w:tcW w:w="0" w:type="auto"/>
            <w:vAlign w:val="center"/>
            <w:hideMark/>
          </w:tcPr>
          <w:p w14:paraId="4B4E835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test_mp_anomaly_detection</w:t>
            </w:r>
          </w:p>
        </w:tc>
        <w:tc>
          <w:tcPr>
            <w:tcW w:w="0" w:type="auto"/>
            <w:vAlign w:val="center"/>
            <w:hideMark/>
          </w:tcPr>
          <w:p w14:paraId="1E119C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signal with injected discord → assert correct </w:t>
            </w:r>
            <w:r w:rsidRPr="00C65A2E">
              <w:rPr>
                <w:rFonts w:ascii="Courier New" w:eastAsia="Times New Roman" w:hAnsi="Courier New" w:cs="Courier New"/>
                <w:kern w:val="0"/>
                <w:sz w:val="20"/>
                <w:szCs w:val="20"/>
                <w14:ligatures w14:val="none"/>
              </w:rPr>
              <w:t>t_in</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t_end</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severity_score</w:t>
            </w:r>
          </w:p>
        </w:tc>
      </w:tr>
      <w:tr w:rsidR="00C65A2E" w:rsidRPr="00C65A2E" w14:paraId="4E7F4A23" w14:textId="77777777">
        <w:trPr>
          <w:tblCellSpacing w:w="15" w:type="dxa"/>
        </w:trPr>
        <w:tc>
          <w:tcPr>
            <w:tcW w:w="0" w:type="auto"/>
            <w:vAlign w:val="center"/>
            <w:hideMark/>
          </w:tcPr>
          <w:p w14:paraId="2641B63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test_mp_motif_extraction</w:t>
            </w:r>
          </w:p>
        </w:tc>
        <w:tc>
          <w:tcPr>
            <w:tcW w:w="0" w:type="auto"/>
            <w:vAlign w:val="center"/>
            <w:hideMark/>
          </w:tcPr>
          <w:p w14:paraId="41F77CE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Synthetic signal with injected recurring pattern → assert motif detected</w:t>
            </w:r>
          </w:p>
        </w:tc>
      </w:tr>
      <w:tr w:rsidR="00C65A2E" w:rsidRPr="00C65A2E" w14:paraId="46437276" w14:textId="77777777">
        <w:trPr>
          <w:tblCellSpacing w:w="15" w:type="dxa"/>
        </w:trPr>
        <w:tc>
          <w:tcPr>
            <w:tcW w:w="0" w:type="auto"/>
            <w:vAlign w:val="center"/>
            <w:hideMark/>
          </w:tcPr>
          <w:p w14:paraId="044BFE9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test_mmd_validation</w:t>
            </w:r>
          </w:p>
        </w:tc>
        <w:tc>
          <w:tcPr>
            <w:tcW w:w="0" w:type="auto"/>
            <w:vAlign w:val="center"/>
            <w:hideMark/>
          </w:tcPr>
          <w:p w14:paraId="7273244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Known distributional shift → assert </w:t>
            </w:r>
            <w:r w:rsidRPr="00C65A2E">
              <w:rPr>
                <w:rFonts w:ascii="Courier New" w:eastAsia="Times New Roman" w:hAnsi="Courier New" w:cs="Courier New"/>
                <w:kern w:val="0"/>
                <w:sz w:val="20"/>
                <w:szCs w:val="20"/>
                <w14:ligatures w14:val="none"/>
              </w:rPr>
              <w:t>validated=true</w:t>
            </w:r>
            <w:r w:rsidRPr="00C65A2E">
              <w:rPr>
                <w:rFonts w:ascii="Times New Roman" w:eastAsia="Times New Roman" w:hAnsi="Times New Roman" w:cs="Times New Roman"/>
                <w:kern w:val="0"/>
                <w14:ligatures w14:val="none"/>
              </w:rPr>
              <w:t xml:space="preserve">, p &lt; alpha; no shift → </w:t>
            </w:r>
            <w:r w:rsidRPr="00C65A2E">
              <w:rPr>
                <w:rFonts w:ascii="Courier New" w:eastAsia="Times New Roman" w:hAnsi="Courier New" w:cs="Courier New"/>
                <w:kern w:val="0"/>
                <w:sz w:val="20"/>
                <w:szCs w:val="20"/>
                <w14:ligatures w14:val="none"/>
              </w:rPr>
              <w:t>validated=false</w:t>
            </w:r>
          </w:p>
        </w:tc>
      </w:tr>
      <w:tr w:rsidR="00C65A2E" w:rsidRPr="00C65A2E" w14:paraId="320FB94E" w14:textId="77777777">
        <w:trPr>
          <w:tblCellSpacing w:w="15" w:type="dxa"/>
        </w:trPr>
        <w:tc>
          <w:tcPr>
            <w:tcW w:w="0" w:type="auto"/>
            <w:vAlign w:val="center"/>
            <w:hideMark/>
          </w:tcPr>
          <w:p w14:paraId="248AFB6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test_mmd_no_shift</w:t>
            </w:r>
          </w:p>
        </w:tc>
        <w:tc>
          <w:tcPr>
            <w:tcW w:w="0" w:type="auto"/>
            <w:vAlign w:val="center"/>
            <w:hideMark/>
          </w:tcPr>
          <w:p w14:paraId="02DB4C6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Null case — signal unchanged around event → assert anomaly not promoted</w:t>
            </w:r>
          </w:p>
        </w:tc>
      </w:tr>
      <w:tr w:rsidR="00C65A2E" w:rsidRPr="00C65A2E" w14:paraId="7A0A5C03" w14:textId="77777777">
        <w:trPr>
          <w:tblCellSpacing w:w="15" w:type="dxa"/>
        </w:trPr>
        <w:tc>
          <w:tcPr>
            <w:tcW w:w="0" w:type="auto"/>
            <w:vAlign w:val="center"/>
            <w:hideMark/>
          </w:tcPr>
          <w:p w14:paraId="2044B8A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test_tskr_operator_selection</w:t>
            </w:r>
          </w:p>
        </w:tc>
        <w:tc>
          <w:tcPr>
            <w:tcW w:w="0" w:type="auto"/>
            <w:vAlign w:val="center"/>
            <w:hideMark/>
          </w:tcPr>
          <w:p w14:paraId="076CF54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Each pair type (II, IP, PP) → assert correct operator family selected</w:t>
            </w:r>
          </w:p>
        </w:tc>
      </w:tr>
      <w:tr w:rsidR="00C65A2E" w:rsidRPr="00C65A2E" w14:paraId="6F1D8729" w14:textId="77777777">
        <w:trPr>
          <w:tblCellSpacing w:w="15" w:type="dxa"/>
        </w:trPr>
        <w:tc>
          <w:tcPr>
            <w:tcW w:w="0" w:type="auto"/>
            <w:vAlign w:val="center"/>
            <w:hideMark/>
          </w:tcPr>
          <w:p w14:paraId="7A78DA4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test_tskr_simultaneous</w:t>
            </w:r>
          </w:p>
        </w:tc>
        <w:tc>
          <w:tcPr>
            <w:tcW w:w="0" w:type="auto"/>
            <w:vAlign w:val="center"/>
            <w:hideMark/>
          </w:tcPr>
          <w:p w14:paraId="095A7A9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co-occurring event pairs → assert </w:t>
            </w: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xml:space="preserve"> label and coincidence collapse</w:t>
            </w:r>
          </w:p>
        </w:tc>
      </w:tr>
      <w:tr w:rsidR="00C65A2E" w:rsidRPr="00C65A2E" w14:paraId="63C08EE8" w14:textId="77777777">
        <w:trPr>
          <w:tblCellSpacing w:w="15" w:type="dxa"/>
        </w:trPr>
        <w:tc>
          <w:tcPr>
            <w:tcW w:w="0" w:type="auto"/>
            <w:vAlign w:val="center"/>
            <w:hideMark/>
          </w:tcPr>
          <w:p w14:paraId="5AD71259"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test_tskr_precedes</w:t>
            </w:r>
          </w:p>
        </w:tc>
        <w:tc>
          <w:tcPr>
            <w:tcW w:w="0" w:type="auto"/>
            <w:vAlign w:val="center"/>
            <w:hideMark/>
          </w:tcPr>
          <w:p w14:paraId="07E7D41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Synthetic ordered event pairs → assert </w:t>
            </w:r>
            <w:r w:rsidRPr="00C65A2E">
              <w:rPr>
                <w:rFonts w:ascii="Courier New" w:eastAsia="Times New Roman" w:hAnsi="Courier New" w:cs="Courier New"/>
                <w:kern w:val="0"/>
                <w:sz w:val="20"/>
                <w:szCs w:val="20"/>
                <w14:ligatures w14:val="none"/>
              </w:rPr>
              <w:t>precedes</w:t>
            </w:r>
            <w:r w:rsidRPr="00C65A2E">
              <w:rPr>
                <w:rFonts w:ascii="Times New Roman" w:eastAsia="Times New Roman" w:hAnsi="Times New Roman" w:cs="Times New Roman"/>
                <w:kern w:val="0"/>
                <w14:ligatures w14:val="none"/>
              </w:rPr>
              <w:t xml:space="preserve"> label, correct Δt statistics</w:t>
            </w:r>
          </w:p>
        </w:tc>
      </w:tr>
      <w:tr w:rsidR="00C65A2E" w:rsidRPr="00C65A2E" w14:paraId="414E164B" w14:textId="77777777">
        <w:trPr>
          <w:tblCellSpacing w:w="15" w:type="dxa"/>
        </w:trPr>
        <w:tc>
          <w:tcPr>
            <w:tcW w:w="0" w:type="auto"/>
            <w:vAlign w:val="center"/>
            <w:hideMark/>
          </w:tcPr>
          <w:p w14:paraId="6D37539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test_tskr_insufficient_history</w:t>
            </w:r>
          </w:p>
        </w:tc>
        <w:tc>
          <w:tcPr>
            <w:tcW w:w="0" w:type="auto"/>
            <w:vAlign w:val="center"/>
            <w:hideMark/>
          </w:tcPr>
          <w:p w14:paraId="7E8EA49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n_cases &lt; threshold → assert fallback to FMEA latency, </w:t>
            </w:r>
            <w:r w:rsidRPr="00C65A2E">
              <w:rPr>
                <w:rFonts w:ascii="Courier New" w:eastAsia="Times New Roman" w:hAnsi="Courier New" w:cs="Courier New"/>
                <w:kern w:val="0"/>
                <w:sz w:val="20"/>
                <w:szCs w:val="20"/>
                <w14:ligatures w14:val="none"/>
              </w:rPr>
              <w:t>fallback_used=true</w:t>
            </w:r>
          </w:p>
        </w:tc>
      </w:tr>
      <w:tr w:rsidR="00C65A2E" w:rsidRPr="00C65A2E" w14:paraId="05DC284E" w14:textId="77777777">
        <w:trPr>
          <w:tblCellSpacing w:w="15" w:type="dxa"/>
        </w:trPr>
        <w:tc>
          <w:tcPr>
            <w:tcW w:w="0" w:type="auto"/>
            <w:vAlign w:val="center"/>
            <w:hideMark/>
          </w:tcPr>
          <w:p w14:paraId="6BBA0D7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test_epsilon_registry</w:t>
            </w:r>
          </w:p>
        </w:tc>
        <w:tc>
          <w:tcPr>
            <w:tcW w:w="0" w:type="auto"/>
            <w:vAlign w:val="center"/>
            <w:hideMark/>
          </w:tcPr>
          <w:p w14:paraId="5BA28BD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Source pair with day-resolution CMMS events → assert per-pair epsilon applied</w:t>
            </w:r>
          </w:p>
        </w:tc>
      </w:tr>
      <w:tr w:rsidR="00C65A2E" w:rsidRPr="00C65A2E" w14:paraId="5252F9EA" w14:textId="77777777">
        <w:trPr>
          <w:tblCellSpacing w:w="15" w:type="dxa"/>
        </w:trPr>
        <w:tc>
          <w:tcPr>
            <w:tcW w:w="0" w:type="auto"/>
            <w:vAlign w:val="center"/>
            <w:hideMark/>
          </w:tcPr>
          <w:p w14:paraId="6A02E05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test_temporal_score_composition</w:t>
            </w:r>
          </w:p>
        </w:tc>
        <w:tc>
          <w:tcPr>
            <w:tcW w:w="0" w:type="auto"/>
            <w:vAlign w:val="center"/>
            <w:hideMark/>
          </w:tcPr>
          <w:p w14:paraId="0B65900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TSKR + FMEA inputs → assert correct weighted composite</w:t>
            </w:r>
          </w:p>
        </w:tc>
      </w:tr>
      <w:tr w:rsidR="00C65A2E" w:rsidRPr="00C65A2E" w14:paraId="797F07E1" w14:textId="77777777">
        <w:trPr>
          <w:tblCellSpacing w:w="15" w:type="dxa"/>
        </w:trPr>
        <w:tc>
          <w:tcPr>
            <w:tcW w:w="0" w:type="auto"/>
            <w:vAlign w:val="center"/>
            <w:hideMark/>
          </w:tcPr>
          <w:p w14:paraId="544A67A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test_maintenance_temporal_score</w:t>
            </w:r>
          </w:p>
        </w:tc>
        <w:tc>
          <w:tcPr>
            <w:tcW w:w="0" w:type="auto"/>
            <w:vAlign w:val="center"/>
            <w:hideMark/>
          </w:tcPr>
          <w:p w14:paraId="4576CC0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Point×Point maintenance pair → assert FMEA latency not used</w:t>
            </w:r>
          </w:p>
        </w:tc>
      </w:tr>
      <w:tr w:rsidR="00C65A2E" w:rsidRPr="00C65A2E" w14:paraId="2CA33B2C" w14:textId="77777777">
        <w:trPr>
          <w:tblCellSpacing w:w="15" w:type="dxa"/>
        </w:trPr>
        <w:tc>
          <w:tcPr>
            <w:tcW w:w="0" w:type="auto"/>
            <w:vAlign w:val="center"/>
            <w:hideMark/>
          </w:tcPr>
          <w:p w14:paraId="195E37E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test_coincidence_collapse</w:t>
            </w:r>
          </w:p>
        </w:tc>
        <w:tc>
          <w:tcPr>
            <w:tcW w:w="0" w:type="auto"/>
            <w:vAlign w:val="center"/>
            <w:hideMark/>
          </w:tcPr>
          <w:p w14:paraId="4E945C3C"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Two simultaneous anomalies → assert single compound symptom, no duplicate candidates</w:t>
            </w:r>
          </w:p>
        </w:tc>
      </w:tr>
      <w:tr w:rsidR="00C65A2E" w:rsidRPr="00C65A2E" w14:paraId="30DE7EDF" w14:textId="77777777">
        <w:trPr>
          <w:tblCellSpacing w:w="15" w:type="dxa"/>
        </w:trPr>
        <w:tc>
          <w:tcPr>
            <w:tcW w:w="0" w:type="auto"/>
            <w:vAlign w:val="center"/>
            <w:hideMark/>
          </w:tcPr>
          <w:p w14:paraId="0D21C481"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test_precursor_library_update</w:t>
            </w:r>
          </w:p>
        </w:tc>
        <w:tc>
          <w:tcPr>
            <w:tcW w:w="0" w:type="auto"/>
            <w:vAlign w:val="center"/>
            <w:hideMark/>
          </w:tcPr>
          <w:p w14:paraId="637C4135"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Accepted RCA write-back → assert PrecursorPattern n_cases incremented</w:t>
            </w:r>
          </w:p>
        </w:tc>
      </w:tr>
      <w:tr w:rsidR="00C65A2E" w:rsidRPr="00C65A2E" w14:paraId="623F41B5" w14:textId="77777777">
        <w:trPr>
          <w:tblCellSpacing w:w="15" w:type="dxa"/>
        </w:trPr>
        <w:tc>
          <w:tcPr>
            <w:tcW w:w="0" w:type="auto"/>
            <w:vAlign w:val="center"/>
            <w:hideMark/>
          </w:tcPr>
          <w:p w14:paraId="62B60B13"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test_tskr_citation_in_rca_card</w:t>
            </w:r>
          </w:p>
        </w:tc>
        <w:tc>
          <w:tcPr>
            <w:tcW w:w="0" w:type="auto"/>
            <w:vAlign w:val="center"/>
            <w:hideMark/>
          </w:tcPr>
          <w:p w14:paraId="7CD3BE7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TSKR pattern cited in narrative → assert </w:t>
            </w:r>
            <w:r w:rsidRPr="00C65A2E">
              <w:rPr>
                <w:rFonts w:ascii="Courier New" w:eastAsia="Times New Roman" w:hAnsi="Courier New" w:cs="Courier New"/>
                <w:kern w:val="0"/>
                <w:sz w:val="20"/>
                <w:szCs w:val="20"/>
                <w14:ligatures w14:val="none"/>
              </w:rPr>
              <w:t>source_type=tskr_pattern</w:t>
            </w:r>
            <w:r w:rsidRPr="00C65A2E">
              <w:rPr>
                <w:rFonts w:ascii="Times New Roman" w:eastAsia="Times New Roman" w:hAnsi="Times New Roman" w:cs="Times New Roman"/>
                <w:kern w:val="0"/>
                <w14:ligatures w14:val="none"/>
              </w:rPr>
              <w:t xml:space="preserve"> in citations</w:t>
            </w:r>
          </w:p>
        </w:tc>
      </w:tr>
    </w:tbl>
    <w:p w14:paraId="2FC8B278"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lastRenderedPageBreak/>
        <w:t>10.2 Integration Tests</w:t>
      </w:r>
    </w:p>
    <w:p w14:paraId="417366C8"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Full pipeline with TSKR:</w:t>
      </w:r>
      <w:r w:rsidRPr="00C65A2E">
        <w:rPr>
          <w:rFonts w:ascii="Times New Roman" w:eastAsia="Times New Roman" w:hAnsi="Times New Roman" w:cs="Times New Roman"/>
          <w:kern w:val="0"/>
          <w14:ligatures w14:val="none"/>
        </w:rPr>
        <w:t xml:space="preserve"> Synthetic event corpus with injected PRECEDES pattern → full pipeline → assert </w:t>
      </w:r>
      <w:r w:rsidRPr="00C65A2E">
        <w:rPr>
          <w:rFonts w:ascii="Courier New" w:eastAsia="Times New Roman" w:hAnsi="Courier New" w:cs="Courier New"/>
          <w:kern w:val="0"/>
          <w:sz w:val="20"/>
          <w:szCs w:val="20"/>
          <w14:ligatures w14:val="none"/>
        </w:rPr>
        <w:t>causality_candidates</w:t>
      </w:r>
      <w:r w:rsidRPr="00C65A2E">
        <w:rPr>
          <w:rFonts w:ascii="Times New Roman" w:eastAsia="Times New Roman" w:hAnsi="Times New Roman" w:cs="Times New Roman"/>
          <w:kern w:val="0"/>
          <w14:ligatures w14:val="none"/>
        </w:rPr>
        <w:t xml:space="preserve"> temporal score reflects TSKR evidence, not FMEA fallback.</w:t>
      </w:r>
    </w:p>
    <w:p w14:paraId="033AE18C"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Coincidence suppression:</w:t>
      </w:r>
      <w:r w:rsidRPr="00C65A2E">
        <w:rPr>
          <w:rFonts w:ascii="Times New Roman" w:eastAsia="Times New Roman" w:hAnsi="Times New Roman" w:cs="Times New Roman"/>
          <w:kern w:val="0"/>
          <w14:ligatures w14:val="none"/>
        </w:rPr>
        <w:t xml:space="preserve"> Two simultaneous anomalies on same asset → assert one compound candidate, not two separate ones.</w:t>
      </w:r>
    </w:p>
    <w:p w14:paraId="04EB7800"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Proactive alert:</w:t>
      </w:r>
      <w:r w:rsidRPr="00C65A2E">
        <w:rPr>
          <w:rFonts w:ascii="Times New Roman" w:eastAsia="Times New Roman" w:hAnsi="Times New Roman" w:cs="Times New Roman"/>
          <w:kern w:val="0"/>
          <w14:ligatures w14:val="none"/>
        </w:rPr>
        <w:t xml:space="preserve"> Live event matches steps 1–2 of a precursor pattern → assert proactive alert generated before failure event.</w:t>
      </w:r>
    </w:p>
    <w:p w14:paraId="58675E0F" w14:textId="77777777" w:rsidR="00C65A2E" w:rsidRPr="00C65A2E" w:rsidRDefault="00C65A2E" w:rsidP="00C65A2E">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Fallback path:</w:t>
      </w:r>
      <w:r w:rsidRPr="00C65A2E">
        <w:rPr>
          <w:rFonts w:ascii="Times New Roman" w:eastAsia="Times New Roman" w:hAnsi="Times New Roman" w:cs="Times New Roman"/>
          <w:kern w:val="0"/>
          <w14:ligatures w14:val="none"/>
        </w:rPr>
        <w:t xml:space="preserve"> Asset with sparse history (n_cases &lt; threshold) → assert </w:t>
      </w:r>
      <w:r w:rsidRPr="00C65A2E">
        <w:rPr>
          <w:rFonts w:ascii="Courier New" w:eastAsia="Times New Roman" w:hAnsi="Courier New" w:cs="Courier New"/>
          <w:kern w:val="0"/>
          <w:sz w:val="20"/>
          <w:szCs w:val="20"/>
          <w14:ligatures w14:val="none"/>
        </w:rPr>
        <w:t>fallback_used=true</w:t>
      </w:r>
      <w:r w:rsidRPr="00C65A2E">
        <w:rPr>
          <w:rFonts w:ascii="Times New Roman" w:eastAsia="Times New Roman" w:hAnsi="Times New Roman" w:cs="Times New Roman"/>
          <w:kern w:val="0"/>
          <w14:ligatures w14:val="none"/>
        </w:rPr>
        <w:t xml:space="preserve"> and FMEA latency score applied.</w:t>
      </w:r>
    </w:p>
    <w:p w14:paraId="10904FEC" w14:textId="77777777" w:rsidR="00C65A2E" w:rsidRPr="00C65A2E" w:rsidRDefault="00C65A2E" w:rsidP="00C65A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5A2E">
        <w:rPr>
          <w:rFonts w:ascii="Times New Roman" w:eastAsia="Times New Roman" w:hAnsi="Times New Roman" w:cs="Times New Roman"/>
          <w:b/>
          <w:bCs/>
          <w:kern w:val="0"/>
          <w:sz w:val="27"/>
          <w:szCs w:val="27"/>
          <w14:ligatures w14:val="none"/>
        </w:rPr>
        <w:t>10.3 Regression &amp; Acceptance Criteria</w:t>
      </w:r>
    </w:p>
    <w:p w14:paraId="0B56C0D8"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w:t>
      </w:r>
      <w:r w:rsidRPr="00C65A2E">
        <w:rPr>
          <w:rFonts w:ascii="Times New Roman" w:eastAsia="Times New Roman" w:hAnsi="Times New Roman" w:cs="Times New Roman"/>
          <w:kern w:val="0"/>
          <w14:ligatures w14:val="none"/>
        </w:rPr>
        <w:t xml:space="preserve"> Golden baseline in </w:t>
      </w:r>
      <w:r w:rsidRPr="00C65A2E">
        <w:rPr>
          <w:rFonts w:ascii="Courier New" w:eastAsia="Times New Roman" w:hAnsi="Courier New" w:cs="Courier New"/>
          <w:kern w:val="0"/>
          <w:sz w:val="20"/>
          <w:szCs w:val="20"/>
          <w14:ligatures w14:val="none"/>
        </w:rPr>
        <w:t>tests/regression/golden/</w:t>
      </w:r>
      <w:r w:rsidRPr="00C65A2E">
        <w:rPr>
          <w:rFonts w:ascii="Times New Roman" w:eastAsia="Times New Roman" w:hAnsi="Times New Roman" w:cs="Times New Roman"/>
          <w:kern w:val="0"/>
          <w14:ligatures w14:val="none"/>
        </w:rPr>
        <w:t xml:space="preserve"> includes </w:t>
      </w:r>
      <w:r w:rsidRPr="00C65A2E">
        <w:rPr>
          <w:rFonts w:ascii="Courier New" w:eastAsia="Times New Roman" w:hAnsi="Courier New" w:cs="Courier New"/>
          <w:kern w:val="0"/>
          <w:sz w:val="20"/>
          <w:szCs w:val="20"/>
          <w14:ligatures w14:val="none"/>
        </w:rPr>
        <w:t>tskr_patterns.json</w:t>
      </w:r>
      <w:r w:rsidRPr="00C65A2E">
        <w:rPr>
          <w:rFonts w:ascii="Times New Roman" w:eastAsia="Times New Roman" w:hAnsi="Times New Roman" w:cs="Times New Roman"/>
          <w:kern w:val="0"/>
          <w14:ligatures w14:val="none"/>
        </w:rPr>
        <w:t xml:space="preserve"> as a required regression artifact in v3.</w:t>
      </w:r>
    </w:p>
    <w:p w14:paraId="1A30C31C"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790C14BC">
          <v:rect id="Rectangle 5" o:spid="_x0000_s1028"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5BB9DC31"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11. Security, Privacy &amp; Regulatory Considerations</w:t>
      </w:r>
    </w:p>
    <w:p w14:paraId="04412789" w14:textId="77777777" w:rsidR="00C65A2E" w:rsidRPr="00C65A2E" w:rsidRDefault="00C65A2E" w:rsidP="00C65A2E">
      <w:p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i/>
          <w:iCs/>
          <w:kern w:val="0"/>
          <w14:ligatures w14:val="none"/>
        </w:rPr>
        <w:t>(Unchanged from v2 — 10 CFR 50 Appendix B, 10 CFR 50.59, EPRI Cause Analysis Manual alignment, LLM containment, audit log immutability.)</w:t>
      </w:r>
    </w:p>
    <w:p w14:paraId="52965D2E"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4F24F9BA">
          <v:rect id="Rectangle 3" o:spid="_x0000_s1027" alt="" style="width:468pt;height:.05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6D818034"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12. Example Walkthrough — Pump P-101A Bearing Failure</w:t>
      </w:r>
    </w:p>
    <w:p w14:paraId="1C204A92"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Event framing:</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E2026-01-01-001</w:t>
      </w:r>
      <w:r w:rsidRPr="00C65A2E">
        <w:rPr>
          <w:rFonts w:ascii="Times New Roman" w:eastAsia="Times New Roman" w:hAnsi="Times New Roman" w:cs="Times New Roman"/>
          <w:kern w:val="0"/>
          <w14:ligatures w14:val="none"/>
        </w:rPr>
        <w:t xml:space="preserve"> on P-101A, HIGH severity. Window: 72h pre / 24h post.</w:t>
      </w:r>
    </w:p>
    <w:p w14:paraId="1DD98A4C"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Matrix profile:</w:t>
      </w:r>
      <w:r w:rsidRPr="00C65A2E">
        <w:rPr>
          <w:rFonts w:ascii="Times New Roman" w:eastAsia="Times New Roman" w:hAnsi="Times New Roman" w:cs="Times New Roman"/>
          <w:kern w:val="0"/>
          <w14:ligatures w14:val="none"/>
        </w:rPr>
        <w:t xml:space="preserve"> Gradual drift discord on </w:t>
      </w:r>
      <w:r w:rsidRPr="00C65A2E">
        <w:rPr>
          <w:rFonts w:ascii="Courier New" w:eastAsia="Times New Roman" w:hAnsi="Courier New" w:cs="Courier New"/>
          <w:kern w:val="0"/>
          <w:sz w:val="20"/>
          <w:szCs w:val="20"/>
          <w14:ligatures w14:val="none"/>
        </w:rPr>
        <w:t>S-T-101</w:t>
      </w:r>
      <w:r w:rsidRPr="00C65A2E">
        <w:rPr>
          <w:rFonts w:ascii="Times New Roman" w:eastAsia="Times New Roman" w:hAnsi="Times New Roman" w:cs="Times New Roman"/>
          <w:kern w:val="0"/>
          <w14:ligatures w14:val="none"/>
        </w:rPr>
        <w:t xml:space="preserve"> at index 4312, severity 0.83. Anomaly interval </w:t>
      </w:r>
      <w:r w:rsidRPr="00C65A2E">
        <w:rPr>
          <w:rFonts w:ascii="Courier New" w:eastAsia="Times New Roman" w:hAnsi="Courier New" w:cs="Courier New"/>
          <w:kern w:val="0"/>
          <w:sz w:val="20"/>
          <w:szCs w:val="20"/>
          <w14:ligatures w14:val="none"/>
        </w:rPr>
        <w:t>ANO-MP-001</w:t>
      </w:r>
      <w:r w:rsidRPr="00C65A2E">
        <w:rPr>
          <w:rFonts w:ascii="Times New Roman" w:eastAsia="Times New Roman" w:hAnsi="Times New Roman" w:cs="Times New Roman"/>
          <w:kern w:val="0"/>
          <w14:ligatures w14:val="none"/>
        </w:rPr>
        <w:t>: 2025-12-27 to 2026-01-01. Recurring 48h motif from November identified (potential precursor motif).</w:t>
      </w:r>
    </w:p>
    <w:p w14:paraId="3D9B557C"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MMD validation:</w:t>
      </w:r>
      <w:r w:rsidRPr="00C65A2E">
        <w:rPr>
          <w:rFonts w:ascii="Times New Roman" w:eastAsia="Times New Roman" w:hAnsi="Times New Roman" w:cs="Times New Roman"/>
          <w:kern w:val="0"/>
          <w14:ligatures w14:val="none"/>
        </w:rPr>
        <w:t xml:space="preserve"> l_front vs. l_dur MMD test: p=0.003 (&lt; α=0.05), large effect size. </w:t>
      </w:r>
      <w:r w:rsidRPr="00C65A2E">
        <w:rPr>
          <w:rFonts w:ascii="Courier New" w:eastAsia="Times New Roman" w:hAnsi="Courier New" w:cs="Courier New"/>
          <w:kern w:val="0"/>
          <w:sz w:val="20"/>
          <w:szCs w:val="20"/>
          <w14:ligatures w14:val="none"/>
        </w:rPr>
        <w:t>ANO-MP-001</w:t>
      </w:r>
      <w:r w:rsidRPr="00C65A2E">
        <w:rPr>
          <w:rFonts w:ascii="Times New Roman" w:eastAsia="Times New Roman" w:hAnsi="Times New Roman" w:cs="Times New Roman"/>
          <w:kern w:val="0"/>
          <w14:ligatures w14:val="none"/>
        </w:rPr>
        <w:t xml:space="preserve"> validated. Promoted to KG event </w:t>
      </w:r>
      <w:r w:rsidRPr="00C65A2E">
        <w:rPr>
          <w:rFonts w:ascii="Courier New" w:eastAsia="Times New Roman" w:hAnsi="Courier New" w:cs="Courier New"/>
          <w:kern w:val="0"/>
          <w:sz w:val="20"/>
          <w:szCs w:val="20"/>
          <w14:ligatures w14:val="none"/>
        </w:rPr>
        <w:t>KGE-2026-0001</w:t>
      </w:r>
      <w:r w:rsidRPr="00C65A2E">
        <w:rPr>
          <w:rFonts w:ascii="Times New Roman" w:eastAsia="Times New Roman" w:hAnsi="Times New Roman" w:cs="Times New Roman"/>
          <w:kern w:val="0"/>
          <w14:ligatures w14:val="none"/>
        </w:rPr>
        <w:t>.</w:t>
      </w:r>
    </w:p>
    <w:p w14:paraId="0B2B41A7"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KG narrowing:</w:t>
      </w:r>
      <w:r w:rsidRPr="00C65A2E">
        <w:rPr>
          <w:rFonts w:ascii="Times New Roman" w:eastAsia="Times New Roman" w:hAnsi="Times New Roman" w:cs="Times New Roman"/>
          <w:kern w:val="0"/>
          <w14:ligatures w14:val="none"/>
        </w:rPr>
        <w:t xml:space="preserve"> Subgraph </w:t>
      </w:r>
      <w:r w:rsidRPr="00C65A2E">
        <w:rPr>
          <w:rFonts w:ascii="Courier New" w:eastAsia="Times New Roman" w:hAnsi="Courier New" w:cs="Courier New"/>
          <w:kern w:val="0"/>
          <w:sz w:val="20"/>
          <w:szCs w:val="20"/>
          <w14:ligatures w14:val="none"/>
        </w:rPr>
        <w:t>SG-E2026-01-01-001</w:t>
      </w:r>
      <w:r w:rsidRPr="00C65A2E">
        <w:rPr>
          <w:rFonts w:ascii="Times New Roman" w:eastAsia="Times New Roman" w:hAnsi="Times New Roman" w:cs="Times New Roman"/>
          <w:kern w:val="0"/>
          <w14:ligatures w14:val="none"/>
        </w:rPr>
        <w:t xml:space="preserve"> (3 hops). Components: </w:t>
      </w:r>
      <w:r w:rsidRPr="00C65A2E">
        <w:rPr>
          <w:rFonts w:ascii="Courier New" w:eastAsia="Times New Roman" w:hAnsi="Courier New" w:cs="Courier New"/>
          <w:kern w:val="0"/>
          <w:sz w:val="20"/>
          <w:szCs w:val="20"/>
          <w14:ligatures w14:val="none"/>
        </w:rPr>
        <w:t>C-BEARING-101A</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C-LUBE-SYS</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C-SHAFT-101A</w:t>
      </w:r>
      <w:r w:rsidRPr="00C65A2E">
        <w:rPr>
          <w:rFonts w:ascii="Times New Roman" w:eastAsia="Times New Roman" w:hAnsi="Times New Roman" w:cs="Times New Roman"/>
          <w:kern w:val="0"/>
          <w14:ligatures w14:val="none"/>
        </w:rPr>
        <w:t xml:space="preserve">. FM: </w:t>
      </w:r>
      <w:r w:rsidRPr="00C65A2E">
        <w:rPr>
          <w:rFonts w:ascii="Courier New" w:eastAsia="Times New Roman" w:hAnsi="Courier New" w:cs="Courier New"/>
          <w:kern w:val="0"/>
          <w:sz w:val="20"/>
          <w:szCs w:val="20"/>
          <w14:ligatures w14:val="none"/>
        </w:rPr>
        <w:t>FM-BEAR-WEAR-001</w:t>
      </w:r>
      <w:r w:rsidRPr="00C65A2E">
        <w:rPr>
          <w:rFonts w:ascii="Times New Roman" w:eastAsia="Times New Roman" w:hAnsi="Times New Roman" w:cs="Times New Roman"/>
          <w:kern w:val="0"/>
          <w14:ligatures w14:val="none"/>
        </w:rPr>
        <w:t xml:space="preserve">. Past event </w:t>
      </w:r>
      <w:r w:rsidRPr="00C65A2E">
        <w:rPr>
          <w:rFonts w:ascii="Courier New" w:eastAsia="Times New Roman" w:hAnsi="Courier New" w:cs="Courier New"/>
          <w:kern w:val="0"/>
          <w:sz w:val="20"/>
          <w:szCs w:val="20"/>
          <w14:ligatures w14:val="none"/>
        </w:rPr>
        <w:t>E-2025-09-17-003</w:t>
      </w:r>
      <w:r w:rsidRPr="00C65A2E">
        <w:rPr>
          <w:rFonts w:ascii="Times New Roman" w:eastAsia="Times New Roman" w:hAnsi="Times New Roman" w:cs="Times New Roman"/>
          <w:kern w:val="0"/>
          <w14:ligatures w14:val="none"/>
        </w:rPr>
        <w:t xml:space="preserve"> (106 days prior).</w:t>
      </w:r>
    </w:p>
    <w:p w14:paraId="158261B6"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TSKR mining:</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VIBRATION_HIGH</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TEMP_ELEVATED</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simultaneous</w:t>
      </w:r>
      <w:r w:rsidRPr="00C65A2E">
        <w:rPr>
          <w:rFonts w:ascii="Times New Roman" w:eastAsia="Times New Roman" w:hAnsi="Times New Roman" w:cs="Times New Roman"/>
          <w:kern w:val="0"/>
          <w14:ligatures w14:val="none"/>
        </w:rPr>
        <w:t xml:space="preserve"> (n=9) — collapsed to compound symptom. </w:t>
      </w:r>
      <w:r w:rsidRPr="00C65A2E">
        <w:rPr>
          <w:rFonts w:ascii="Courier New" w:eastAsia="Times New Roman" w:hAnsi="Courier New" w:cs="Courier New"/>
          <w:kern w:val="0"/>
          <w:sz w:val="20"/>
          <w:szCs w:val="20"/>
          <w14:ligatures w14:val="none"/>
        </w:rPr>
        <w:t>LUBE_DEGRADATION</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BEARING_TEMP_ANOMALY</w:t>
      </w:r>
      <w:r w:rsidRPr="00C65A2E">
        <w:rPr>
          <w:rFonts w:ascii="Times New Roman" w:eastAsia="Times New Roman" w:hAnsi="Times New Roman" w:cs="Times New Roman"/>
          <w:kern w:val="0"/>
          <w14:ligatures w14:val="none"/>
        </w:rPr>
        <w:t xml:space="preserve"> → </w:t>
      </w:r>
      <w:r w:rsidRPr="00C65A2E">
        <w:rPr>
          <w:rFonts w:ascii="Courier New" w:eastAsia="Times New Roman" w:hAnsi="Courier New" w:cs="Courier New"/>
          <w:kern w:val="0"/>
          <w:sz w:val="20"/>
          <w:szCs w:val="20"/>
          <w14:ligatures w14:val="none"/>
        </w:rPr>
        <w:t>precedes</w:t>
      </w:r>
      <w:r w:rsidRPr="00C65A2E">
        <w:rPr>
          <w:rFonts w:ascii="Times New Roman" w:eastAsia="Times New Roman" w:hAnsi="Times New Roman" w:cs="Times New Roman"/>
          <w:kern w:val="0"/>
          <w14:ligatures w14:val="none"/>
        </w:rPr>
        <w:t xml:space="preserve"> (n=7, Δt=108±36h). KG edges annotated.</w:t>
      </w:r>
    </w:p>
    <w:p w14:paraId="45EB45E1"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Causality candidates:</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FM-BEAR-WEAR-001</w:t>
      </w:r>
      <w:r w:rsidRPr="00C65A2E">
        <w:rPr>
          <w:rFonts w:ascii="Times New Roman" w:eastAsia="Times New Roman" w:hAnsi="Times New Roman" w:cs="Times New Roman"/>
          <w:kern w:val="0"/>
          <w14:ligatures w14:val="none"/>
        </w:rPr>
        <w:t xml:space="preserve"> composite 0.81. Temporal score: 0.87 (TSKR 0.91 × 0.70 + FMEA 0.85 × 0.30). Vibration and temperature not separate candidates — collapsed. Gate 1: analyst approves.</w:t>
      </w:r>
    </w:p>
    <w:p w14:paraId="6DE49C81"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lastRenderedPageBreak/>
        <w:t>Evidence retrieval:</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WO-2025-4821</w:t>
      </w:r>
      <w:r w:rsidRPr="00C65A2E">
        <w:rPr>
          <w:rFonts w:ascii="Times New Roman" w:eastAsia="Times New Roman" w:hAnsi="Times New Roman" w:cs="Times New Roman"/>
          <w:kern w:val="0"/>
          <w14:ligatures w14:val="none"/>
        </w:rPr>
        <w:t xml:space="preserve"> (inner race scoring), </w:t>
      </w:r>
      <w:r w:rsidRPr="00C65A2E">
        <w:rPr>
          <w:rFonts w:ascii="Courier New" w:eastAsia="Times New Roman" w:hAnsi="Courier New" w:cs="Courier New"/>
          <w:kern w:val="0"/>
          <w:sz w:val="20"/>
          <w:szCs w:val="20"/>
          <w14:ligatures w14:val="none"/>
        </w:rPr>
        <w:t>CR-2026-0042</w:t>
      </w:r>
      <w:r w:rsidRPr="00C65A2E">
        <w:rPr>
          <w:rFonts w:ascii="Times New Roman" w:eastAsia="Times New Roman" w:hAnsi="Times New Roman" w:cs="Times New Roman"/>
          <w:kern w:val="0"/>
          <w14:ligatures w14:val="none"/>
        </w:rPr>
        <w:t xml:space="preserve"> (lubricant discoloration), </w:t>
      </w:r>
      <w:r w:rsidRPr="00C65A2E">
        <w:rPr>
          <w:rFonts w:ascii="Courier New" w:eastAsia="Times New Roman" w:hAnsi="Courier New" w:cs="Courier New"/>
          <w:kern w:val="0"/>
          <w:sz w:val="20"/>
          <w:szCs w:val="20"/>
          <w14:ligatures w14:val="none"/>
        </w:rPr>
        <w:t>SOP-LUBE-012</w:t>
      </w:r>
      <w:r w:rsidRPr="00C65A2E">
        <w:rPr>
          <w:rFonts w:ascii="Times New Roman" w:eastAsia="Times New Roman" w:hAnsi="Times New Roman" w:cs="Times New Roman"/>
          <w:kern w:val="0"/>
          <w14:ligatures w14:val="none"/>
        </w:rPr>
        <w:t xml:space="preserve"> (viscosity spec). All within subgraph scope.</w:t>
      </w:r>
    </w:p>
    <w:p w14:paraId="765503E9"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Ishikawa:</w:t>
      </w:r>
      <w:r w:rsidRPr="00C65A2E">
        <w:rPr>
          <w:rFonts w:ascii="Times New Roman" w:eastAsia="Times New Roman" w:hAnsi="Times New Roman" w:cs="Times New Roman"/>
          <w:kern w:val="0"/>
          <w14:ligatures w14:val="none"/>
        </w:rPr>
        <w:t xml:space="preserve"> Methods (0.80), Materials (0.75), Management (0.70). Methods×Materials amplification 1.40.</w:t>
      </w:r>
    </w:p>
    <w:p w14:paraId="3683F602"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LLM synthesis:</w:t>
      </w:r>
      <w:r w:rsidRPr="00C65A2E">
        <w:rPr>
          <w:rFonts w:ascii="Times New Roman" w:eastAsia="Times New Roman" w:hAnsi="Times New Roman" w:cs="Times New Roman"/>
          <w:kern w:val="0"/>
          <w14:ligatures w14:val="none"/>
        </w:rPr>
        <w:t xml:space="preserve"> Narrative cites </w:t>
      </w:r>
      <w:r w:rsidRPr="00C65A2E">
        <w:rPr>
          <w:rFonts w:ascii="Courier New" w:eastAsia="Times New Roman" w:hAnsi="Courier New" w:cs="Courier New"/>
          <w:kern w:val="0"/>
          <w:sz w:val="20"/>
          <w:szCs w:val="20"/>
          <w14:ligatures w14:val="none"/>
        </w:rPr>
        <w:t>TSKR-002</w:t>
      </w:r>
      <w:r w:rsidRPr="00C65A2E">
        <w:rPr>
          <w:rFonts w:ascii="Times New Roman" w:eastAsia="Times New Roman" w:hAnsi="Times New Roman" w:cs="Times New Roman"/>
          <w:kern w:val="0"/>
          <w14:ligatures w14:val="none"/>
        </w:rPr>
        <w:t xml:space="preserve"> directly: "lubrication degradation events have preceded bearing temperature anomalies by ~4.5 days across 7 historical cases on similar equipment." </w:t>
      </w:r>
      <w:r w:rsidRPr="00C65A2E">
        <w:rPr>
          <w:rFonts w:ascii="Courier New" w:eastAsia="Times New Roman" w:hAnsi="Courier New" w:cs="Courier New"/>
          <w:kern w:val="0"/>
          <w:sz w:val="20"/>
          <w:szCs w:val="20"/>
          <w14:ligatures w14:val="none"/>
        </w:rPr>
        <w:t>validation_status.schema_valid=true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all_claims_cited=true</w:t>
      </w:r>
      <w:r w:rsidRPr="00C65A2E">
        <w:rPr>
          <w:rFonts w:ascii="Times New Roman" w:eastAsia="Times New Roman" w:hAnsi="Times New Roman" w:cs="Times New Roman"/>
          <w:kern w:val="0"/>
          <w14:ligatures w14:val="none"/>
        </w:rPr>
        <w:t>.</w:t>
      </w:r>
    </w:p>
    <w:p w14:paraId="7F818802" w14:textId="77777777" w:rsidR="00C65A2E" w:rsidRPr="00C65A2E" w:rsidRDefault="00C65A2E" w:rsidP="00C65A2E">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b/>
          <w:bCs/>
          <w:kern w:val="0"/>
          <w14:ligatures w14:val="none"/>
        </w:rPr>
        <w:t>Gate 2 + write-back:</w:t>
      </w:r>
      <w:r w:rsidRPr="00C65A2E">
        <w:rPr>
          <w:rFonts w:ascii="Times New Roman" w:eastAsia="Times New Roman" w:hAnsi="Times New Roman" w:cs="Times New Roman"/>
          <w:kern w:val="0"/>
          <w14:ligatures w14:val="none"/>
        </w:rPr>
        <w:t xml:space="preserve"> Analyst accepts. </w:t>
      </w:r>
      <w:r w:rsidRPr="00C65A2E">
        <w:rPr>
          <w:rFonts w:ascii="Courier New" w:eastAsia="Times New Roman" w:hAnsi="Courier New" w:cs="Courier New"/>
          <w:kern w:val="0"/>
          <w:sz w:val="20"/>
          <w:szCs w:val="20"/>
          <w14:ligatures w14:val="none"/>
        </w:rPr>
        <w:t>CONFIRMED_CAUSE</w:t>
      </w:r>
      <w:r w:rsidRPr="00C65A2E">
        <w:rPr>
          <w:rFonts w:ascii="Times New Roman" w:eastAsia="Times New Roman" w:hAnsi="Times New Roman" w:cs="Times New Roman"/>
          <w:kern w:val="0"/>
          <w14:ligatures w14:val="none"/>
        </w:rPr>
        <w:t xml:space="preserve"> edge written. </w:t>
      </w:r>
      <w:r w:rsidRPr="00C65A2E">
        <w:rPr>
          <w:rFonts w:ascii="Courier New" w:eastAsia="Times New Roman" w:hAnsi="Courier New" w:cs="Courier New"/>
          <w:kern w:val="0"/>
          <w:sz w:val="20"/>
          <w:szCs w:val="20"/>
          <w14:ligatures w14:val="none"/>
        </w:rPr>
        <w:t>TSKR_PRECEDES</w:t>
      </w:r>
      <w:r w:rsidRPr="00C65A2E">
        <w:rPr>
          <w:rFonts w:ascii="Times New Roman" w:eastAsia="Times New Roman" w:hAnsi="Times New Roman" w:cs="Times New Roman"/>
          <w:kern w:val="0"/>
          <w14:ligatures w14:val="none"/>
        </w:rPr>
        <w:t xml:space="preserve"> edge committed to permanent KG. </w:t>
      </w:r>
      <w:r w:rsidRPr="00C65A2E">
        <w:rPr>
          <w:rFonts w:ascii="Courier New" w:eastAsia="Times New Roman" w:hAnsi="Courier New" w:cs="Courier New"/>
          <w:kern w:val="0"/>
          <w:sz w:val="20"/>
          <w:szCs w:val="20"/>
          <w14:ligatures w14:val="none"/>
        </w:rPr>
        <w:t>PrecursorPattern</w:t>
      </w:r>
      <w:r w:rsidRPr="00C65A2E">
        <w:rPr>
          <w:rFonts w:ascii="Times New Roman" w:eastAsia="Times New Roman" w:hAnsi="Times New Roman" w:cs="Times New Roman"/>
          <w:kern w:val="0"/>
          <w14:ligatures w14:val="none"/>
        </w:rPr>
        <w:t xml:space="preserve"> for </w:t>
      </w:r>
      <w:r w:rsidRPr="00C65A2E">
        <w:rPr>
          <w:rFonts w:ascii="Courier New" w:eastAsia="Times New Roman" w:hAnsi="Courier New" w:cs="Courier New"/>
          <w:kern w:val="0"/>
          <w:sz w:val="20"/>
          <w:szCs w:val="20"/>
          <w14:ligatures w14:val="none"/>
        </w:rPr>
        <w:t>FM-BEAR-WEAR-001</w:t>
      </w:r>
      <w:r w:rsidRPr="00C65A2E">
        <w:rPr>
          <w:rFonts w:ascii="Times New Roman" w:eastAsia="Times New Roman" w:hAnsi="Times New Roman" w:cs="Times New Roman"/>
          <w:kern w:val="0"/>
          <w14:ligatures w14:val="none"/>
        </w:rPr>
        <w:t xml:space="preserve"> updated: </w:t>
      </w:r>
      <w:r w:rsidRPr="00C65A2E">
        <w:rPr>
          <w:rFonts w:ascii="Courier New" w:eastAsia="Times New Roman" w:hAnsi="Courier New" w:cs="Courier New"/>
          <w:kern w:val="0"/>
          <w:sz w:val="20"/>
          <w:szCs w:val="20"/>
          <w14:ligatures w14:val="none"/>
        </w:rPr>
        <w:t>n_cases</w:t>
      </w:r>
      <w:r w:rsidRPr="00C65A2E">
        <w:rPr>
          <w:rFonts w:ascii="Times New Roman" w:eastAsia="Times New Roman" w:hAnsi="Times New Roman" w:cs="Times New Roman"/>
          <w:kern w:val="0"/>
          <w14:ligatures w14:val="none"/>
        </w:rPr>
        <w:t xml:space="preserve"> incremented to 8.</w:t>
      </w:r>
    </w:p>
    <w:p w14:paraId="274BBA67" w14:textId="77777777" w:rsidR="00C65A2E" w:rsidRPr="00C65A2E" w:rsidRDefault="00736A41" w:rsidP="00C65A2E">
      <w:pPr>
        <w:spacing w:after="0" w:line="240" w:lineRule="auto"/>
        <w:rPr>
          <w:rFonts w:ascii="Times New Roman" w:eastAsia="Times New Roman" w:hAnsi="Times New Roman" w:cs="Times New Roman"/>
          <w:kern w:val="0"/>
          <w14:ligatures w14:val="none"/>
        </w:rPr>
      </w:pPr>
      <w:r>
        <w:pict w14:anchorId="2F6ACD9F">
          <v:rect id="Rectangle 1" o:spid="_x0000_s1026" alt="" style="width:468pt;height:.1pt;visibility:visible;mso-width-percent:0;mso-height-percent:0;mso-left-percent:-10001;mso-top-percent:-10001;mso-position-horizontal:absolute;mso-position-horizontal-relative:char;mso-position-vertical:absolute;mso-position-vertical-relative:line;mso-width-percent:0;mso-height-percent:0;mso-left-percent:-10001;mso-top-percent:-10001" filled="f">
            <o:lock v:ext="edit" aspectratio="t"/>
            <w10:anchorlock/>
          </v:rect>
        </w:pict>
      </w:r>
    </w:p>
    <w:p w14:paraId="1F3AB6B2" w14:textId="77777777" w:rsidR="00C65A2E" w:rsidRPr="00C65A2E" w:rsidRDefault="00C65A2E" w:rsidP="00C65A2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65A2E">
        <w:rPr>
          <w:rFonts w:ascii="Times New Roman" w:eastAsia="Times New Roman" w:hAnsi="Times New Roman" w:cs="Times New Roman"/>
          <w:b/>
          <w:bCs/>
          <w:kern w:val="0"/>
          <w:sz w:val="36"/>
          <w:szCs w:val="36"/>
          <w14:ligatures w14:val="none"/>
        </w:rPr>
        <w:t>13.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4"/>
        <w:gridCol w:w="4516"/>
      </w:tblGrid>
      <w:tr w:rsidR="00C65A2E" w:rsidRPr="00C65A2E" w14:paraId="738C30F0" w14:textId="77777777">
        <w:trPr>
          <w:tblHeader/>
          <w:tblCellSpacing w:w="15" w:type="dxa"/>
        </w:trPr>
        <w:tc>
          <w:tcPr>
            <w:tcW w:w="0" w:type="auto"/>
            <w:vAlign w:val="center"/>
            <w:hideMark/>
          </w:tcPr>
          <w:p w14:paraId="2A7F83C3"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Item</w:t>
            </w:r>
          </w:p>
        </w:tc>
        <w:tc>
          <w:tcPr>
            <w:tcW w:w="0" w:type="auto"/>
            <w:vAlign w:val="center"/>
            <w:hideMark/>
          </w:tcPr>
          <w:p w14:paraId="78EE930C" w14:textId="77777777" w:rsidR="00C65A2E" w:rsidRPr="00C65A2E" w:rsidRDefault="00C65A2E" w:rsidP="00C65A2E">
            <w:pPr>
              <w:spacing w:after="0" w:line="240" w:lineRule="auto"/>
              <w:jc w:val="center"/>
              <w:rPr>
                <w:rFonts w:ascii="Times New Roman" w:eastAsia="Times New Roman" w:hAnsi="Times New Roman" w:cs="Times New Roman"/>
                <w:b/>
                <w:bCs/>
                <w:kern w:val="0"/>
                <w14:ligatures w14:val="none"/>
              </w:rPr>
            </w:pPr>
            <w:r w:rsidRPr="00C65A2E">
              <w:rPr>
                <w:rFonts w:ascii="Times New Roman" w:eastAsia="Times New Roman" w:hAnsi="Times New Roman" w:cs="Times New Roman"/>
                <w:b/>
                <w:bCs/>
                <w:kern w:val="0"/>
                <w14:ligatures w14:val="none"/>
              </w:rPr>
              <w:t>Path</w:t>
            </w:r>
          </w:p>
        </w:tc>
      </w:tr>
      <w:tr w:rsidR="00C65A2E" w:rsidRPr="00C65A2E" w14:paraId="6C76A62F" w14:textId="77777777">
        <w:trPr>
          <w:tblCellSpacing w:w="15" w:type="dxa"/>
        </w:trPr>
        <w:tc>
          <w:tcPr>
            <w:tcW w:w="0" w:type="auto"/>
            <w:vAlign w:val="center"/>
            <w:hideMark/>
          </w:tcPr>
          <w:p w14:paraId="643E5182"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Method specification</w:t>
            </w:r>
          </w:p>
        </w:tc>
        <w:tc>
          <w:tcPr>
            <w:tcW w:w="0" w:type="auto"/>
            <w:vAlign w:val="center"/>
            <w:hideMark/>
          </w:tcPr>
          <w:p w14:paraId="45C9DED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spec/method_spec.md</w:t>
            </w:r>
          </w:p>
        </w:tc>
      </w:tr>
      <w:tr w:rsidR="00C65A2E" w:rsidRPr="00C65A2E" w14:paraId="1B068325" w14:textId="77777777">
        <w:trPr>
          <w:tblCellSpacing w:w="15" w:type="dxa"/>
        </w:trPr>
        <w:tc>
          <w:tcPr>
            <w:tcW w:w="0" w:type="auto"/>
            <w:vAlign w:val="center"/>
            <w:hideMark/>
          </w:tcPr>
          <w:p w14:paraId="1ED24F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JSON Schemas (10 files, incl. </w:t>
            </w:r>
            <w:r w:rsidRPr="00C65A2E">
              <w:rPr>
                <w:rFonts w:ascii="Courier New" w:eastAsia="Times New Roman" w:hAnsi="Courier New" w:cs="Courier New"/>
                <w:kern w:val="0"/>
                <w:sz w:val="20"/>
                <w:szCs w:val="20"/>
                <w14:ligatures w14:val="none"/>
              </w:rPr>
              <w:t>tskr_patterns.json</w:t>
            </w:r>
            <w:r w:rsidRPr="00C65A2E">
              <w:rPr>
                <w:rFonts w:ascii="Times New Roman" w:eastAsia="Times New Roman" w:hAnsi="Times New Roman" w:cs="Times New Roman"/>
                <w:kern w:val="0"/>
                <w14:ligatures w14:val="none"/>
              </w:rPr>
              <w:t>)</w:t>
            </w:r>
          </w:p>
        </w:tc>
        <w:tc>
          <w:tcPr>
            <w:tcW w:w="0" w:type="auto"/>
            <w:vAlign w:val="center"/>
            <w:hideMark/>
          </w:tcPr>
          <w:p w14:paraId="05369BE0"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spec/schemas/*.json</w:t>
            </w:r>
          </w:p>
        </w:tc>
      </w:tr>
      <w:tr w:rsidR="00C65A2E" w:rsidRPr="00C65A2E" w14:paraId="360491A4" w14:textId="77777777">
        <w:trPr>
          <w:tblCellSpacing w:w="15" w:type="dxa"/>
        </w:trPr>
        <w:tc>
          <w:tcPr>
            <w:tcW w:w="0" w:type="auto"/>
            <w:vAlign w:val="center"/>
            <w:hideMark/>
          </w:tcPr>
          <w:p w14:paraId="63E1E0B4"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Config files (incl. </w:t>
            </w:r>
            <w:r w:rsidRPr="00C65A2E">
              <w:rPr>
                <w:rFonts w:ascii="Courier New" w:eastAsia="Times New Roman" w:hAnsi="Courier New" w:cs="Courier New"/>
                <w:kern w:val="0"/>
                <w:sz w:val="20"/>
                <w:szCs w:val="20"/>
                <w14:ligatures w14:val="none"/>
              </w:rPr>
              <w:t>temporal_operators.yaml</w:t>
            </w:r>
            <w:r w:rsidRPr="00C65A2E">
              <w:rPr>
                <w:rFonts w:ascii="Times New Roman" w:eastAsia="Times New Roman" w:hAnsi="Times New Roman" w:cs="Times New Roman"/>
                <w:kern w:val="0"/>
                <w14:ligatures w14:val="none"/>
              </w:rPr>
              <w:t>)</w:t>
            </w:r>
          </w:p>
        </w:tc>
        <w:tc>
          <w:tcPr>
            <w:tcW w:w="0" w:type="auto"/>
            <w:vAlign w:val="center"/>
            <w:hideMark/>
          </w:tcPr>
          <w:p w14:paraId="6B76576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config/*.yaml</w:t>
            </w:r>
          </w:p>
        </w:tc>
      </w:tr>
      <w:tr w:rsidR="00C65A2E" w:rsidRPr="00C65A2E" w14:paraId="670D9FFB" w14:textId="77777777">
        <w:trPr>
          <w:tblCellSpacing w:w="15" w:type="dxa"/>
        </w:trPr>
        <w:tc>
          <w:tcPr>
            <w:tcW w:w="0" w:type="auto"/>
            <w:vAlign w:val="center"/>
            <w:hideMark/>
          </w:tcPr>
          <w:p w14:paraId="68541E76"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Synthetic example</w:t>
            </w:r>
          </w:p>
        </w:tc>
        <w:tc>
          <w:tcPr>
            <w:tcW w:w="0" w:type="auto"/>
            <w:vAlign w:val="center"/>
            <w:hideMark/>
          </w:tcPr>
          <w:p w14:paraId="7E21858E"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spec/examples/synthetic_bearing_wear/</w:t>
            </w:r>
          </w:p>
        </w:tc>
      </w:tr>
      <w:tr w:rsidR="00C65A2E" w:rsidRPr="00C65A2E" w14:paraId="0A3184E8" w14:textId="77777777">
        <w:trPr>
          <w:tblCellSpacing w:w="15" w:type="dxa"/>
        </w:trPr>
        <w:tc>
          <w:tcPr>
            <w:tcW w:w="0" w:type="auto"/>
            <w:vAlign w:val="center"/>
            <w:hideMark/>
          </w:tcPr>
          <w:p w14:paraId="10BF42B8"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 xml:space="preserve">Module scaffolding (incl. </w:t>
            </w:r>
            <w:r w:rsidRPr="00C65A2E">
              <w:rPr>
                <w:rFonts w:ascii="Courier New" w:eastAsia="Times New Roman" w:hAnsi="Courier New" w:cs="Courier New"/>
                <w:kern w:val="0"/>
                <w:sz w:val="20"/>
                <w:szCs w:val="20"/>
                <w14:ligatures w14:val="none"/>
              </w:rPr>
              <w:t>telemetry/matrix_profile/</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telemetry/mmd/</w:t>
            </w:r>
            <w:r w:rsidRPr="00C65A2E">
              <w:rPr>
                <w:rFonts w:ascii="Times New Roman" w:eastAsia="Times New Roman" w:hAnsi="Times New Roman" w:cs="Times New Roman"/>
                <w:kern w:val="0"/>
                <w14:ligatures w14:val="none"/>
              </w:rPr>
              <w:t xml:space="preserve">, </w:t>
            </w:r>
            <w:r w:rsidRPr="00C65A2E">
              <w:rPr>
                <w:rFonts w:ascii="Courier New" w:eastAsia="Times New Roman" w:hAnsi="Courier New" w:cs="Courier New"/>
                <w:kern w:val="0"/>
                <w:sz w:val="20"/>
                <w:szCs w:val="20"/>
                <w14:ligatures w14:val="none"/>
              </w:rPr>
              <w:t>temporal/tskr/</w:t>
            </w:r>
            <w:r w:rsidRPr="00C65A2E">
              <w:rPr>
                <w:rFonts w:ascii="Times New Roman" w:eastAsia="Times New Roman" w:hAnsi="Times New Roman" w:cs="Times New Roman"/>
                <w:kern w:val="0"/>
                <w14:ligatures w14:val="none"/>
              </w:rPr>
              <w:t>)</w:t>
            </w:r>
          </w:p>
        </w:tc>
        <w:tc>
          <w:tcPr>
            <w:tcW w:w="0" w:type="auto"/>
            <w:vAlign w:val="center"/>
            <w:hideMark/>
          </w:tcPr>
          <w:p w14:paraId="146F3ADA"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src/*/</w:t>
            </w:r>
          </w:p>
        </w:tc>
      </w:tr>
      <w:tr w:rsidR="00C65A2E" w:rsidRPr="00C65A2E" w14:paraId="116B65B6" w14:textId="77777777">
        <w:trPr>
          <w:tblCellSpacing w:w="15" w:type="dxa"/>
        </w:trPr>
        <w:tc>
          <w:tcPr>
            <w:tcW w:w="0" w:type="auto"/>
            <w:vAlign w:val="center"/>
            <w:hideMark/>
          </w:tcPr>
          <w:p w14:paraId="28C4653D"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Unit + integration + regression test stubs</w:t>
            </w:r>
          </w:p>
        </w:tc>
        <w:tc>
          <w:tcPr>
            <w:tcW w:w="0" w:type="auto"/>
            <w:vAlign w:val="center"/>
            <w:hideMark/>
          </w:tcPr>
          <w:p w14:paraId="116CAE67"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tests/</w:t>
            </w:r>
          </w:p>
        </w:tc>
      </w:tr>
      <w:tr w:rsidR="00C65A2E" w:rsidRPr="00C65A2E" w14:paraId="3F7172BF" w14:textId="77777777">
        <w:trPr>
          <w:tblCellSpacing w:w="15" w:type="dxa"/>
        </w:trPr>
        <w:tc>
          <w:tcPr>
            <w:tcW w:w="0" w:type="auto"/>
            <w:vAlign w:val="center"/>
            <w:hideMark/>
          </w:tcPr>
          <w:p w14:paraId="6029A4BF"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Times New Roman" w:eastAsia="Times New Roman" w:hAnsi="Times New Roman" w:cs="Times New Roman"/>
                <w:kern w:val="0"/>
                <w14:ligatures w14:val="none"/>
              </w:rPr>
              <w:t>README</w:t>
            </w:r>
          </w:p>
        </w:tc>
        <w:tc>
          <w:tcPr>
            <w:tcW w:w="0" w:type="auto"/>
            <w:vAlign w:val="center"/>
            <w:hideMark/>
          </w:tcPr>
          <w:p w14:paraId="38A224FB" w14:textId="77777777" w:rsidR="00C65A2E" w:rsidRPr="00C65A2E" w:rsidRDefault="00C65A2E" w:rsidP="00C65A2E">
            <w:pPr>
              <w:spacing w:after="0" w:line="240" w:lineRule="auto"/>
              <w:rPr>
                <w:rFonts w:ascii="Times New Roman" w:eastAsia="Times New Roman" w:hAnsi="Times New Roman" w:cs="Times New Roman"/>
                <w:kern w:val="0"/>
                <w14:ligatures w14:val="none"/>
              </w:rPr>
            </w:pPr>
            <w:r w:rsidRPr="00C65A2E">
              <w:rPr>
                <w:rFonts w:ascii="Courier New" w:eastAsia="Times New Roman" w:hAnsi="Courier New" w:cs="Courier New"/>
                <w:kern w:val="0"/>
                <w:sz w:val="20"/>
                <w:szCs w:val="20"/>
                <w14:ligatures w14:val="none"/>
              </w:rPr>
              <w:t>README.md</w:t>
            </w:r>
          </w:p>
        </w:tc>
      </w:tr>
    </w:tbl>
    <w:p w14:paraId="5A71DAEF" w14:textId="77777777" w:rsidR="005563FE" w:rsidRPr="00C65A2E" w:rsidRDefault="005563FE" w:rsidP="00C65A2E"/>
    <w:sectPr w:rsidR="005563FE" w:rsidRPr="00C65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810"/>
    <w:multiLevelType w:val="multilevel"/>
    <w:tmpl w:val="7D98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B3421"/>
    <w:multiLevelType w:val="multilevel"/>
    <w:tmpl w:val="399E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D2220"/>
    <w:multiLevelType w:val="multilevel"/>
    <w:tmpl w:val="D5025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57DAA"/>
    <w:multiLevelType w:val="multilevel"/>
    <w:tmpl w:val="537C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67D5F"/>
    <w:multiLevelType w:val="multilevel"/>
    <w:tmpl w:val="D0A6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C6168"/>
    <w:multiLevelType w:val="multilevel"/>
    <w:tmpl w:val="2576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6846"/>
    <w:multiLevelType w:val="multilevel"/>
    <w:tmpl w:val="00BA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9644F6"/>
    <w:multiLevelType w:val="multilevel"/>
    <w:tmpl w:val="AF1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E0AB2"/>
    <w:multiLevelType w:val="multilevel"/>
    <w:tmpl w:val="053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758B9"/>
    <w:multiLevelType w:val="multilevel"/>
    <w:tmpl w:val="0F3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130C7"/>
    <w:multiLevelType w:val="multilevel"/>
    <w:tmpl w:val="F4D4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32AC5"/>
    <w:multiLevelType w:val="multilevel"/>
    <w:tmpl w:val="E0D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464BD"/>
    <w:multiLevelType w:val="multilevel"/>
    <w:tmpl w:val="D756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12595"/>
    <w:multiLevelType w:val="multilevel"/>
    <w:tmpl w:val="DF8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2533D"/>
    <w:multiLevelType w:val="multilevel"/>
    <w:tmpl w:val="309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740AF"/>
    <w:multiLevelType w:val="multilevel"/>
    <w:tmpl w:val="692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75171"/>
    <w:multiLevelType w:val="multilevel"/>
    <w:tmpl w:val="3222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5233D"/>
    <w:multiLevelType w:val="multilevel"/>
    <w:tmpl w:val="3124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55682A"/>
    <w:multiLevelType w:val="multilevel"/>
    <w:tmpl w:val="E50EF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1569E"/>
    <w:multiLevelType w:val="multilevel"/>
    <w:tmpl w:val="7964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F1C25"/>
    <w:multiLevelType w:val="multilevel"/>
    <w:tmpl w:val="E9D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77FBE"/>
    <w:multiLevelType w:val="multilevel"/>
    <w:tmpl w:val="03A6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4C2BF3"/>
    <w:multiLevelType w:val="multilevel"/>
    <w:tmpl w:val="A3A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285CF0"/>
    <w:multiLevelType w:val="multilevel"/>
    <w:tmpl w:val="36FE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96C6A"/>
    <w:multiLevelType w:val="multilevel"/>
    <w:tmpl w:val="CBFA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90C56"/>
    <w:multiLevelType w:val="multilevel"/>
    <w:tmpl w:val="F57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A2395"/>
    <w:multiLevelType w:val="multilevel"/>
    <w:tmpl w:val="A0C8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0210A"/>
    <w:multiLevelType w:val="multilevel"/>
    <w:tmpl w:val="45EE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D3BE5"/>
    <w:multiLevelType w:val="multilevel"/>
    <w:tmpl w:val="ECE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71C0D"/>
    <w:multiLevelType w:val="multilevel"/>
    <w:tmpl w:val="9B4A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CB0669"/>
    <w:multiLevelType w:val="multilevel"/>
    <w:tmpl w:val="4FCA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1531B5"/>
    <w:multiLevelType w:val="multilevel"/>
    <w:tmpl w:val="64CC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0D3A25"/>
    <w:multiLevelType w:val="multilevel"/>
    <w:tmpl w:val="99E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193F30"/>
    <w:multiLevelType w:val="multilevel"/>
    <w:tmpl w:val="9040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A6111"/>
    <w:multiLevelType w:val="multilevel"/>
    <w:tmpl w:val="439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5B333E"/>
    <w:multiLevelType w:val="multilevel"/>
    <w:tmpl w:val="2C9E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5117D"/>
    <w:multiLevelType w:val="multilevel"/>
    <w:tmpl w:val="2A4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142516"/>
    <w:multiLevelType w:val="multilevel"/>
    <w:tmpl w:val="E054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81E5A"/>
    <w:multiLevelType w:val="multilevel"/>
    <w:tmpl w:val="2AFE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42505"/>
    <w:multiLevelType w:val="multilevel"/>
    <w:tmpl w:val="C186C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7B15F8"/>
    <w:multiLevelType w:val="multilevel"/>
    <w:tmpl w:val="DB5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BD78C0"/>
    <w:multiLevelType w:val="multilevel"/>
    <w:tmpl w:val="7784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E717DE"/>
    <w:multiLevelType w:val="multilevel"/>
    <w:tmpl w:val="CB1E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267525"/>
    <w:multiLevelType w:val="multilevel"/>
    <w:tmpl w:val="D92C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430FF9"/>
    <w:multiLevelType w:val="multilevel"/>
    <w:tmpl w:val="D942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159C9"/>
    <w:multiLevelType w:val="multilevel"/>
    <w:tmpl w:val="F0B85F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F15DFE"/>
    <w:multiLevelType w:val="multilevel"/>
    <w:tmpl w:val="5E9AB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FD6A08"/>
    <w:multiLevelType w:val="multilevel"/>
    <w:tmpl w:val="F9E2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9745F8"/>
    <w:multiLevelType w:val="multilevel"/>
    <w:tmpl w:val="118C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906463">
    <w:abstractNumId w:val="14"/>
  </w:num>
  <w:num w:numId="2" w16cid:durableId="1621760422">
    <w:abstractNumId w:val="47"/>
  </w:num>
  <w:num w:numId="3" w16cid:durableId="406611971">
    <w:abstractNumId w:val="18"/>
  </w:num>
  <w:num w:numId="4" w16cid:durableId="1563826868">
    <w:abstractNumId w:val="10"/>
  </w:num>
  <w:num w:numId="5" w16cid:durableId="232353202">
    <w:abstractNumId w:val="13"/>
  </w:num>
  <w:num w:numId="6" w16cid:durableId="44641705">
    <w:abstractNumId w:val="12"/>
  </w:num>
  <w:num w:numId="7" w16cid:durableId="1320381306">
    <w:abstractNumId w:val="38"/>
  </w:num>
  <w:num w:numId="8" w16cid:durableId="1155295184">
    <w:abstractNumId w:val="41"/>
  </w:num>
  <w:num w:numId="9" w16cid:durableId="708454790">
    <w:abstractNumId w:val="37"/>
  </w:num>
  <w:num w:numId="10" w16cid:durableId="600072034">
    <w:abstractNumId w:val="22"/>
  </w:num>
  <w:num w:numId="11" w16cid:durableId="1094090690">
    <w:abstractNumId w:val="7"/>
  </w:num>
  <w:num w:numId="12" w16cid:durableId="595288865">
    <w:abstractNumId w:val="1"/>
  </w:num>
  <w:num w:numId="13" w16cid:durableId="2046826501">
    <w:abstractNumId w:val="17"/>
  </w:num>
  <w:num w:numId="14" w16cid:durableId="50884497">
    <w:abstractNumId w:val="16"/>
  </w:num>
  <w:num w:numId="15" w16cid:durableId="138573086">
    <w:abstractNumId w:val="43"/>
  </w:num>
  <w:num w:numId="16" w16cid:durableId="158926159">
    <w:abstractNumId w:val="27"/>
  </w:num>
  <w:num w:numId="17" w16cid:durableId="401100514">
    <w:abstractNumId w:val="36"/>
  </w:num>
  <w:num w:numId="18" w16cid:durableId="895629956">
    <w:abstractNumId w:val="46"/>
  </w:num>
  <w:num w:numId="19" w16cid:durableId="1044719749">
    <w:abstractNumId w:val="11"/>
  </w:num>
  <w:num w:numId="20" w16cid:durableId="420180882">
    <w:abstractNumId w:val="21"/>
  </w:num>
  <w:num w:numId="21" w16cid:durableId="1142499801">
    <w:abstractNumId w:val="3"/>
  </w:num>
  <w:num w:numId="22" w16cid:durableId="838303357">
    <w:abstractNumId w:val="9"/>
  </w:num>
  <w:num w:numId="23" w16cid:durableId="734665102">
    <w:abstractNumId w:val="30"/>
  </w:num>
  <w:num w:numId="24" w16cid:durableId="533544587">
    <w:abstractNumId w:val="8"/>
  </w:num>
  <w:num w:numId="25" w16cid:durableId="1183668775">
    <w:abstractNumId w:val="44"/>
  </w:num>
  <w:num w:numId="26" w16cid:durableId="1110317140">
    <w:abstractNumId w:val="34"/>
  </w:num>
  <w:num w:numId="27" w16cid:durableId="2017266927">
    <w:abstractNumId w:val="48"/>
  </w:num>
  <w:num w:numId="28" w16cid:durableId="1076391826">
    <w:abstractNumId w:val="35"/>
  </w:num>
  <w:num w:numId="29" w16cid:durableId="345524423">
    <w:abstractNumId w:val="19"/>
  </w:num>
  <w:num w:numId="30" w16cid:durableId="1008873783">
    <w:abstractNumId w:val="25"/>
  </w:num>
  <w:num w:numId="31" w16cid:durableId="2105028458">
    <w:abstractNumId w:val="26"/>
  </w:num>
  <w:num w:numId="32" w16cid:durableId="1619607490">
    <w:abstractNumId w:val="2"/>
  </w:num>
  <w:num w:numId="33" w16cid:durableId="1270893068">
    <w:abstractNumId w:val="42"/>
  </w:num>
  <w:num w:numId="34" w16cid:durableId="1571769528">
    <w:abstractNumId w:val="23"/>
  </w:num>
  <w:num w:numId="35" w16cid:durableId="2006476207">
    <w:abstractNumId w:val="0"/>
  </w:num>
  <w:num w:numId="36" w16cid:durableId="1254243628">
    <w:abstractNumId w:val="24"/>
  </w:num>
  <w:num w:numId="37" w16cid:durableId="348600673">
    <w:abstractNumId w:val="33"/>
  </w:num>
  <w:num w:numId="38" w16cid:durableId="1831628110">
    <w:abstractNumId w:val="40"/>
  </w:num>
  <w:num w:numId="39" w16cid:durableId="2039774955">
    <w:abstractNumId w:val="4"/>
  </w:num>
  <w:num w:numId="40" w16cid:durableId="1835028712">
    <w:abstractNumId w:val="5"/>
  </w:num>
  <w:num w:numId="41" w16cid:durableId="1072192213">
    <w:abstractNumId w:val="20"/>
  </w:num>
  <w:num w:numId="42" w16cid:durableId="1888223800">
    <w:abstractNumId w:val="32"/>
  </w:num>
  <w:num w:numId="43" w16cid:durableId="1824546638">
    <w:abstractNumId w:val="28"/>
  </w:num>
  <w:num w:numId="44" w16cid:durableId="1380015006">
    <w:abstractNumId w:val="6"/>
  </w:num>
  <w:num w:numId="45" w16cid:durableId="1689140868">
    <w:abstractNumId w:val="29"/>
  </w:num>
  <w:num w:numId="46" w16cid:durableId="1014497300">
    <w:abstractNumId w:val="15"/>
  </w:num>
  <w:num w:numId="47" w16cid:durableId="1280913483">
    <w:abstractNumId w:val="31"/>
  </w:num>
  <w:num w:numId="48" w16cid:durableId="854077605">
    <w:abstractNumId w:val="39"/>
  </w:num>
  <w:num w:numId="49" w16cid:durableId="1592891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D84"/>
    <w:rsid w:val="00031066"/>
    <w:rsid w:val="001C4F9D"/>
    <w:rsid w:val="0021695D"/>
    <w:rsid w:val="0029102B"/>
    <w:rsid w:val="00312578"/>
    <w:rsid w:val="003A6259"/>
    <w:rsid w:val="00413242"/>
    <w:rsid w:val="0054550C"/>
    <w:rsid w:val="00546B88"/>
    <w:rsid w:val="005563FE"/>
    <w:rsid w:val="00562962"/>
    <w:rsid w:val="005E0BFC"/>
    <w:rsid w:val="006E0BFE"/>
    <w:rsid w:val="00736A41"/>
    <w:rsid w:val="00750452"/>
    <w:rsid w:val="007A1581"/>
    <w:rsid w:val="007F118C"/>
    <w:rsid w:val="00813C56"/>
    <w:rsid w:val="008314C8"/>
    <w:rsid w:val="00864C7B"/>
    <w:rsid w:val="00870402"/>
    <w:rsid w:val="008803E6"/>
    <w:rsid w:val="008B3C26"/>
    <w:rsid w:val="008E1EF7"/>
    <w:rsid w:val="00981ACB"/>
    <w:rsid w:val="009A7ED8"/>
    <w:rsid w:val="00AB099E"/>
    <w:rsid w:val="00B129E7"/>
    <w:rsid w:val="00B55ED2"/>
    <w:rsid w:val="00BC0A4C"/>
    <w:rsid w:val="00C65A2E"/>
    <w:rsid w:val="00CC4FA3"/>
    <w:rsid w:val="00D2089F"/>
    <w:rsid w:val="00E13F7D"/>
    <w:rsid w:val="00E752D3"/>
    <w:rsid w:val="00EB0D84"/>
    <w:rsid w:val="00ED6154"/>
    <w:rsid w:val="00ED6471"/>
    <w:rsid w:val="00FA6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426A715"/>
  <w15:chartTrackingRefBased/>
  <w15:docId w15:val="{182FF989-EF97-1E4F-8E5D-35CA061A5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0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0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0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0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0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0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0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D84"/>
    <w:rPr>
      <w:rFonts w:eastAsiaTheme="majorEastAsia" w:cstheme="majorBidi"/>
      <w:color w:val="272727" w:themeColor="text1" w:themeTint="D8"/>
    </w:rPr>
  </w:style>
  <w:style w:type="paragraph" w:styleId="Title">
    <w:name w:val="Title"/>
    <w:basedOn w:val="Normal"/>
    <w:next w:val="Normal"/>
    <w:link w:val="TitleChar"/>
    <w:uiPriority w:val="10"/>
    <w:qFormat/>
    <w:rsid w:val="00EB0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D84"/>
    <w:pPr>
      <w:spacing w:before="160"/>
      <w:jc w:val="center"/>
    </w:pPr>
    <w:rPr>
      <w:i/>
      <w:iCs/>
      <w:color w:val="404040" w:themeColor="text1" w:themeTint="BF"/>
    </w:rPr>
  </w:style>
  <w:style w:type="character" w:customStyle="1" w:styleId="QuoteChar">
    <w:name w:val="Quote Char"/>
    <w:basedOn w:val="DefaultParagraphFont"/>
    <w:link w:val="Quote"/>
    <w:uiPriority w:val="29"/>
    <w:rsid w:val="00EB0D84"/>
    <w:rPr>
      <w:i/>
      <w:iCs/>
      <w:color w:val="404040" w:themeColor="text1" w:themeTint="BF"/>
    </w:rPr>
  </w:style>
  <w:style w:type="paragraph" w:styleId="ListParagraph">
    <w:name w:val="List Paragraph"/>
    <w:basedOn w:val="Normal"/>
    <w:uiPriority w:val="34"/>
    <w:qFormat/>
    <w:rsid w:val="00EB0D84"/>
    <w:pPr>
      <w:ind w:left="720"/>
      <w:contextualSpacing/>
    </w:pPr>
  </w:style>
  <w:style w:type="character" w:styleId="IntenseEmphasis">
    <w:name w:val="Intense Emphasis"/>
    <w:basedOn w:val="DefaultParagraphFont"/>
    <w:uiPriority w:val="21"/>
    <w:qFormat/>
    <w:rsid w:val="00EB0D84"/>
    <w:rPr>
      <w:i/>
      <w:iCs/>
      <w:color w:val="0F4761" w:themeColor="accent1" w:themeShade="BF"/>
    </w:rPr>
  </w:style>
  <w:style w:type="paragraph" w:styleId="IntenseQuote">
    <w:name w:val="Intense Quote"/>
    <w:basedOn w:val="Normal"/>
    <w:next w:val="Normal"/>
    <w:link w:val="IntenseQuoteChar"/>
    <w:uiPriority w:val="30"/>
    <w:qFormat/>
    <w:rsid w:val="00EB0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0D84"/>
    <w:rPr>
      <w:i/>
      <w:iCs/>
      <w:color w:val="0F4761" w:themeColor="accent1" w:themeShade="BF"/>
    </w:rPr>
  </w:style>
  <w:style w:type="character" w:styleId="IntenseReference">
    <w:name w:val="Intense Reference"/>
    <w:basedOn w:val="DefaultParagraphFont"/>
    <w:uiPriority w:val="32"/>
    <w:qFormat/>
    <w:rsid w:val="00EB0D84"/>
    <w:rPr>
      <w:b/>
      <w:bCs/>
      <w:smallCaps/>
      <w:color w:val="0F4761" w:themeColor="accent1" w:themeShade="BF"/>
      <w:spacing w:val="5"/>
    </w:rPr>
  </w:style>
  <w:style w:type="paragraph" w:styleId="NormalWeb">
    <w:name w:val="Normal (Web)"/>
    <w:basedOn w:val="Normal"/>
    <w:uiPriority w:val="99"/>
    <w:semiHidden/>
    <w:unhideWhenUsed/>
    <w:rsid w:val="00EB0D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0D84"/>
    <w:rPr>
      <w:b/>
      <w:bCs/>
    </w:rPr>
  </w:style>
  <w:style w:type="character" w:customStyle="1" w:styleId="relative">
    <w:name w:val="relative"/>
    <w:basedOn w:val="DefaultParagraphFont"/>
    <w:rsid w:val="00EB0D84"/>
  </w:style>
  <w:style w:type="paragraph" w:customStyle="1" w:styleId="not-prose">
    <w:name w:val="not-prose"/>
    <w:basedOn w:val="Normal"/>
    <w:rsid w:val="00EB0D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B0D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B0D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B0D84"/>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EB0D84"/>
  </w:style>
  <w:style w:type="character" w:customStyle="1" w:styleId="hljs-attr">
    <w:name w:val="hljs-attr"/>
    <w:basedOn w:val="DefaultParagraphFont"/>
    <w:rsid w:val="00EB0D84"/>
  </w:style>
  <w:style w:type="character" w:customStyle="1" w:styleId="hljs-string">
    <w:name w:val="hljs-string"/>
    <w:basedOn w:val="DefaultParagraphFont"/>
    <w:rsid w:val="00EB0D84"/>
  </w:style>
  <w:style w:type="character" w:customStyle="1" w:styleId="hljs-number">
    <w:name w:val="hljs-number"/>
    <w:basedOn w:val="DefaultParagraphFont"/>
    <w:rsid w:val="00EB0D84"/>
  </w:style>
  <w:style w:type="character" w:customStyle="1" w:styleId="hljs-keyword">
    <w:name w:val="hljs-keyword"/>
    <w:basedOn w:val="DefaultParagraphFont"/>
    <w:rsid w:val="00EB0D84"/>
  </w:style>
  <w:style w:type="character" w:customStyle="1" w:styleId="hljs-literal">
    <w:name w:val="hljs-literal"/>
    <w:basedOn w:val="DefaultParagraphFont"/>
    <w:rsid w:val="00EB0D84"/>
  </w:style>
  <w:style w:type="character" w:customStyle="1" w:styleId="hljs-function">
    <w:name w:val="hljs-function"/>
    <w:basedOn w:val="DefaultParagraphFont"/>
    <w:rsid w:val="00EB0D84"/>
  </w:style>
  <w:style w:type="character" w:customStyle="1" w:styleId="hljs-title">
    <w:name w:val="hljs-title"/>
    <w:basedOn w:val="DefaultParagraphFont"/>
    <w:rsid w:val="00EB0D84"/>
  </w:style>
  <w:style w:type="character" w:customStyle="1" w:styleId="hljs-params">
    <w:name w:val="hljs-params"/>
    <w:basedOn w:val="DefaultParagraphFont"/>
    <w:rsid w:val="00EB0D84"/>
  </w:style>
  <w:style w:type="character" w:customStyle="1" w:styleId="hljs-meta">
    <w:name w:val="hljs-meta"/>
    <w:basedOn w:val="DefaultParagraphFont"/>
    <w:rsid w:val="00EB0D84"/>
  </w:style>
  <w:style w:type="character" w:customStyle="1" w:styleId="hljs-subst">
    <w:name w:val="hljs-subst"/>
    <w:basedOn w:val="DefaultParagraphFont"/>
    <w:rsid w:val="00EB0D84"/>
  </w:style>
  <w:style w:type="character" w:customStyle="1" w:styleId="hljs-builtin">
    <w:name w:val="hljs-built_in"/>
    <w:basedOn w:val="DefaultParagraphFont"/>
    <w:rsid w:val="00EB0D84"/>
  </w:style>
  <w:style w:type="character" w:customStyle="1" w:styleId="hljs-selector-tag">
    <w:name w:val="hljs-selector-tag"/>
    <w:basedOn w:val="DefaultParagraphFont"/>
    <w:rsid w:val="00EB0D84"/>
  </w:style>
  <w:style w:type="character" w:customStyle="1" w:styleId="hljs-selector-class">
    <w:name w:val="hljs-selector-class"/>
    <w:basedOn w:val="DefaultParagraphFont"/>
    <w:rsid w:val="00EB0D84"/>
  </w:style>
  <w:style w:type="character" w:customStyle="1" w:styleId="hljs-selector-attr">
    <w:name w:val="hljs-selector-attr"/>
    <w:basedOn w:val="DefaultParagraphFont"/>
    <w:rsid w:val="00EB0D84"/>
  </w:style>
  <w:style w:type="character" w:styleId="Emphasis">
    <w:name w:val="Emphasis"/>
    <w:basedOn w:val="DefaultParagraphFont"/>
    <w:uiPriority w:val="20"/>
    <w:qFormat/>
    <w:rsid w:val="00BC0A4C"/>
    <w:rPr>
      <w:i/>
      <w:iCs/>
    </w:rPr>
  </w:style>
  <w:style w:type="paragraph" w:customStyle="1" w:styleId="msonormal0">
    <w:name w:val="msonormal"/>
    <w:basedOn w:val="Normal"/>
    <w:rsid w:val="008803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C65A2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C65A2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27</Pages>
  <Words>5638</Words>
  <Characters>44768</Characters>
  <Application>Microsoft Office Word</Application>
  <DocSecurity>0</DocSecurity>
  <Lines>1543</Lines>
  <Paragraphs>1326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4</cp:revision>
  <dcterms:created xsi:type="dcterms:W3CDTF">2026-01-23T19:49:00Z</dcterms:created>
  <dcterms:modified xsi:type="dcterms:W3CDTF">2026-04-02T20:39:00Z</dcterms:modified>
</cp:coreProperties>
</file>