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E4FAC" w14:textId="7B09FDB2" w:rsidR="002D2A7E" w:rsidRPr="002D2A7E" w:rsidRDefault="002D2A7E" w:rsidP="002D2A7E">
      <w:pPr>
        <w:pStyle w:val="Title"/>
      </w:pPr>
      <w:r>
        <w:t xml:space="preserve">Automated </w:t>
      </w:r>
      <w:r w:rsidR="00064A2E">
        <w:t xml:space="preserve">RCA: </w:t>
      </w:r>
      <w:r>
        <w:t>Engineer Needs &amp; Computational Requirements</w:t>
      </w:r>
    </w:p>
    <w:p w14:paraId="629739C0" w14:textId="61ECD852" w:rsidR="00A607C9" w:rsidRPr="002D2A7E" w:rsidRDefault="00CE1D87" w:rsidP="002D2A7E">
      <w:pPr>
        <w:spacing w:before="120" w:after="120"/>
        <w:rPr>
          <w:color w:val="000000" w:themeColor="text1"/>
        </w:rPr>
      </w:pPr>
      <w:r w:rsidRPr="002D2A7E">
        <w:rPr>
          <w:color w:val="000000" w:themeColor="text1"/>
          <w:sz w:val="20"/>
          <w:szCs w:val="20"/>
        </w:rPr>
        <w:t>Version 1.</w:t>
      </w:r>
      <w:r w:rsidR="00064A2E" w:rsidRPr="002D2A7E">
        <w:rPr>
          <w:color w:val="000000" w:themeColor="text1"/>
          <w:sz w:val="20"/>
          <w:szCs w:val="20"/>
        </w:rPr>
        <w:t xml:space="preserve">2 (April </w:t>
      </w:r>
      <w:r w:rsidR="0053747F">
        <w:rPr>
          <w:color w:val="000000" w:themeColor="text1"/>
          <w:sz w:val="20"/>
          <w:szCs w:val="20"/>
        </w:rPr>
        <w:t>1</w:t>
      </w:r>
      <w:r w:rsidR="00064A2E" w:rsidRPr="002D2A7E">
        <w:rPr>
          <w:color w:val="000000" w:themeColor="text1"/>
          <w:sz w:val="20"/>
          <w:szCs w:val="20"/>
        </w:rPr>
        <w:t>2</w:t>
      </w:r>
      <w:r w:rsidR="0053747F">
        <w:rPr>
          <w:color w:val="000000" w:themeColor="text1"/>
          <w:sz w:val="20"/>
          <w:szCs w:val="20"/>
          <w:vertAlign w:val="superscript"/>
        </w:rPr>
        <w:t>th</w:t>
      </w:r>
      <w:r w:rsidR="00064A2E" w:rsidRPr="002D2A7E">
        <w:rPr>
          <w:color w:val="000000" w:themeColor="text1"/>
          <w:sz w:val="20"/>
          <w:szCs w:val="20"/>
        </w:rPr>
        <w:t>, 2026)</w:t>
      </w:r>
    </w:p>
    <w:p w14:paraId="5E8F59C2" w14:textId="77777777" w:rsidR="00A607C9" w:rsidRDefault="00A607C9">
      <w:pPr>
        <w:pBdr>
          <w:bottom w:val="single" w:sz="12" w:space="0" w:color="185FA5"/>
        </w:pBdr>
        <w:spacing w:after="480"/>
      </w:pPr>
    </w:p>
    <w:p w14:paraId="3C734D9B" w14:textId="77777777" w:rsidR="00A607C9" w:rsidRDefault="00CE1D87">
      <w:pPr>
        <w:pStyle w:val="Heading1"/>
        <w:pBdr>
          <w:bottom w:val="single" w:sz="6" w:space="4" w:color="185FA5"/>
        </w:pBdr>
      </w:pPr>
      <w:r>
        <w:t>1. Purpose &amp; Scope</w:t>
      </w:r>
    </w:p>
    <w:p w14:paraId="78FBFD86" w14:textId="426FD1C3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 xml:space="preserve">This document </w:t>
      </w:r>
      <w:r w:rsidR="00A96058">
        <w:rPr>
          <w:rFonts w:ascii="Times New Roman" w:eastAsia="Times New Roman" w:hAnsi="Times New Roman" w:cs="Times New Roman"/>
        </w:rPr>
        <w:t>aims to be</w:t>
      </w:r>
      <w:r w:rsidRPr="00064A2E">
        <w:rPr>
          <w:rFonts w:ascii="Times New Roman" w:eastAsia="Times New Roman" w:hAnsi="Times New Roman" w:cs="Times New Roman"/>
        </w:rPr>
        <w:t xml:space="preserve"> a comprehensive, integrated foundation of engineer needs and computational capability considerations for the development of AI</w:t>
      </w:r>
      <w:r w:rsidR="00A96058">
        <w:rPr>
          <w:rFonts w:ascii="Times New Roman" w:eastAsia="Times New Roman" w:hAnsi="Times New Roman" w:cs="Times New Roman"/>
        </w:rPr>
        <w:t>/</w:t>
      </w:r>
      <w:r w:rsidRPr="00064A2E">
        <w:rPr>
          <w:rFonts w:ascii="Times New Roman" w:eastAsia="Times New Roman" w:hAnsi="Times New Roman" w:cs="Times New Roman"/>
        </w:rPr>
        <w:t xml:space="preserve">ML tools </w:t>
      </w:r>
      <w:r w:rsidR="00D54590">
        <w:rPr>
          <w:rFonts w:ascii="Times New Roman" w:eastAsia="Times New Roman" w:hAnsi="Times New Roman" w:cs="Times New Roman"/>
        </w:rPr>
        <w:t>designed</w:t>
      </w:r>
      <w:r w:rsidR="00A96058">
        <w:rPr>
          <w:rFonts w:ascii="Times New Roman" w:eastAsia="Times New Roman" w:hAnsi="Times New Roman" w:cs="Times New Roman"/>
        </w:rPr>
        <w:t xml:space="preserve"> </w:t>
      </w:r>
      <w:r w:rsidRPr="00064A2E">
        <w:rPr>
          <w:rFonts w:ascii="Times New Roman" w:eastAsia="Times New Roman" w:hAnsi="Times New Roman" w:cs="Times New Roman"/>
        </w:rPr>
        <w:t>to support Root Cause Analysis (RCA) and troubleshooting in nuclear power plants.</w:t>
      </w:r>
    </w:p>
    <w:p w14:paraId="7639EF0B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It integrates:</w:t>
      </w:r>
    </w:p>
    <w:p w14:paraId="27947275" w14:textId="77777777" w:rsidR="00094B9C" w:rsidRPr="00064A2E" w:rsidRDefault="00094B9C" w:rsidP="00064A2E">
      <w:pPr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Fundamental systemic considerations for nuclear RCA (data, causality, uncertainty, interdependencies, human factors, safety context)</w:t>
      </w:r>
    </w:p>
    <w:p w14:paraId="04F7B6EB" w14:textId="77777777" w:rsidR="00094B9C" w:rsidRPr="00064A2E" w:rsidRDefault="00094B9C" w:rsidP="00064A2E">
      <w:pPr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Practical engineer-driven needs (data silos, regulatory defensibility, CAP integration, knowledge retrieval, structured methodology compliance)</w:t>
      </w:r>
    </w:p>
    <w:p w14:paraId="2E3102A1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This document is intended to serve as the conceptual starting point for formal requirements drafting and software architecture design.</w:t>
      </w:r>
    </w:p>
    <w:p w14:paraId="293EA93D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The tool suite is explicitly decision support, not decision automation. Final technical and regulatory conclusions remain the responsibility of licensed engineers.</w:t>
      </w:r>
    </w:p>
    <w:p w14:paraId="63EF5F53" w14:textId="046076B2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 xml:space="preserve">All development </w:t>
      </w:r>
      <w:r w:rsidR="00A96058">
        <w:rPr>
          <w:rFonts w:ascii="Times New Roman" w:eastAsia="Times New Roman" w:hAnsi="Times New Roman" w:cs="Times New Roman"/>
        </w:rPr>
        <w:t>should try to be</w:t>
      </w:r>
      <w:r w:rsidRPr="00064A2E">
        <w:rPr>
          <w:rFonts w:ascii="Times New Roman" w:eastAsia="Times New Roman" w:hAnsi="Times New Roman" w:cs="Times New Roman"/>
        </w:rPr>
        <w:t xml:space="preserve"> consistent with EPRI, </w:t>
      </w:r>
      <w:r w:rsidR="00A96058">
        <w:rPr>
          <w:rFonts w:ascii="Times New Roman" w:eastAsia="Times New Roman" w:hAnsi="Times New Roman" w:cs="Times New Roman"/>
        </w:rPr>
        <w:t>INPO,</w:t>
      </w:r>
      <w:r w:rsidRPr="00064A2E">
        <w:rPr>
          <w:rFonts w:ascii="Times New Roman" w:eastAsia="Times New Roman" w:hAnsi="Times New Roman" w:cs="Times New Roman"/>
        </w:rPr>
        <w:t xml:space="preserve"> NEI, and NRC</w:t>
      </w:r>
      <w:r w:rsidR="00A96058">
        <w:rPr>
          <w:rFonts w:ascii="Times New Roman" w:eastAsia="Times New Roman" w:hAnsi="Times New Roman" w:cs="Times New Roman"/>
        </w:rPr>
        <w:t xml:space="preserve"> </w:t>
      </w:r>
      <w:r w:rsidR="00A96058" w:rsidRPr="00064A2E">
        <w:rPr>
          <w:rFonts w:ascii="Times New Roman" w:eastAsia="Times New Roman" w:hAnsi="Times New Roman" w:cs="Times New Roman"/>
        </w:rPr>
        <w:t>guidance</w:t>
      </w:r>
      <w:r w:rsidR="00A96058">
        <w:rPr>
          <w:rFonts w:ascii="Times New Roman" w:eastAsia="Times New Roman" w:hAnsi="Times New Roman" w:cs="Times New Roman"/>
        </w:rPr>
        <w:t>.</w:t>
      </w:r>
    </w:p>
    <w:p w14:paraId="7931EC90" w14:textId="523D12CD" w:rsidR="00094B9C" w:rsidRDefault="00094B9C" w:rsidP="00094B9C">
      <w:pPr>
        <w:pStyle w:val="Heading1"/>
        <w:pBdr>
          <w:bottom w:val="single" w:sz="6" w:space="4" w:color="185FA5"/>
        </w:pBdr>
      </w:pPr>
      <w:r>
        <w:t xml:space="preserve">2. </w:t>
      </w:r>
      <w:r w:rsidRPr="00094B9C">
        <w:t xml:space="preserve">Operating Context </w:t>
      </w:r>
    </w:p>
    <w:p w14:paraId="5D7D5190" w14:textId="04159EC0" w:rsidR="00094B9C" w:rsidRPr="00064A2E" w:rsidRDefault="00094B9C" w:rsidP="00094B9C">
      <w:pPr>
        <w:spacing w:after="20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Root cause analysis in nuclear power plants differs from generic industrial troubleshooting:</w:t>
      </w:r>
    </w:p>
    <w:p w14:paraId="2BAEFB4C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Defense-in-depth safety philosophy</w:t>
      </w:r>
    </w:p>
    <w:p w14:paraId="72EB615B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Highly coupled, redundant system architectures</w:t>
      </w:r>
    </w:p>
    <w:p w14:paraId="4B02DC97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Low failure frequency / high reliability regime</w:t>
      </w:r>
    </w:p>
    <w:p w14:paraId="47D56280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Strict regulatory documentation and auditability requirements</w:t>
      </w:r>
    </w:p>
    <w:p w14:paraId="60309394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Multi-disciplinary engineering integration</w:t>
      </w:r>
    </w:p>
    <w:p w14:paraId="429A6EC1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Long asset lifetimes and aging degradation modes</w:t>
      </w:r>
    </w:p>
    <w:p w14:paraId="0DEFA75C" w14:textId="1EF9E5C7" w:rsidR="00094B9C" w:rsidRPr="00064A2E" w:rsidRDefault="00094B9C" w:rsidP="0074426C">
      <w:p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 xml:space="preserve">The </w:t>
      </w:r>
      <w:r w:rsidR="00A96058">
        <w:rPr>
          <w:rFonts w:ascii="Times New Roman" w:hAnsi="Times New Roman" w:cs="Times New Roman"/>
          <w:color w:val="2C2C2A"/>
        </w:rPr>
        <w:t>RCA workflow should</w:t>
      </w:r>
      <w:r w:rsidRPr="00064A2E">
        <w:rPr>
          <w:rFonts w:ascii="Times New Roman" w:hAnsi="Times New Roman" w:cs="Times New Roman"/>
          <w:color w:val="2C2C2A"/>
        </w:rPr>
        <w:t xml:space="preserve"> therefore support:</w:t>
      </w:r>
    </w:p>
    <w:p w14:paraId="3DF41D09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Technical rigor</w:t>
      </w:r>
    </w:p>
    <w:p w14:paraId="590AA6FA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Traceability</w:t>
      </w:r>
    </w:p>
    <w:p w14:paraId="08B4B451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Uncertainty transparency</w:t>
      </w:r>
    </w:p>
    <w:p w14:paraId="0819E781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Long-term knowledge preservation</w:t>
      </w:r>
    </w:p>
    <w:p w14:paraId="6E374F31" w14:textId="77777777" w:rsidR="00A607C9" w:rsidRDefault="00CE1D87">
      <w:r>
        <w:br w:type="page"/>
      </w:r>
    </w:p>
    <w:p w14:paraId="5AE5FD11" w14:textId="77777777" w:rsidR="00A607C9" w:rsidRDefault="00CE1D87">
      <w:pPr>
        <w:pStyle w:val="Heading1"/>
        <w:pBdr>
          <w:bottom w:val="single" w:sz="6" w:space="4" w:color="185FA5"/>
        </w:pBdr>
      </w:pPr>
      <w:r>
        <w:lastRenderedPageBreak/>
        <w:t>3. Critical Engineer Need Areas</w:t>
      </w:r>
    </w:p>
    <w:p w14:paraId="442A4F2A" w14:textId="77777777" w:rsidR="00A607C9" w:rsidRPr="00064A2E" w:rsidRDefault="00CE1D87">
      <w:pPr>
        <w:spacing w:before="60" w:after="12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  <w:color w:val="2C2C2A"/>
        </w:rPr>
        <w:t xml:space="preserve">The following sections describe each need area in detail, including the specific pain points that engineers </w:t>
      </w:r>
      <w:proofErr w:type="gramStart"/>
      <w:r w:rsidRPr="00064A2E">
        <w:rPr>
          <w:rFonts w:ascii="Times New Roman" w:hAnsi="Times New Roman" w:cs="Times New Roman"/>
          <w:color w:val="2C2C2A"/>
        </w:rPr>
        <w:t>encounter</w:t>
      </w:r>
      <w:proofErr w:type="gramEnd"/>
      <w:r w:rsidRPr="00064A2E">
        <w:rPr>
          <w:rFonts w:ascii="Times New Roman" w:hAnsi="Times New Roman" w:cs="Times New Roman"/>
          <w:color w:val="2C2C2A"/>
        </w:rPr>
        <w:t xml:space="preserve"> and the computational capabilities required to address them.</w:t>
      </w:r>
    </w:p>
    <w:p w14:paraId="67686381" w14:textId="77777777" w:rsidR="00094B9C" w:rsidRPr="00094B9C" w:rsidRDefault="00094B9C" w:rsidP="004F7F53">
      <w:pPr>
        <w:pStyle w:val="Heading2"/>
        <w:spacing w:before="0" w:after="60"/>
      </w:pPr>
      <w:r w:rsidRPr="00094B9C">
        <w:t>3.1 Data Access, Quality, and Integration</w:t>
      </w:r>
    </w:p>
    <w:p w14:paraId="2ABE318B" w14:textId="77777777" w:rsidR="00094B9C" w:rsidRPr="00064A2E" w:rsidRDefault="00094B9C" w:rsidP="00064A2E">
      <w:pPr>
        <w:pStyle w:val="Heading3"/>
      </w:pPr>
      <w:r w:rsidRPr="00064A2E">
        <w:t>Problem Landscape</w:t>
      </w:r>
    </w:p>
    <w:p w14:paraId="5D7F67A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Plant-relevant information resides across fragmented systems:</w:t>
      </w:r>
    </w:p>
    <w:p w14:paraId="7BB765EC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Process historians (high-frequency time series)</w:t>
      </w:r>
    </w:p>
    <w:p w14:paraId="45CE1827" w14:textId="77777777" w:rsidR="00094B9C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Maintenance management systems</w:t>
      </w:r>
    </w:p>
    <w:p w14:paraId="053393A3" w14:textId="10DC2A94" w:rsidR="00A96058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 databases</w:t>
      </w:r>
    </w:p>
    <w:p w14:paraId="4248F039" w14:textId="5F4CA680" w:rsidR="00A96058" w:rsidRPr="00064A2E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Outage databases</w:t>
      </w:r>
    </w:p>
    <w:p w14:paraId="0E816F1B" w14:textId="77777777" w:rsidR="00094B9C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Surveillance and testing databases</w:t>
      </w:r>
    </w:p>
    <w:p w14:paraId="754CED7A" w14:textId="46035246" w:rsidR="00A96058" w:rsidRPr="00064A2E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ECA and RCA databases</w:t>
      </w:r>
    </w:p>
    <w:p w14:paraId="1690179B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Corrective Action Program (CAP) databases</w:t>
      </w:r>
    </w:p>
    <w:p w14:paraId="30E66303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Operating experience (OE) repositories</w:t>
      </w:r>
    </w:p>
    <w:p w14:paraId="11712B6E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system event logs</w:t>
      </w:r>
    </w:p>
    <w:p w14:paraId="3D9BDD6C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Operator narrative logs</w:t>
      </w:r>
    </w:p>
    <w:p w14:paraId="1F8A567F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Paper and legacy records</w:t>
      </w:r>
    </w:p>
    <w:p w14:paraId="19250CF2" w14:textId="28C4949C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Engineers spend </w:t>
      </w:r>
      <w:r w:rsidR="00B87ADB">
        <w:rPr>
          <w:rFonts w:ascii="Times New Roman" w:hAnsi="Times New Roman" w:cs="Times New Roman"/>
        </w:rPr>
        <w:t>large amount of</w:t>
      </w:r>
      <w:r w:rsidRPr="00064A2E">
        <w:rPr>
          <w:rFonts w:ascii="Times New Roman" w:hAnsi="Times New Roman" w:cs="Times New Roman"/>
        </w:rPr>
        <w:t xml:space="preserve"> time assembling and cleaning data.</w:t>
      </w:r>
    </w:p>
    <w:p w14:paraId="3D6E6C57" w14:textId="7D4B04F3" w:rsidR="00094B9C" w:rsidRPr="00064A2E" w:rsidRDefault="00094B9C" w:rsidP="0053747F">
      <w:pPr>
        <w:pStyle w:val="Heading3"/>
      </w:pPr>
      <w:r w:rsidRPr="00064A2E">
        <w:t>Key challenges</w:t>
      </w:r>
    </w:p>
    <w:p w14:paraId="503F29EF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Timestamp misalignment</w:t>
      </w:r>
    </w:p>
    <w:p w14:paraId="223897FC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Heterogeneous sampling rates</w:t>
      </w:r>
    </w:p>
    <w:p w14:paraId="702B5012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Sensor drift, frozen values, rail conditions</w:t>
      </w:r>
    </w:p>
    <w:p w14:paraId="48ABC537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Outage gaps</w:t>
      </w:r>
    </w:p>
    <w:p w14:paraId="00B9A06F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Cross-system entity disconnection</w:t>
      </w:r>
    </w:p>
    <w:p w14:paraId="6C4C6071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No unified ontology linking equipment, work orders, and CAP records</w:t>
      </w:r>
    </w:p>
    <w:p w14:paraId="491CD001" w14:textId="77777777" w:rsidR="00094B9C" w:rsidRPr="00094B9C" w:rsidRDefault="00094B9C" w:rsidP="00064A2E">
      <w:pPr>
        <w:pStyle w:val="Heading3"/>
      </w:pPr>
      <w:r w:rsidRPr="00094B9C">
        <w:t>Required Foundational Capabilities</w:t>
      </w:r>
    </w:p>
    <w:p w14:paraId="71648C9A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Multi-source ingestion framework with provenance tracking</w:t>
      </w:r>
    </w:p>
    <w:p w14:paraId="3972F2C5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Unified </w:t>
      </w:r>
      <w:proofErr w:type="spellStart"/>
      <w:r w:rsidRPr="00064A2E">
        <w:rPr>
          <w:rFonts w:ascii="Times New Roman" w:hAnsi="Times New Roman" w:cs="Times New Roman"/>
        </w:rPr>
        <w:t>timebase</w:t>
      </w:r>
      <w:proofErr w:type="spellEnd"/>
      <w:r w:rsidRPr="00064A2E">
        <w:rPr>
          <w:rFonts w:ascii="Times New Roman" w:hAnsi="Times New Roman" w:cs="Times New Roman"/>
        </w:rPr>
        <w:t xml:space="preserve"> alignment across heterogeneous systems</w:t>
      </w:r>
    </w:p>
    <w:p w14:paraId="09D84F1B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Automated data quality scoring and bad-actor detection</w:t>
      </w:r>
    </w:p>
    <w:p w14:paraId="4A5F62A0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Signal health monitoring and sensor reliability indicators</w:t>
      </w:r>
    </w:p>
    <w:p w14:paraId="48576738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Cross-system entity resolution (tag → equipment → work order → CAP record)</w:t>
      </w:r>
    </w:p>
    <w:p w14:paraId="5C1FBA0A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Version-controlled data snapshots for RCA defensibility</w:t>
      </w:r>
    </w:p>
    <w:p w14:paraId="1B8C272E" w14:textId="60222DE9" w:rsidR="00094B9C" w:rsidRPr="00094B9C" w:rsidRDefault="00094B9C" w:rsidP="004F7F53">
      <w:pPr>
        <w:spacing w:after="60"/>
      </w:pPr>
    </w:p>
    <w:p w14:paraId="6AC7BF23" w14:textId="6EB3716F" w:rsidR="00094B9C" w:rsidRPr="00094B9C" w:rsidRDefault="00094B9C" w:rsidP="004F7F53">
      <w:pPr>
        <w:pStyle w:val="Heading2"/>
        <w:spacing w:before="0" w:after="60"/>
      </w:pPr>
      <w:r w:rsidRPr="00094B9C">
        <w:t>3.2 System Topology, Functional Modeling</w:t>
      </w:r>
      <w:r w:rsidR="00B5462C">
        <w:t>,</w:t>
      </w:r>
      <w:r w:rsidRPr="00094B9C">
        <w:t xml:space="preserve"> Defense-in-Depth Mapping</w:t>
      </w:r>
    </w:p>
    <w:p w14:paraId="0BFCA119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75BCE776" w14:textId="72FF6BF1" w:rsidR="00094B9C" w:rsidRPr="00064A2E" w:rsidRDefault="00B87ADB" w:rsidP="004F7F53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Facts related to n</w:t>
      </w:r>
      <w:r w:rsidR="00094B9C" w:rsidRPr="00064A2E">
        <w:rPr>
          <w:rFonts w:ascii="Times New Roman" w:hAnsi="Times New Roman" w:cs="Times New Roman"/>
        </w:rPr>
        <w:t>uclear plant</w:t>
      </w:r>
      <w:r>
        <w:rPr>
          <w:rFonts w:ascii="Times New Roman" w:hAnsi="Times New Roman" w:cs="Times New Roman"/>
        </w:rPr>
        <w:t xml:space="preserve"> systems</w:t>
      </w:r>
      <w:r w:rsidR="00094B9C" w:rsidRPr="00064A2E">
        <w:rPr>
          <w:rFonts w:ascii="Times New Roman" w:hAnsi="Times New Roman" w:cs="Times New Roman"/>
        </w:rPr>
        <w:t>:</w:t>
      </w:r>
    </w:p>
    <w:p w14:paraId="6B08A096" w14:textId="639F2602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Redundant (A/B trains)</w:t>
      </w:r>
    </w:p>
    <w:p w14:paraId="45058B1C" w14:textId="77777777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Cross-tied</w:t>
      </w:r>
    </w:p>
    <w:p w14:paraId="760B433E" w14:textId="758D2A25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Supported by shared auxiliary systems</w:t>
      </w:r>
    </w:p>
    <w:p w14:paraId="291F90CB" w14:textId="77777777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around safety functions</w:t>
      </w:r>
    </w:p>
    <w:p w14:paraId="3B029716" w14:textId="05B0C570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Symptoms </w:t>
      </w:r>
      <w:r w:rsidR="00B87ADB">
        <w:rPr>
          <w:rFonts w:ascii="Times New Roman" w:hAnsi="Times New Roman" w:cs="Times New Roman"/>
        </w:rPr>
        <w:t>might</w:t>
      </w:r>
      <w:r w:rsidRPr="00064A2E">
        <w:rPr>
          <w:rFonts w:ascii="Times New Roman" w:hAnsi="Times New Roman" w:cs="Times New Roman"/>
        </w:rPr>
        <w:t xml:space="preserve"> appear far from initiating causes.</w:t>
      </w:r>
    </w:p>
    <w:p w14:paraId="6D6AEA93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must reason across:</w:t>
      </w:r>
    </w:p>
    <w:p w14:paraId="39B60376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Physical configuration</w:t>
      </w:r>
    </w:p>
    <w:p w14:paraId="16AF9BAA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Functional relationships</w:t>
      </w:r>
    </w:p>
    <w:p w14:paraId="69F37B68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logic</w:t>
      </w:r>
    </w:p>
    <w:p w14:paraId="3CD23CE4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Safety barriers</w:t>
      </w:r>
    </w:p>
    <w:p w14:paraId="6876D72F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322A168B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Graph-based system topology model (equipment, systems, safety functions)</w:t>
      </w:r>
    </w:p>
    <w:p w14:paraId="13AF9EA0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Representation of redundancy and independence assumptions</w:t>
      </w:r>
    </w:p>
    <w:p w14:paraId="53652894" w14:textId="563D008D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logic modeling (</w:t>
      </w:r>
      <w:r w:rsidR="0053747F" w:rsidRPr="00064A2E">
        <w:rPr>
          <w:rFonts w:ascii="Times New Roman" w:hAnsi="Times New Roman" w:cs="Times New Roman"/>
        </w:rPr>
        <w:t>permissive</w:t>
      </w:r>
      <w:r w:rsidRPr="00064A2E">
        <w:rPr>
          <w:rFonts w:ascii="Times New Roman" w:hAnsi="Times New Roman" w:cs="Times New Roman"/>
        </w:rPr>
        <w:t>, trips, interlocks)</w:t>
      </w:r>
    </w:p>
    <w:p w14:paraId="6AD2A867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Automatic mapping of affected safety functions</w:t>
      </w:r>
    </w:p>
    <w:p w14:paraId="2E93742D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Defense-in-depth barrier identification (which barriers failed, which succeeded)</w:t>
      </w:r>
    </w:p>
    <w:p w14:paraId="69DCA675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Visualization of degraded defense layers</w:t>
      </w:r>
    </w:p>
    <w:p w14:paraId="50EAB49D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This enables movement from correlation analysis to causal modeling grounded in plant architecture.</w:t>
      </w:r>
    </w:p>
    <w:p w14:paraId="571FCA45" w14:textId="7E8C1C2F" w:rsidR="00094B9C" w:rsidRPr="00094B9C" w:rsidRDefault="00094B9C" w:rsidP="004F7F53">
      <w:pPr>
        <w:spacing w:after="60"/>
      </w:pPr>
    </w:p>
    <w:p w14:paraId="799F8DBB" w14:textId="54831A3B" w:rsidR="00094B9C" w:rsidRPr="00094B9C" w:rsidRDefault="00094B9C" w:rsidP="004F7F53">
      <w:pPr>
        <w:pStyle w:val="Heading2"/>
        <w:spacing w:before="0" w:after="60"/>
      </w:pPr>
      <w:r w:rsidRPr="00094B9C">
        <w:t xml:space="preserve">3.3 Signal-to-Noise </w:t>
      </w:r>
      <w:r w:rsidR="00B5462C">
        <w:t>and</w:t>
      </w:r>
      <w:r w:rsidRPr="00094B9C">
        <w:t xml:space="preserve"> Event Identification</w:t>
      </w:r>
    </w:p>
    <w:p w14:paraId="790D48E0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0DB1A2A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 single unit may contain 20,000–40,000 instrument channels.</w:t>
      </w:r>
    </w:p>
    <w:p w14:paraId="72B99C1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Challenges include:</w:t>
      </w:r>
    </w:p>
    <w:p w14:paraId="55A5D367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flooding</w:t>
      </w:r>
    </w:p>
    <w:p w14:paraId="55AC0755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signal identification</w:t>
      </w:r>
    </w:p>
    <w:p w14:paraId="43A23DD1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Consequential alarm cascades</w:t>
      </w:r>
    </w:p>
    <w:p w14:paraId="422A5105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Distinguishing symptoms from causes</w:t>
      </w:r>
    </w:p>
    <w:p w14:paraId="6C72FB57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Rare-event detection</w:t>
      </w:r>
    </w:p>
    <w:p w14:paraId="1221203C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Multi-timescale causality (milliseconds to months)</w:t>
      </w:r>
    </w:p>
    <w:p w14:paraId="1BDE595E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face:</w:t>
      </w:r>
    </w:p>
    <w:p w14:paraId="3C172E23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Proximate cause trap</w:t>
      </w:r>
    </w:p>
    <w:p w14:paraId="6051B706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Confirmation bias</w:t>
      </w:r>
    </w:p>
    <w:p w14:paraId="39E757DE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Blindness to common-cause failures (CCF)</w:t>
      </w:r>
    </w:p>
    <w:p w14:paraId="7B22AEB2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C94D4B4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clustering and cascade suppression</w:t>
      </w:r>
    </w:p>
    <w:p w14:paraId="74B0E8E9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event detection logic</w:t>
      </w:r>
    </w:p>
    <w:p w14:paraId="41E425A9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Statistical Process Control (SPC)</w:t>
      </w:r>
    </w:p>
    <w:p w14:paraId="68859757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CUSUM for slow drift detection</w:t>
      </w:r>
    </w:p>
    <w:p w14:paraId="680BC15D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Changepoint detection</w:t>
      </w:r>
    </w:p>
    <w:p w14:paraId="2606080B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Cross-channel correlation analysis</w:t>
      </w:r>
    </w:p>
    <w:p w14:paraId="506F601E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Granger causality exploration (with caution)</w:t>
      </w:r>
    </w:p>
    <w:p w14:paraId="5BC73BBC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CCF screening against independence assumptions</w:t>
      </w:r>
    </w:p>
    <w:p w14:paraId="054B772A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Multi-timescale pattern detection</w:t>
      </w:r>
    </w:p>
    <w:p w14:paraId="3B272DE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system must reduce cognitive overload without hiding critical signals.</w:t>
      </w:r>
    </w:p>
    <w:p w14:paraId="69188766" w14:textId="1A4820A2" w:rsidR="00094B9C" w:rsidRPr="00094B9C" w:rsidRDefault="00094B9C" w:rsidP="004F7F53">
      <w:pPr>
        <w:spacing w:after="60"/>
      </w:pPr>
    </w:p>
    <w:p w14:paraId="6D0F52C2" w14:textId="197ADB02" w:rsidR="00094B9C" w:rsidRPr="00094B9C" w:rsidRDefault="00094B9C" w:rsidP="004F7F53">
      <w:pPr>
        <w:pStyle w:val="Heading2"/>
        <w:spacing w:before="0" w:after="60"/>
      </w:pPr>
      <w:r w:rsidRPr="00094B9C">
        <w:t xml:space="preserve">3.4 Temporal Reconstruction </w:t>
      </w:r>
      <w:r w:rsidR="00B5462C">
        <w:t>and</w:t>
      </w:r>
      <w:r w:rsidRPr="00094B9C">
        <w:t xml:space="preserve"> Timeline Intelligence</w:t>
      </w:r>
    </w:p>
    <w:p w14:paraId="7FE6BC3B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39C2ECA7" w14:textId="7E232305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Causality is temporal.</w:t>
      </w:r>
      <w:r w:rsidR="001D3DCE">
        <w:rPr>
          <w:rFonts w:ascii="Times New Roman" w:hAnsi="Times New Roman" w:cs="Times New Roman"/>
        </w:rPr>
        <w:t xml:space="preserve"> </w:t>
      </w:r>
      <w:r w:rsidRPr="00064A2E">
        <w:rPr>
          <w:rFonts w:ascii="Times New Roman" w:hAnsi="Times New Roman" w:cs="Times New Roman"/>
        </w:rPr>
        <w:t>Engineers often manually reconstruct:</w:t>
      </w:r>
    </w:p>
    <w:p w14:paraId="05FD86DB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Event chronology</w:t>
      </w:r>
    </w:p>
    <w:p w14:paraId="6A2B3E45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actuations</w:t>
      </w:r>
    </w:p>
    <w:p w14:paraId="1800DE8C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Operator actions</w:t>
      </w:r>
    </w:p>
    <w:p w14:paraId="74664F89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Maintenance overlaps</w:t>
      </w:r>
    </w:p>
    <w:p w14:paraId="14064132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Repeated intermittent failures</w:t>
      </w:r>
    </w:p>
    <w:p w14:paraId="4EFFC98B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This is time-intensive and error-prone.</w:t>
      </w:r>
    </w:p>
    <w:p w14:paraId="45E3C40B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4DE4BF13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Automated multi-source event timeline construction</w:t>
      </w:r>
    </w:p>
    <w:p w14:paraId="5B831704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Millisecond-resolution sequence reconstruction (where data allows)</w:t>
      </w:r>
    </w:p>
    <w:p w14:paraId="4F16C97F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Slow degradation visualization across weeks/months</w:t>
      </w:r>
    </w:p>
    <w:p w14:paraId="383CED32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Comparative timeline matching with historical events</w:t>
      </w:r>
    </w:p>
    <w:p w14:paraId="14646BC3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Highlighting of precursor signatures</w:t>
      </w:r>
    </w:p>
    <w:p w14:paraId="2D9D0F50" w14:textId="5C18AA49" w:rsidR="00094B9C" w:rsidRPr="00094B9C" w:rsidRDefault="00094B9C" w:rsidP="004F7F53">
      <w:pPr>
        <w:spacing w:after="60"/>
      </w:pPr>
    </w:p>
    <w:p w14:paraId="7D614A7F" w14:textId="3CF1DED8" w:rsidR="00094B9C" w:rsidRPr="00094B9C" w:rsidRDefault="00094B9C" w:rsidP="004F7F53">
      <w:pPr>
        <w:pStyle w:val="Heading2"/>
        <w:spacing w:before="0" w:after="60"/>
      </w:pPr>
      <w:r w:rsidRPr="00094B9C">
        <w:t xml:space="preserve">3.5 Rare Events </w:t>
      </w:r>
      <w:r w:rsidR="00B5462C">
        <w:t>and</w:t>
      </w:r>
      <w:r w:rsidRPr="00094B9C">
        <w:t xml:space="preserve"> Low-Frequency Failure Environment</w:t>
      </w:r>
    </w:p>
    <w:p w14:paraId="1873F38F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229D667A" w14:textId="2F0AFC3B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Nuclear plants operate in high reliability regimes.</w:t>
      </w:r>
      <w:r w:rsidR="001D3DCE">
        <w:rPr>
          <w:rFonts w:ascii="Times New Roman" w:hAnsi="Times New Roman" w:cs="Times New Roman"/>
        </w:rPr>
        <w:t xml:space="preserve"> </w:t>
      </w:r>
      <w:proofErr w:type="gramStart"/>
      <w:r w:rsidRPr="00064A2E">
        <w:rPr>
          <w:rFonts w:ascii="Times New Roman" w:hAnsi="Times New Roman" w:cs="Times New Roman"/>
        </w:rPr>
        <w:t>Traditional</w:t>
      </w:r>
      <w:proofErr w:type="gramEnd"/>
      <w:r w:rsidRPr="00064A2E">
        <w:rPr>
          <w:rFonts w:ascii="Times New Roman" w:hAnsi="Times New Roman" w:cs="Times New Roman"/>
        </w:rPr>
        <w:t xml:space="preserve"> ML struggles because:</w:t>
      </w:r>
    </w:p>
    <w:p w14:paraId="0B712406" w14:textId="77777777" w:rsidR="00094B9C" w:rsidRPr="00064A2E" w:rsidRDefault="00094B9C" w:rsidP="004F7F53">
      <w:pPr>
        <w:numPr>
          <w:ilvl w:val="0"/>
          <w:numId w:val="1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Labeled failure data is sparse</w:t>
      </w:r>
    </w:p>
    <w:p w14:paraId="0E7FBB85" w14:textId="77777777" w:rsidR="00094B9C" w:rsidRPr="00064A2E" w:rsidRDefault="00094B9C" w:rsidP="004F7F53">
      <w:pPr>
        <w:numPr>
          <w:ilvl w:val="0"/>
          <w:numId w:val="1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Many failure modes are rare or novel</w:t>
      </w:r>
    </w:p>
    <w:p w14:paraId="55499FC7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0483738F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Hybrid physics-informed + statistical modeling</w:t>
      </w:r>
    </w:p>
    <w:p w14:paraId="41F4D565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Bayesian inference frameworks</w:t>
      </w:r>
    </w:p>
    <w:p w14:paraId="68AB501E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Anomaly detection over classification reliance</w:t>
      </w:r>
    </w:p>
    <w:p w14:paraId="0F2D733B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Transfer learning across fleet data</w:t>
      </w:r>
    </w:p>
    <w:p w14:paraId="5DAA5A3A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uncertainty quantification</w:t>
      </w:r>
    </w:p>
    <w:p w14:paraId="6B543AF5" w14:textId="77777777" w:rsidR="00094B9C" w:rsidRPr="00064A2E" w:rsidRDefault="00094B9C" w:rsidP="00B87ADB">
      <w:pPr>
        <w:numPr>
          <w:ilvl w:val="0"/>
          <w:numId w:val="18"/>
        </w:numPr>
        <w:spacing w:after="6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bias in sparse-data contexts</w:t>
      </w:r>
    </w:p>
    <w:p w14:paraId="17A0A3A9" w14:textId="3CF49A6E" w:rsidR="00094B9C" w:rsidRDefault="00D90CDC" w:rsidP="00B87ADB">
      <w:pPr>
        <w:spacing w:after="6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Black-box inferences shall not be used for safety-significant conclusions without traceable evidence pathways.</w:t>
      </w:r>
    </w:p>
    <w:p w14:paraId="27A62FD8" w14:textId="77777777" w:rsidR="00064A2E" w:rsidRPr="00064A2E" w:rsidRDefault="00064A2E" w:rsidP="004F7F53">
      <w:pPr>
        <w:spacing w:after="60"/>
        <w:rPr>
          <w:rFonts w:ascii="Times New Roman" w:hAnsi="Times New Roman" w:cs="Times New Roman"/>
        </w:rPr>
      </w:pPr>
    </w:p>
    <w:p w14:paraId="08B34EE2" w14:textId="4F1B6570" w:rsidR="00094B9C" w:rsidRPr="00094B9C" w:rsidRDefault="00094B9C" w:rsidP="004F7F53">
      <w:pPr>
        <w:pStyle w:val="Heading2"/>
        <w:spacing w:before="0" w:after="60"/>
      </w:pPr>
      <w:r w:rsidRPr="00094B9C">
        <w:t xml:space="preserve">3.6 Latent Degradation </w:t>
      </w:r>
      <w:r w:rsidR="00B5462C">
        <w:t>and</w:t>
      </w:r>
      <w:r w:rsidRPr="00094B9C">
        <w:t xml:space="preserve"> Aging Detection</w:t>
      </w:r>
    </w:p>
    <w:p w14:paraId="61E5E853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4C0EA92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Gradual degradation precedes many failures:</w:t>
      </w:r>
    </w:p>
    <w:p w14:paraId="697BC6FB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Fouling</w:t>
      </w:r>
    </w:p>
    <w:p w14:paraId="4C8D8385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Calibration drift</w:t>
      </w:r>
    </w:p>
    <w:p w14:paraId="6BFB5437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Valve stiction</w:t>
      </w:r>
    </w:p>
    <w:p w14:paraId="23DAA616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Aging cable insulation</w:t>
      </w:r>
    </w:p>
    <w:p w14:paraId="1622673F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Procedural erosion</w:t>
      </w:r>
    </w:p>
    <w:p w14:paraId="40DF99C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These signals are often weak and long-term.</w:t>
      </w:r>
    </w:p>
    <w:p w14:paraId="5D1B427B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9D244B1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Long-horizon trend analysis</w:t>
      </w:r>
    </w:p>
    <w:p w14:paraId="12A23C9B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Cross-cycle comparison</w:t>
      </w:r>
    </w:p>
    <w:p w14:paraId="74FBB4FC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Fleet-wide pattern mining</w:t>
      </w:r>
    </w:p>
    <w:p w14:paraId="775B2DF7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detection under noisy conditions</w:t>
      </w:r>
    </w:p>
    <w:p w14:paraId="7FFF57D6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Early weak-signal amplification</w:t>
      </w:r>
    </w:p>
    <w:p w14:paraId="01D9975F" w14:textId="2B032469" w:rsidR="00094B9C" w:rsidRPr="00064A2E" w:rsidRDefault="00B87ADB" w:rsidP="004F7F53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 that t</w:t>
      </w:r>
      <w:r w:rsidR="00094B9C" w:rsidRPr="00064A2E">
        <w:rPr>
          <w:rFonts w:ascii="Times New Roman" w:hAnsi="Times New Roman" w:cs="Times New Roman"/>
        </w:rPr>
        <w:t>his supports preventive correction rather than post-failure RCA only.</w:t>
      </w:r>
    </w:p>
    <w:p w14:paraId="1390B6E9" w14:textId="2D863B59" w:rsidR="00094B9C" w:rsidRPr="00094B9C" w:rsidRDefault="00094B9C" w:rsidP="004F7F53">
      <w:pPr>
        <w:spacing w:after="60"/>
      </w:pPr>
    </w:p>
    <w:p w14:paraId="31C5C03F" w14:textId="023C7C2C" w:rsidR="00094B9C" w:rsidRPr="00094B9C" w:rsidRDefault="00094B9C" w:rsidP="004F7F53">
      <w:pPr>
        <w:pStyle w:val="Heading2"/>
        <w:spacing w:before="0" w:after="60"/>
      </w:pPr>
      <w:r w:rsidRPr="00094B9C">
        <w:t xml:space="preserve">3.7 Institutional Knowledge Preservation </w:t>
      </w:r>
      <w:r w:rsidR="00B5462C">
        <w:t>and</w:t>
      </w:r>
      <w:r w:rsidRPr="00094B9C">
        <w:t xml:space="preserve"> Retrieval</w:t>
      </w:r>
    </w:p>
    <w:p w14:paraId="0A6CF2D4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10AC5C80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Critical knowledge exists in:</w:t>
      </w:r>
    </w:p>
    <w:p w14:paraId="3F6557CB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CAP narratives</w:t>
      </w:r>
    </w:p>
    <w:p w14:paraId="2DE5D08D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Industry OE reports</w:t>
      </w:r>
    </w:p>
    <w:p w14:paraId="647E87D6" w14:textId="5D3291CE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Historical </w:t>
      </w:r>
      <w:r w:rsidR="00B87ADB">
        <w:rPr>
          <w:rFonts w:ascii="Times New Roman" w:hAnsi="Times New Roman" w:cs="Times New Roman"/>
        </w:rPr>
        <w:t xml:space="preserve">ECAs, </w:t>
      </w:r>
      <w:r w:rsidRPr="00064A2E">
        <w:rPr>
          <w:rFonts w:ascii="Times New Roman" w:hAnsi="Times New Roman" w:cs="Times New Roman"/>
        </w:rPr>
        <w:t>RCAs</w:t>
      </w:r>
    </w:p>
    <w:p w14:paraId="652E1C0B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Informal expert experience</w:t>
      </w:r>
    </w:p>
    <w:p w14:paraId="34F6C324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Much of this is unstructured text and difficult to retrieve.</w:t>
      </w:r>
    </w:p>
    <w:p w14:paraId="79A8FA31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629319E4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NLP-based semantic search across CAP and OE records</w:t>
      </w:r>
    </w:p>
    <w:p w14:paraId="405535D7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Similarity matching between current symptoms and historical cases</w:t>
      </w:r>
    </w:p>
    <w:p w14:paraId="1FFF562B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encoding of prior RCA findings</w:t>
      </w:r>
    </w:p>
    <w:p w14:paraId="21997A07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Knowledge graph linking failure modes, contributors, corrective actions</w:t>
      </w:r>
    </w:p>
    <w:p w14:paraId="17EB202F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Retirement-resilient knowledge capture</w:t>
      </w:r>
    </w:p>
    <w:p w14:paraId="1E6A9123" w14:textId="119FA2EC" w:rsidR="00094B9C" w:rsidRPr="00094B9C" w:rsidRDefault="00094B9C" w:rsidP="004F7F53">
      <w:pPr>
        <w:spacing w:after="60"/>
      </w:pPr>
    </w:p>
    <w:p w14:paraId="794EB404" w14:textId="64ACDA03" w:rsidR="00094B9C" w:rsidRPr="00094B9C" w:rsidRDefault="00094B9C" w:rsidP="004F7F53">
      <w:pPr>
        <w:pStyle w:val="Heading2"/>
        <w:spacing w:before="0" w:after="60"/>
      </w:pPr>
      <w:r w:rsidRPr="00094B9C">
        <w:t xml:space="preserve">3.8 Structured Methodology Compliance </w:t>
      </w:r>
      <w:r w:rsidR="00B5462C">
        <w:t>and</w:t>
      </w:r>
      <w:r w:rsidRPr="00094B9C">
        <w:t xml:space="preserve"> Analytical Flexibility</w:t>
      </w:r>
    </w:p>
    <w:p w14:paraId="44502897" w14:textId="1860CE5E" w:rsidR="004F7F53" w:rsidRPr="00064A2E" w:rsidRDefault="004F7F53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Methodology frameworks shall be dynamically linked to the underlying system topology and safety function model.</w:t>
      </w:r>
    </w:p>
    <w:p w14:paraId="5B5D0885" w14:textId="2F254837" w:rsidR="00094B9C" w:rsidRPr="00094B9C" w:rsidRDefault="00094B9C" w:rsidP="00064A2E">
      <w:pPr>
        <w:pStyle w:val="Heading3"/>
      </w:pPr>
      <w:r w:rsidRPr="00094B9C">
        <w:t>Problem Landscape</w:t>
      </w:r>
    </w:p>
    <w:p w14:paraId="1B1CB4F4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RCA must follow structured methods:</w:t>
      </w:r>
    </w:p>
    <w:p w14:paraId="14DADD49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analysis</w:t>
      </w:r>
    </w:p>
    <w:p w14:paraId="2B67F95C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analysis</w:t>
      </w:r>
    </w:p>
    <w:p w14:paraId="0D12EB91" w14:textId="56CEF749" w:rsidR="0045529A" w:rsidRPr="00064A2E" w:rsidRDefault="0045529A" w:rsidP="0045529A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Fault trees</w:t>
      </w:r>
      <w:r w:rsidR="00D5459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(?)</w:t>
      </w:r>
    </w:p>
    <w:p w14:paraId="4ED60EF8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Event and causal factor charting</w:t>
      </w:r>
    </w:p>
    <w:p w14:paraId="5CD8C0A4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6224FAC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Audit trail from raw data to </w:t>
      </w:r>
      <w:proofErr w:type="gramStart"/>
      <w:r w:rsidRPr="00064A2E">
        <w:rPr>
          <w:rFonts w:ascii="Times New Roman" w:hAnsi="Times New Roman" w:cs="Times New Roman"/>
        </w:rPr>
        <w:t>final conclusion</w:t>
      </w:r>
      <w:proofErr w:type="gramEnd"/>
    </w:p>
    <w:p w14:paraId="1D5773EB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CAP-ready documentation export</w:t>
      </w:r>
    </w:p>
    <w:p w14:paraId="3B8AF27B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Evidence traceability for every inference</w:t>
      </w:r>
    </w:p>
    <w:p w14:paraId="026336A3" w14:textId="09C6EF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Computer-aided fault tree construction</w:t>
      </w:r>
      <w:r w:rsidR="0045529A">
        <w:rPr>
          <w:rFonts w:ascii="Times New Roman" w:hAnsi="Times New Roman" w:cs="Times New Roman"/>
        </w:rPr>
        <w:t xml:space="preserve"> (?)</w:t>
      </w:r>
    </w:p>
    <w:p w14:paraId="3333C3A3" w14:textId="777777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analysis templates integrated with system topology</w:t>
      </w:r>
    </w:p>
    <w:p w14:paraId="63E51570" w14:textId="777777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analysis workflow support</w:t>
      </w:r>
    </w:p>
    <w:p w14:paraId="707CE8F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tool must enhance rigor without constraining exploration.</w:t>
      </w:r>
    </w:p>
    <w:p w14:paraId="03014816" w14:textId="3439E631" w:rsidR="00094B9C" w:rsidRPr="00094B9C" w:rsidRDefault="00094B9C" w:rsidP="004F7F53">
      <w:pPr>
        <w:spacing w:after="60"/>
      </w:pPr>
    </w:p>
    <w:p w14:paraId="63372212" w14:textId="3359B40E" w:rsidR="00094B9C" w:rsidRPr="00094B9C" w:rsidRDefault="00094B9C" w:rsidP="004F7F53">
      <w:pPr>
        <w:pStyle w:val="Heading2"/>
        <w:spacing w:before="0" w:after="60"/>
      </w:pPr>
      <w:r w:rsidRPr="00094B9C">
        <w:t xml:space="preserve">3.9 Uncertainty Quantification </w:t>
      </w:r>
      <w:r w:rsidR="00B5462C">
        <w:t>and</w:t>
      </w:r>
      <w:r w:rsidRPr="00094B9C">
        <w:t xml:space="preserve"> Hypothesis Management</w:t>
      </w:r>
    </w:p>
    <w:p w14:paraId="55230194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3B0070F8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Evidence is often incomplete or degraded.</w:t>
      </w:r>
    </w:p>
    <w:p w14:paraId="1AFAAAA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Current RCA practice frequently forces binary conclusions.</w:t>
      </w:r>
    </w:p>
    <w:p w14:paraId="1D713989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Risks:</w:t>
      </w:r>
    </w:p>
    <w:p w14:paraId="1BB8FC16" w14:textId="77777777" w:rsidR="00094B9C" w:rsidRPr="00064A2E" w:rsidRDefault="00094B9C" w:rsidP="004F7F53">
      <w:pPr>
        <w:numPr>
          <w:ilvl w:val="0"/>
          <w:numId w:val="2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Overstated certainty → under-scoped corrective actions</w:t>
      </w:r>
    </w:p>
    <w:p w14:paraId="22AB9E21" w14:textId="77777777" w:rsidR="00094B9C" w:rsidRPr="00064A2E" w:rsidRDefault="00094B9C" w:rsidP="004F7F53">
      <w:pPr>
        <w:numPr>
          <w:ilvl w:val="0"/>
          <w:numId w:val="2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Over-broad actions → wasted resources</w:t>
      </w:r>
    </w:p>
    <w:p w14:paraId="2CDE0C11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5D81A4DE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Probabilistic confidence scoring</w:t>
      </w:r>
    </w:p>
    <w:p w14:paraId="519EB76F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evidence-gap representation</w:t>
      </w:r>
    </w:p>
    <w:p w14:paraId="50EFEE8C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Alternative hypothesis ranking</w:t>
      </w:r>
    </w:p>
    <w:p w14:paraId="1F9F46CE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Divergence explanation between hypotheses</w:t>
      </w:r>
    </w:p>
    <w:p w14:paraId="3C6C0D6D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Sensitivity analysis under data-quality assumptions</w:t>
      </w:r>
    </w:p>
    <w:p w14:paraId="184BD81B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Distinction between “evidence against” and “insufficient data”</w:t>
      </w:r>
    </w:p>
    <w:p w14:paraId="30AE3E8E" w14:textId="2FD6048D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Uncertainty must be visible.</w:t>
      </w:r>
    </w:p>
    <w:p w14:paraId="27A290A6" w14:textId="2C40B0F5" w:rsidR="00094B9C" w:rsidRPr="00094B9C" w:rsidRDefault="00094B9C" w:rsidP="004F7F53">
      <w:pPr>
        <w:spacing w:after="60"/>
      </w:pPr>
    </w:p>
    <w:p w14:paraId="2293F996" w14:textId="77777777" w:rsidR="00094B9C" w:rsidRPr="00094B9C" w:rsidRDefault="00094B9C" w:rsidP="004F7F53">
      <w:pPr>
        <w:pStyle w:val="Heading2"/>
        <w:spacing w:before="0" w:after="60"/>
      </w:pPr>
      <w:r w:rsidRPr="00094B9C">
        <w:t>3.10 Cognitive Bias Mitigation</w:t>
      </w:r>
    </w:p>
    <w:p w14:paraId="21DABBB2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F5F6B16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are subject to:</w:t>
      </w:r>
    </w:p>
    <w:p w14:paraId="6A9C1982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Anchoring</w:t>
      </w:r>
    </w:p>
    <w:p w14:paraId="018B8D5C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Confirmation bias</w:t>
      </w:r>
    </w:p>
    <w:p w14:paraId="61BAC2EF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Availability bias</w:t>
      </w:r>
    </w:p>
    <w:p w14:paraId="54D533B9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Authority bias</w:t>
      </w:r>
    </w:p>
    <w:p w14:paraId="122E30E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These can truncate causal exploration prematurely.</w:t>
      </w:r>
    </w:p>
    <w:p w14:paraId="1116C897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321A04F3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Automatic generation of alternative hypotheses</w:t>
      </w:r>
    </w:p>
    <w:p w14:paraId="2B3CABAE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“disconfirming evidence” surfacing</w:t>
      </w:r>
    </w:p>
    <w:p w14:paraId="5192FE0A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comparison dashboards</w:t>
      </w:r>
    </w:p>
    <w:p w14:paraId="0F289895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Blind analysis modes where appropriate</w:t>
      </w:r>
    </w:p>
    <w:p w14:paraId="23724287" w14:textId="09CEA81C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The system should act as a </w:t>
      </w:r>
      <w:r w:rsidR="0045529A">
        <w:rPr>
          <w:rFonts w:ascii="Times New Roman" w:hAnsi="Times New Roman" w:cs="Times New Roman"/>
        </w:rPr>
        <w:t>co-pilot</w:t>
      </w:r>
      <w:r w:rsidRPr="00064A2E">
        <w:rPr>
          <w:rFonts w:ascii="Times New Roman" w:hAnsi="Times New Roman" w:cs="Times New Roman"/>
        </w:rPr>
        <w:t xml:space="preserve"> </w:t>
      </w:r>
      <w:r w:rsidR="0045529A">
        <w:rPr>
          <w:rFonts w:ascii="Times New Roman" w:hAnsi="Times New Roman" w:cs="Times New Roman"/>
        </w:rPr>
        <w:t>to system engineers</w:t>
      </w:r>
      <w:r w:rsidRPr="00064A2E">
        <w:rPr>
          <w:rFonts w:ascii="Times New Roman" w:hAnsi="Times New Roman" w:cs="Times New Roman"/>
        </w:rPr>
        <w:t>.</w:t>
      </w:r>
    </w:p>
    <w:p w14:paraId="716F09EF" w14:textId="48D16199" w:rsidR="00094B9C" w:rsidRPr="00094B9C" w:rsidRDefault="00094B9C" w:rsidP="004F7F53">
      <w:pPr>
        <w:spacing w:after="60"/>
      </w:pPr>
    </w:p>
    <w:p w14:paraId="4BDD0E4F" w14:textId="77777777" w:rsidR="00094B9C" w:rsidRPr="00094B9C" w:rsidRDefault="00094B9C" w:rsidP="004F7F53">
      <w:pPr>
        <w:pStyle w:val="Heading2"/>
        <w:spacing w:before="0" w:after="60"/>
      </w:pPr>
      <w:r w:rsidRPr="00094B9C">
        <w:t>3.11 Multi-Disciplinary Collaboration &amp; Workflow Integration</w:t>
      </w:r>
    </w:p>
    <w:p w14:paraId="7A7AC988" w14:textId="77777777" w:rsidR="00094B9C" w:rsidRPr="00094B9C" w:rsidRDefault="00094B9C" w:rsidP="00064A2E">
      <w:pPr>
        <w:pStyle w:val="Heading3"/>
      </w:pPr>
      <w:r w:rsidRPr="00094B9C">
        <w:lastRenderedPageBreak/>
        <w:t>Problem Landscape</w:t>
      </w:r>
    </w:p>
    <w:p w14:paraId="539268A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RCA spans:</w:t>
      </w:r>
    </w:p>
    <w:p w14:paraId="32C4DD01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Mechanical</w:t>
      </w:r>
    </w:p>
    <w:p w14:paraId="455F3426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Electrical</w:t>
      </w:r>
    </w:p>
    <w:p w14:paraId="706065E7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I&amp;C</w:t>
      </w:r>
    </w:p>
    <w:p w14:paraId="3D322F6D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Operations</w:t>
      </w:r>
    </w:p>
    <w:p w14:paraId="495240A3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Human performance</w:t>
      </w:r>
    </w:p>
    <w:p w14:paraId="73869776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Chemistry</w:t>
      </w:r>
    </w:p>
    <w:p w14:paraId="3BD882FF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C264B26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Shared hypothesis workspace</w:t>
      </w:r>
    </w:p>
    <w:p w14:paraId="641DDAD4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ownership tracking</w:t>
      </w:r>
    </w:p>
    <w:p w14:paraId="6860D1C0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Version control of causal branches</w:t>
      </w:r>
    </w:p>
    <w:p w14:paraId="655BB1AD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dissent/comment capability</w:t>
      </w:r>
    </w:p>
    <w:p w14:paraId="09BC2E84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 override logging with rationale capture</w:t>
      </w:r>
    </w:p>
    <w:p w14:paraId="2BD106EC" w14:textId="239A0612" w:rsidR="00094B9C" w:rsidRPr="00094B9C" w:rsidRDefault="00094B9C" w:rsidP="004F7F53">
      <w:pPr>
        <w:spacing w:after="60"/>
      </w:pPr>
    </w:p>
    <w:p w14:paraId="0D0346A2" w14:textId="1AE54B76" w:rsidR="00094B9C" w:rsidRPr="00094B9C" w:rsidRDefault="00094B9C" w:rsidP="004F7F53">
      <w:pPr>
        <w:pStyle w:val="Heading2"/>
        <w:spacing w:before="0" w:after="60"/>
      </w:pPr>
      <w:r w:rsidRPr="00094B9C">
        <w:t>3.12 Risk Significance &amp; PRA Integration (</w:t>
      </w:r>
      <w:r w:rsidR="00064A2E">
        <w:t>Future Development</w:t>
      </w:r>
      <w:r w:rsidRPr="00094B9C">
        <w:t>)</w:t>
      </w:r>
    </w:p>
    <w:p w14:paraId="51B95F7C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4F90FF73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Beyond cause identification, plants must evaluate:</w:t>
      </w:r>
    </w:p>
    <w:p w14:paraId="08A4ABBB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Safety function impact</w:t>
      </w:r>
    </w:p>
    <w:p w14:paraId="305CED51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effectiveness</w:t>
      </w:r>
    </w:p>
    <w:p w14:paraId="780901BB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 significance</w:t>
      </w:r>
    </w:p>
    <w:p w14:paraId="0C9463D0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Corrective actions are often </w:t>
      </w:r>
      <w:proofErr w:type="gramStart"/>
      <w:r w:rsidRPr="00064A2E">
        <w:rPr>
          <w:rFonts w:ascii="Times New Roman" w:hAnsi="Times New Roman" w:cs="Times New Roman"/>
        </w:rPr>
        <w:t>risk-informed</w:t>
      </w:r>
      <w:proofErr w:type="gramEnd"/>
      <w:r w:rsidRPr="00064A2E">
        <w:rPr>
          <w:rFonts w:ascii="Times New Roman" w:hAnsi="Times New Roman" w:cs="Times New Roman"/>
        </w:rPr>
        <w:t>.</w:t>
      </w:r>
    </w:p>
    <w:p w14:paraId="33C5E639" w14:textId="77777777" w:rsidR="00094B9C" w:rsidRPr="00064A2E" w:rsidRDefault="00094B9C" w:rsidP="00064A2E">
      <w:pPr>
        <w:pStyle w:val="Heading3"/>
      </w:pPr>
      <w:r w:rsidRPr="00064A2E">
        <w:t>Required Capabilities (Long-Term)</w:t>
      </w:r>
    </w:p>
    <w:p w14:paraId="4A1DF35F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Mapping of event impacts to safety functions</w:t>
      </w:r>
    </w:p>
    <w:p w14:paraId="7A0E551B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Interface capability with PRA models</w:t>
      </w:r>
    </w:p>
    <w:p w14:paraId="12E3E599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Qualitative risk significance scoring</w:t>
      </w:r>
    </w:p>
    <w:p w14:paraId="4BEBCA91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Identification of barrier weaknesses</w:t>
      </w:r>
    </w:p>
    <w:p w14:paraId="2FC6E80E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Risk-informed corrective action prioritization</w:t>
      </w:r>
    </w:p>
    <w:p w14:paraId="1A063A08" w14:textId="34FA2F26" w:rsidR="00094B9C" w:rsidRPr="00094B9C" w:rsidRDefault="00094B9C" w:rsidP="00064A2E">
      <w:pPr>
        <w:pStyle w:val="Heading1"/>
      </w:pPr>
      <w:r w:rsidRPr="00094B9C">
        <w:t>4. Human–Machine Collaboration &amp; Trust Calibration</w:t>
      </w:r>
      <w:r w:rsidR="00042432">
        <w:t xml:space="preserve"> </w:t>
      </w:r>
    </w:p>
    <w:p w14:paraId="7BECFE4C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Transversal requirement across all domains.</w:t>
      </w:r>
    </w:p>
    <w:p w14:paraId="4DE4AF0E" w14:textId="77777777" w:rsidR="00094B9C" w:rsidRPr="00094B9C" w:rsidRDefault="00094B9C" w:rsidP="00064A2E">
      <w:pPr>
        <w:pStyle w:val="Heading3"/>
      </w:pPr>
      <w:r w:rsidRPr="00094B9C">
        <w:t>Design Principles</w:t>
      </w:r>
    </w:p>
    <w:p w14:paraId="591C9941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Human primacy: engineer directs analysis</w:t>
      </w:r>
    </w:p>
    <w:p w14:paraId="39304567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Interrogability: “Why are you suggesting this?”</w:t>
      </w:r>
    </w:p>
    <w:p w14:paraId="0BE364C0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Transparent uncertainty</w:t>
      </w:r>
    </w:p>
    <w:p w14:paraId="2D9CD58B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Clear boundaries of competence</w:t>
      </w:r>
    </w:p>
    <w:p w14:paraId="74B90D62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inference bias</w:t>
      </w:r>
    </w:p>
    <w:p w14:paraId="7A436B46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Graceful degradation under missing data</w:t>
      </w:r>
    </w:p>
    <w:p w14:paraId="0777543E" w14:textId="77777777" w:rsidR="00094B9C" w:rsidRPr="00094B9C" w:rsidRDefault="00094B9C" w:rsidP="00064A2E">
      <w:pPr>
        <w:pStyle w:val="Heading3"/>
      </w:pPr>
      <w:r w:rsidRPr="00094B9C">
        <w:lastRenderedPageBreak/>
        <w:t>Required Interface Capabilities</w:t>
      </w:r>
    </w:p>
    <w:p w14:paraId="07E79316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Drill-down evidence chains</w:t>
      </w:r>
    </w:p>
    <w:p w14:paraId="5A026E2F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Plain-language explanation summaries</w:t>
      </w:r>
    </w:p>
    <w:p w14:paraId="2A49EDF2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workspace manipulation</w:t>
      </w:r>
    </w:p>
    <w:p w14:paraId="713A33D4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confidence labeling</w:t>
      </w:r>
    </w:p>
    <w:p w14:paraId="60E340D4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Override logging for continuous model improvement</w:t>
      </w:r>
    </w:p>
    <w:p w14:paraId="338CBD55" w14:textId="5A43A201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Trust must be earned through transparency.</w:t>
      </w:r>
    </w:p>
    <w:p w14:paraId="394843C4" w14:textId="77777777" w:rsidR="00094B9C" w:rsidRPr="00094B9C" w:rsidRDefault="00094B9C" w:rsidP="00064A2E">
      <w:pPr>
        <w:pStyle w:val="Heading1"/>
      </w:pPr>
      <w:r w:rsidRPr="00094B9C">
        <w:t>5. Analytical Operating Modes</w:t>
      </w:r>
    </w:p>
    <w:p w14:paraId="245C8089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system must support distinct modes:</w:t>
      </w:r>
    </w:p>
    <w:p w14:paraId="40160878" w14:textId="77777777" w:rsidR="00042432" w:rsidRPr="00094B9C" w:rsidRDefault="00042432" w:rsidP="00042432">
      <w:pPr>
        <w:pStyle w:val="Heading3"/>
      </w:pPr>
      <w:r w:rsidRPr="00094B9C">
        <w:t>Deep Forensic RCA Mode</w:t>
      </w:r>
    </w:p>
    <w:p w14:paraId="284FADC6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methodology integration</w:t>
      </w:r>
    </w:p>
    <w:p w14:paraId="13CA5807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Full uncertainty representation</w:t>
      </w:r>
    </w:p>
    <w:p w14:paraId="549FC8E0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Documentation support</w:t>
      </w:r>
    </w:p>
    <w:p w14:paraId="10EA2C65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Regulatory defensibility outputs</w:t>
      </w:r>
    </w:p>
    <w:p w14:paraId="0BBBC271" w14:textId="07279C12" w:rsidR="00094B9C" w:rsidRPr="00094B9C" w:rsidRDefault="00042432" w:rsidP="00064A2E">
      <w:pPr>
        <w:pStyle w:val="Heading3"/>
      </w:pPr>
      <w:r>
        <w:t>Online abnormal situation management (Future)</w:t>
      </w:r>
    </w:p>
    <w:p w14:paraId="3D1F2525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Immediate troubleshooting</w:t>
      </w:r>
    </w:p>
    <w:p w14:paraId="6EE0C9D7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prioritization</w:t>
      </w:r>
    </w:p>
    <w:p w14:paraId="40AC2F4C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identification</w:t>
      </w:r>
    </w:p>
    <w:p w14:paraId="7B839D5D" w14:textId="49B54ECB" w:rsidR="00094B9C" w:rsidRPr="00042432" w:rsidRDefault="00094B9C" w:rsidP="00042432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Preliminary hypothesis surfacing</w:t>
      </w:r>
    </w:p>
    <w:p w14:paraId="0338ED01" w14:textId="5DD8E294" w:rsidR="00094B9C" w:rsidRPr="00094B9C" w:rsidRDefault="00094B9C" w:rsidP="00064A2E">
      <w:pPr>
        <w:pStyle w:val="Heading1"/>
      </w:pPr>
      <w:r w:rsidRPr="00094B9C">
        <w:t xml:space="preserve">6. </w:t>
      </w:r>
      <w:r w:rsidR="00B5462C">
        <w:t xml:space="preserve">Automated RCA: </w:t>
      </w:r>
      <w:r w:rsidRPr="00094B9C">
        <w:t>Lifecycle Management</w:t>
      </w:r>
    </w:p>
    <w:p w14:paraId="372685E3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Algorithm version control required</w:t>
      </w:r>
    </w:p>
    <w:p w14:paraId="5BEB20FE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Configuration management</w:t>
      </w:r>
    </w:p>
    <w:p w14:paraId="665D8DB5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Model validation &amp; periodic re-validation</w:t>
      </w:r>
    </w:p>
    <w:p w14:paraId="2E124600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Performance monitoring for drift</w:t>
      </w:r>
    </w:p>
    <w:p w14:paraId="0E144166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Controlled update mechanisms</w:t>
      </w:r>
    </w:p>
    <w:p w14:paraId="2344A95D" w14:textId="641333FE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Full audit logging of model changes</w:t>
      </w:r>
    </w:p>
    <w:p w14:paraId="1C221C7E" w14:textId="2F2AF409" w:rsidR="00094B9C" w:rsidRDefault="00094B9C" w:rsidP="00064A2E">
      <w:pPr>
        <w:pStyle w:val="Heading1"/>
      </w:pPr>
      <w:r w:rsidRPr="00094B9C">
        <w:t xml:space="preserve">7. </w:t>
      </w:r>
      <w:r w:rsidR="00B5462C">
        <w:t>Automated RCA Requirements</w:t>
      </w:r>
    </w:p>
    <w:p w14:paraId="653CE102" w14:textId="590CA63F" w:rsidR="004F7F53" w:rsidRPr="00064A2E" w:rsidRDefault="004F7F53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Interpretability </w:t>
      </w:r>
      <w:r w:rsidR="00042432">
        <w:rPr>
          <w:rFonts w:ascii="Times New Roman" w:hAnsi="Times New Roman" w:cs="Times New Roman"/>
        </w:rPr>
        <w:t>should</w:t>
      </w:r>
      <w:r w:rsidRPr="00064A2E">
        <w:rPr>
          <w:rFonts w:ascii="Times New Roman" w:hAnsi="Times New Roman" w:cs="Times New Roman"/>
        </w:rPr>
        <w:t xml:space="preserve"> take precedence</w:t>
      </w:r>
    </w:p>
    <w:p w14:paraId="63ABE118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Regulatory defensibility</w:t>
      </w:r>
    </w:p>
    <w:p w14:paraId="53E72EF5" w14:textId="70A87E5F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Explainability over black-box </w:t>
      </w:r>
      <w:r w:rsidR="00042432">
        <w:rPr>
          <w:rFonts w:ascii="Times New Roman" w:hAnsi="Times New Roman" w:cs="Times New Roman"/>
        </w:rPr>
        <w:t>analysis</w:t>
      </w:r>
    </w:p>
    <w:p w14:paraId="38F32807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Auditability of all system actions</w:t>
      </w:r>
    </w:p>
    <w:p w14:paraId="63535FC5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bias in sparse-data contexts</w:t>
      </w:r>
    </w:p>
    <w:p w14:paraId="6996CDC0" w14:textId="647939CE" w:rsidR="00094B9C" w:rsidRPr="00094B9C" w:rsidRDefault="00094B9C" w:rsidP="00064A2E">
      <w:pPr>
        <w:pStyle w:val="Heading1"/>
      </w:pPr>
      <w:r w:rsidRPr="00094B9C">
        <w:t xml:space="preserve">8. </w:t>
      </w:r>
      <w:r w:rsidR="00B5462C">
        <w:t xml:space="preserve">Automated RCA </w:t>
      </w:r>
      <w:r w:rsidRPr="00094B9C">
        <w:t>Architectur</w:t>
      </w:r>
      <w:r w:rsidR="00064A2E">
        <w:t>al Pillars</w:t>
      </w:r>
    </w:p>
    <w:p w14:paraId="58C411B2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Data Fusion &amp; Quality Layer</w:t>
      </w:r>
    </w:p>
    <w:p w14:paraId="74E7C170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Plant Topology &amp; Functional Knowledge Graph</w:t>
      </w:r>
    </w:p>
    <w:p w14:paraId="79F4D57A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Temporal &amp; Statistical Analytics Engine</w:t>
      </w:r>
    </w:p>
    <w:p w14:paraId="40AEA9D3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Causal Reasoning &amp; Hypothesis Management Layer</w:t>
      </w:r>
    </w:p>
    <w:p w14:paraId="07B5CAEA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Institutional Knowledge &amp; NLP Retrieval Engine</w:t>
      </w:r>
    </w:p>
    <w:p w14:paraId="64361C84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Explainable Interface &amp; Collaboration Layer</w:t>
      </w:r>
    </w:p>
    <w:p w14:paraId="1D11C3BF" w14:textId="77777777" w:rsidR="00A607C9" w:rsidRDefault="00A607C9">
      <w:pPr>
        <w:spacing w:after="200"/>
      </w:pPr>
    </w:p>
    <w:p w14:paraId="712C2EA5" w14:textId="77777777" w:rsidR="00A607C9" w:rsidRDefault="00A607C9">
      <w:pPr>
        <w:spacing w:after="200"/>
      </w:pPr>
    </w:p>
    <w:p w14:paraId="6265296F" w14:textId="33901AB7" w:rsidR="00A607C9" w:rsidRDefault="00A607C9">
      <w:pPr>
        <w:jc w:val="center"/>
      </w:pPr>
    </w:p>
    <w:sectPr w:rsidR="00A607C9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2924"/>
    <w:multiLevelType w:val="multilevel"/>
    <w:tmpl w:val="2F52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44113"/>
    <w:multiLevelType w:val="multilevel"/>
    <w:tmpl w:val="5B88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52BCC"/>
    <w:multiLevelType w:val="multilevel"/>
    <w:tmpl w:val="C26E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42522"/>
    <w:multiLevelType w:val="multilevel"/>
    <w:tmpl w:val="78F0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738EB"/>
    <w:multiLevelType w:val="multilevel"/>
    <w:tmpl w:val="97EE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738C2"/>
    <w:multiLevelType w:val="multilevel"/>
    <w:tmpl w:val="6796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366BE"/>
    <w:multiLevelType w:val="multilevel"/>
    <w:tmpl w:val="CAA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848C9"/>
    <w:multiLevelType w:val="multilevel"/>
    <w:tmpl w:val="FA5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C72DE"/>
    <w:multiLevelType w:val="multilevel"/>
    <w:tmpl w:val="2216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65ECD"/>
    <w:multiLevelType w:val="multilevel"/>
    <w:tmpl w:val="546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737BE"/>
    <w:multiLevelType w:val="multilevel"/>
    <w:tmpl w:val="50AC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467F6"/>
    <w:multiLevelType w:val="multilevel"/>
    <w:tmpl w:val="4C8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D6AE1"/>
    <w:multiLevelType w:val="multilevel"/>
    <w:tmpl w:val="FA80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51462"/>
    <w:multiLevelType w:val="multilevel"/>
    <w:tmpl w:val="405C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A6410E"/>
    <w:multiLevelType w:val="multilevel"/>
    <w:tmpl w:val="F28A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83BD5"/>
    <w:multiLevelType w:val="multilevel"/>
    <w:tmpl w:val="3794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3566B"/>
    <w:multiLevelType w:val="hybridMultilevel"/>
    <w:tmpl w:val="0B588C30"/>
    <w:lvl w:ilvl="0" w:tplc="9EAEE926">
      <w:start w:val="1"/>
      <w:numFmt w:val="bullet"/>
      <w:lvlText w:val="●"/>
      <w:lvlJc w:val="left"/>
      <w:pPr>
        <w:ind w:left="720" w:hanging="360"/>
      </w:pPr>
    </w:lvl>
    <w:lvl w:ilvl="1" w:tplc="1146E792">
      <w:start w:val="1"/>
      <w:numFmt w:val="bullet"/>
      <w:lvlText w:val="○"/>
      <w:lvlJc w:val="left"/>
      <w:pPr>
        <w:ind w:left="1440" w:hanging="360"/>
      </w:pPr>
    </w:lvl>
    <w:lvl w:ilvl="2" w:tplc="7862E3D0">
      <w:start w:val="1"/>
      <w:numFmt w:val="bullet"/>
      <w:lvlText w:val="■"/>
      <w:lvlJc w:val="left"/>
      <w:pPr>
        <w:ind w:left="2160" w:hanging="360"/>
      </w:pPr>
    </w:lvl>
    <w:lvl w:ilvl="3" w:tplc="4BE89A2A">
      <w:start w:val="1"/>
      <w:numFmt w:val="bullet"/>
      <w:lvlText w:val="●"/>
      <w:lvlJc w:val="left"/>
      <w:pPr>
        <w:ind w:left="2880" w:hanging="360"/>
      </w:pPr>
    </w:lvl>
    <w:lvl w:ilvl="4" w:tplc="B8BC8124">
      <w:start w:val="1"/>
      <w:numFmt w:val="bullet"/>
      <w:lvlText w:val="○"/>
      <w:lvlJc w:val="left"/>
      <w:pPr>
        <w:ind w:left="3600" w:hanging="360"/>
      </w:pPr>
    </w:lvl>
    <w:lvl w:ilvl="5" w:tplc="DC846DDC">
      <w:start w:val="1"/>
      <w:numFmt w:val="bullet"/>
      <w:lvlText w:val="■"/>
      <w:lvlJc w:val="left"/>
      <w:pPr>
        <w:ind w:left="4320" w:hanging="360"/>
      </w:pPr>
    </w:lvl>
    <w:lvl w:ilvl="6" w:tplc="F25C52B8">
      <w:start w:val="1"/>
      <w:numFmt w:val="bullet"/>
      <w:lvlText w:val="●"/>
      <w:lvlJc w:val="left"/>
      <w:pPr>
        <w:ind w:left="5040" w:hanging="360"/>
      </w:pPr>
    </w:lvl>
    <w:lvl w:ilvl="7" w:tplc="C4D6CF64">
      <w:start w:val="1"/>
      <w:numFmt w:val="bullet"/>
      <w:lvlText w:val="●"/>
      <w:lvlJc w:val="left"/>
      <w:pPr>
        <w:ind w:left="5760" w:hanging="360"/>
      </w:pPr>
    </w:lvl>
    <w:lvl w:ilvl="8" w:tplc="DA966D52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40C164ED"/>
    <w:multiLevelType w:val="multilevel"/>
    <w:tmpl w:val="3A808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D72C2A"/>
    <w:multiLevelType w:val="multilevel"/>
    <w:tmpl w:val="F238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3E50D5"/>
    <w:multiLevelType w:val="multilevel"/>
    <w:tmpl w:val="70CA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24BC3"/>
    <w:multiLevelType w:val="multilevel"/>
    <w:tmpl w:val="88E64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340922"/>
    <w:multiLevelType w:val="multilevel"/>
    <w:tmpl w:val="2BCA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9D65C6"/>
    <w:multiLevelType w:val="multilevel"/>
    <w:tmpl w:val="43D8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4520A"/>
    <w:multiLevelType w:val="hybridMultilevel"/>
    <w:tmpl w:val="2D1C18EC"/>
    <w:lvl w:ilvl="0" w:tplc="5DC832A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7DEAF72E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</w:rPr>
    </w:lvl>
    <w:lvl w:ilvl="2" w:tplc="2C587814">
      <w:numFmt w:val="decimal"/>
      <w:lvlText w:val=""/>
      <w:lvlJc w:val="left"/>
    </w:lvl>
    <w:lvl w:ilvl="3" w:tplc="FCDC4CFA">
      <w:numFmt w:val="decimal"/>
      <w:lvlText w:val=""/>
      <w:lvlJc w:val="left"/>
    </w:lvl>
    <w:lvl w:ilvl="4" w:tplc="9DCE6940">
      <w:numFmt w:val="decimal"/>
      <w:lvlText w:val=""/>
      <w:lvlJc w:val="left"/>
    </w:lvl>
    <w:lvl w:ilvl="5" w:tplc="2A50CC2A">
      <w:numFmt w:val="decimal"/>
      <w:lvlText w:val=""/>
      <w:lvlJc w:val="left"/>
    </w:lvl>
    <w:lvl w:ilvl="6" w:tplc="DEA882BA">
      <w:numFmt w:val="decimal"/>
      <w:lvlText w:val=""/>
      <w:lvlJc w:val="left"/>
    </w:lvl>
    <w:lvl w:ilvl="7" w:tplc="B03A1E1C">
      <w:numFmt w:val="decimal"/>
      <w:lvlText w:val=""/>
      <w:lvlJc w:val="left"/>
    </w:lvl>
    <w:lvl w:ilvl="8" w:tplc="701AED40">
      <w:numFmt w:val="decimal"/>
      <w:lvlText w:val=""/>
      <w:lvlJc w:val="left"/>
    </w:lvl>
  </w:abstractNum>
  <w:abstractNum w:abstractNumId="24" w15:restartNumberingAfterBreak="0">
    <w:nsid w:val="4B913BA2"/>
    <w:multiLevelType w:val="multilevel"/>
    <w:tmpl w:val="101E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B7912"/>
    <w:multiLevelType w:val="multilevel"/>
    <w:tmpl w:val="F80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72447B"/>
    <w:multiLevelType w:val="multilevel"/>
    <w:tmpl w:val="C1C2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F775CE"/>
    <w:multiLevelType w:val="multilevel"/>
    <w:tmpl w:val="78A2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64E6D"/>
    <w:multiLevelType w:val="multilevel"/>
    <w:tmpl w:val="03E6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26601"/>
    <w:multiLevelType w:val="multilevel"/>
    <w:tmpl w:val="F19A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4E6D8C"/>
    <w:multiLevelType w:val="multilevel"/>
    <w:tmpl w:val="CB6A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584269"/>
    <w:multiLevelType w:val="multilevel"/>
    <w:tmpl w:val="D9C0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306579"/>
    <w:multiLevelType w:val="multilevel"/>
    <w:tmpl w:val="3D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F1A57"/>
    <w:multiLevelType w:val="multilevel"/>
    <w:tmpl w:val="75DC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2B1B08"/>
    <w:multiLevelType w:val="multilevel"/>
    <w:tmpl w:val="742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0D56E2"/>
    <w:multiLevelType w:val="multilevel"/>
    <w:tmpl w:val="B562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57438"/>
    <w:multiLevelType w:val="multilevel"/>
    <w:tmpl w:val="9D4A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FC2214"/>
    <w:multiLevelType w:val="multilevel"/>
    <w:tmpl w:val="105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C37EA4"/>
    <w:multiLevelType w:val="multilevel"/>
    <w:tmpl w:val="4BF2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6534D6"/>
    <w:multiLevelType w:val="multilevel"/>
    <w:tmpl w:val="54E4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7419576">
    <w:abstractNumId w:val="16"/>
    <w:lvlOverride w:ilvl="0">
      <w:startOverride w:val="1"/>
    </w:lvlOverride>
  </w:num>
  <w:num w:numId="2" w16cid:durableId="1907952241">
    <w:abstractNumId w:val="23"/>
    <w:lvlOverride w:ilvl="0">
      <w:startOverride w:val="1"/>
    </w:lvlOverride>
  </w:num>
  <w:num w:numId="3" w16cid:durableId="1662465342">
    <w:abstractNumId w:val="6"/>
  </w:num>
  <w:num w:numId="4" w16cid:durableId="1378314954">
    <w:abstractNumId w:val="22"/>
  </w:num>
  <w:num w:numId="5" w16cid:durableId="1462915446">
    <w:abstractNumId w:val="1"/>
  </w:num>
  <w:num w:numId="6" w16cid:durableId="1956713146">
    <w:abstractNumId w:val="12"/>
  </w:num>
  <w:num w:numId="7" w16cid:durableId="916017429">
    <w:abstractNumId w:val="13"/>
  </w:num>
  <w:num w:numId="8" w16cid:durableId="2015299701">
    <w:abstractNumId w:val="31"/>
  </w:num>
  <w:num w:numId="9" w16cid:durableId="488788716">
    <w:abstractNumId w:val="7"/>
  </w:num>
  <w:num w:numId="10" w16cid:durableId="1812794725">
    <w:abstractNumId w:val="38"/>
  </w:num>
  <w:num w:numId="11" w16cid:durableId="141118067">
    <w:abstractNumId w:val="9"/>
  </w:num>
  <w:num w:numId="12" w16cid:durableId="492381103">
    <w:abstractNumId w:val="28"/>
  </w:num>
  <w:num w:numId="13" w16cid:durableId="967200215">
    <w:abstractNumId w:val="11"/>
  </w:num>
  <w:num w:numId="14" w16cid:durableId="536937893">
    <w:abstractNumId w:val="33"/>
  </w:num>
  <w:num w:numId="15" w16cid:durableId="461921278">
    <w:abstractNumId w:val="14"/>
  </w:num>
  <w:num w:numId="16" w16cid:durableId="1780299357">
    <w:abstractNumId w:val="39"/>
  </w:num>
  <w:num w:numId="17" w16cid:durableId="1190945519">
    <w:abstractNumId w:val="25"/>
  </w:num>
  <w:num w:numId="18" w16cid:durableId="136653619">
    <w:abstractNumId w:val="19"/>
  </w:num>
  <w:num w:numId="19" w16cid:durableId="2141997072">
    <w:abstractNumId w:val="35"/>
  </w:num>
  <w:num w:numId="20" w16cid:durableId="519049366">
    <w:abstractNumId w:val="21"/>
  </w:num>
  <w:num w:numId="21" w16cid:durableId="1475022785">
    <w:abstractNumId w:val="5"/>
  </w:num>
  <w:num w:numId="22" w16cid:durableId="524095440">
    <w:abstractNumId w:val="3"/>
  </w:num>
  <w:num w:numId="23" w16cid:durableId="612592670">
    <w:abstractNumId w:val="24"/>
  </w:num>
  <w:num w:numId="24" w16cid:durableId="696274677">
    <w:abstractNumId w:val="2"/>
  </w:num>
  <w:num w:numId="25" w16cid:durableId="23799545">
    <w:abstractNumId w:val="30"/>
  </w:num>
  <w:num w:numId="26" w16cid:durableId="1577131628">
    <w:abstractNumId w:val="27"/>
  </w:num>
  <w:num w:numId="27" w16cid:durableId="1596551187">
    <w:abstractNumId w:val="18"/>
  </w:num>
  <w:num w:numId="28" w16cid:durableId="2073846993">
    <w:abstractNumId w:val="26"/>
  </w:num>
  <w:num w:numId="29" w16cid:durableId="448477243">
    <w:abstractNumId w:val="0"/>
  </w:num>
  <w:num w:numId="30" w16cid:durableId="742681632">
    <w:abstractNumId w:val="32"/>
  </w:num>
  <w:num w:numId="31" w16cid:durableId="1698191369">
    <w:abstractNumId w:val="29"/>
  </w:num>
  <w:num w:numId="32" w16cid:durableId="1455246558">
    <w:abstractNumId w:val="4"/>
  </w:num>
  <w:num w:numId="33" w16cid:durableId="464392968">
    <w:abstractNumId w:val="8"/>
  </w:num>
  <w:num w:numId="34" w16cid:durableId="1836921298">
    <w:abstractNumId w:val="15"/>
  </w:num>
  <w:num w:numId="35" w16cid:durableId="456261711">
    <w:abstractNumId w:val="36"/>
  </w:num>
  <w:num w:numId="36" w16cid:durableId="601181261">
    <w:abstractNumId w:val="37"/>
  </w:num>
  <w:num w:numId="37" w16cid:durableId="1402022414">
    <w:abstractNumId w:val="34"/>
  </w:num>
  <w:num w:numId="38" w16cid:durableId="950009930">
    <w:abstractNumId w:val="10"/>
  </w:num>
  <w:num w:numId="39" w16cid:durableId="718674566">
    <w:abstractNumId w:val="17"/>
  </w:num>
  <w:num w:numId="40" w16cid:durableId="14215643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7C9"/>
    <w:rsid w:val="00033592"/>
    <w:rsid w:val="00042432"/>
    <w:rsid w:val="00064A2E"/>
    <w:rsid w:val="00094B9C"/>
    <w:rsid w:val="000E0EDB"/>
    <w:rsid w:val="001D3DCE"/>
    <w:rsid w:val="00292238"/>
    <w:rsid w:val="002D2A7E"/>
    <w:rsid w:val="0045529A"/>
    <w:rsid w:val="004F7F53"/>
    <w:rsid w:val="0053747F"/>
    <w:rsid w:val="006E3BA2"/>
    <w:rsid w:val="00724F26"/>
    <w:rsid w:val="0074426C"/>
    <w:rsid w:val="009A7ED8"/>
    <w:rsid w:val="00A378E5"/>
    <w:rsid w:val="00A607C9"/>
    <w:rsid w:val="00A96058"/>
    <w:rsid w:val="00B5462C"/>
    <w:rsid w:val="00B87ADB"/>
    <w:rsid w:val="00B90CBD"/>
    <w:rsid w:val="00C3520F"/>
    <w:rsid w:val="00D54590"/>
    <w:rsid w:val="00D90CDC"/>
    <w:rsid w:val="00F206DE"/>
    <w:rsid w:val="00F62A5E"/>
    <w:rsid w:val="00FA7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A9A4"/>
  <w15:docId w15:val="{FCA8B00B-3E81-4C46-887E-5EAE9A913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26C"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85FA5"/>
      <w:sz w:val="26"/>
      <w:szCs w:val="26"/>
    </w:rPr>
  </w:style>
  <w:style w:type="paragraph" w:styleId="Heading3">
    <w:name w:val="heading 3"/>
    <w:uiPriority w:val="9"/>
    <w:unhideWhenUsed/>
    <w:qFormat/>
    <w:rsid w:val="00064A2E"/>
    <w:pPr>
      <w:spacing w:before="180" w:after="80"/>
      <w:outlineLvl w:val="2"/>
    </w:pPr>
    <w:rPr>
      <w:bCs/>
      <w:color w:val="4472C4" w:themeColor="accent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64A2E"/>
    <w:pPr>
      <w:spacing w:after="200"/>
    </w:pPr>
    <w:rPr>
      <w:rFonts w:ascii="Times New Roman" w:hAnsi="Times New Roman"/>
      <w:b/>
      <w:iCs/>
      <w:color w:val="000000" w:themeColor="text1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1299</Words>
  <Characters>9709</Characters>
  <Application>Microsoft Office Word</Application>
  <DocSecurity>0</DocSecurity>
  <Lines>303</Lines>
  <Paragraphs>305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Mandelli</cp:lastModifiedBy>
  <cp:revision>9</cp:revision>
  <cp:lastPrinted>2026-04-02T23:05:00Z</cp:lastPrinted>
  <dcterms:created xsi:type="dcterms:W3CDTF">2026-04-02T23:05:00Z</dcterms:created>
  <dcterms:modified xsi:type="dcterms:W3CDTF">2026-04-22T14:19:00Z</dcterms:modified>
</cp:coreProperties>
</file>