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A23B3" w14:textId="29F5E901" w:rsidR="008447F7" w:rsidRPr="008447F7" w:rsidRDefault="00D86A1D" w:rsidP="002F0A40">
      <w:pPr>
        <w:jc w:val="both"/>
        <w:rPr>
          <w:rFonts w:ascii="Times New Roman" w:hAnsi="Times New Roman" w:cs="Times New Roman"/>
          <w:b/>
          <w:bCs/>
          <w:sz w:val="28"/>
          <w:szCs w:val="28"/>
        </w:rPr>
      </w:pPr>
      <w:r w:rsidRPr="008447F7">
        <w:rPr>
          <w:rFonts w:ascii="Times New Roman" w:hAnsi="Times New Roman" w:cs="Times New Roman"/>
          <w:b/>
          <w:bCs/>
          <w:sz w:val="28"/>
          <w:szCs w:val="28"/>
        </w:rPr>
        <w:t xml:space="preserve">The battery recycling process </w:t>
      </w:r>
      <w:r w:rsidR="008447F7" w:rsidRPr="008447F7">
        <w:rPr>
          <w:rFonts w:ascii="Times New Roman" w:hAnsi="Times New Roman" w:cs="Times New Roman"/>
          <w:b/>
          <w:bCs/>
          <w:sz w:val="28"/>
          <w:szCs w:val="28"/>
        </w:rPr>
        <w:t>in Umicore:</w:t>
      </w:r>
    </w:p>
    <w:p w14:paraId="44239D9E" w14:textId="00CEAE87" w:rsidR="00FB706F" w:rsidRPr="009E4792" w:rsidRDefault="005D0F5E" w:rsidP="002F0A40">
      <w:pPr>
        <w:jc w:val="both"/>
        <w:rPr>
          <w:rFonts w:ascii="Times New Roman" w:hAnsi="Times New Roman" w:cs="Times New Roman"/>
          <w:sz w:val="28"/>
          <w:szCs w:val="28"/>
        </w:rPr>
      </w:pPr>
      <w:r w:rsidRPr="009E4792">
        <w:rPr>
          <w:rFonts w:ascii="Times New Roman" w:hAnsi="Times New Roman" w:cs="Times New Roman"/>
          <w:sz w:val="28"/>
          <w:szCs w:val="28"/>
        </w:rPr>
        <w:t>The Umicore process for recycling lithium-ion batteries is a prominent method in the sustainable management of battery waste, particularly from electric vehicles (EVs).</w:t>
      </w:r>
      <w:r w:rsidR="000F15C1" w:rsidRPr="009E4792">
        <w:rPr>
          <w:rFonts w:ascii="Times New Roman" w:hAnsi="Times New Roman" w:cs="Times New Roman"/>
          <w:sz w:val="28"/>
          <w:szCs w:val="28"/>
        </w:rPr>
        <w:t xml:space="preserve"> </w:t>
      </w:r>
      <w:r w:rsidR="000F15C1" w:rsidRPr="009E4792">
        <w:rPr>
          <w:rFonts w:ascii="Times New Roman" w:hAnsi="Times New Roman" w:cs="Times New Roman"/>
          <w:sz w:val="28"/>
          <w:szCs w:val="28"/>
        </w:rPr>
        <w:t>One of the main advantages of the Umicore process is its high recovery rates for critical metals, which are essential for manufacturing new batteries</w:t>
      </w:r>
      <w:r w:rsidRPr="009E4792">
        <w:rPr>
          <w:rFonts w:ascii="Times New Roman" w:hAnsi="Times New Roman" w:cs="Times New Roman"/>
          <w:sz w:val="28"/>
          <w:szCs w:val="28"/>
        </w:rPr>
        <w:t xml:space="preserve"> This process, which integrates heating and chemical techniques, is designed to efficiently recover valuable metals such as cobalt, nickel, and lithium</w:t>
      </w:r>
      <w:r w:rsidRPr="009E4792">
        <w:rPr>
          <w:rFonts w:ascii="Times New Roman" w:hAnsi="Times New Roman" w:cs="Times New Roman"/>
          <w:sz w:val="28"/>
          <w:szCs w:val="28"/>
        </w:rPr>
        <w:t xml:space="preserve">. </w:t>
      </w:r>
      <w:r w:rsidR="00204380" w:rsidRPr="009E4792">
        <w:rPr>
          <w:rFonts w:ascii="Times New Roman" w:hAnsi="Times New Roman" w:cs="Times New Roman"/>
          <w:sz w:val="28"/>
          <w:szCs w:val="28"/>
        </w:rPr>
        <w:t>The process is a combination of a pyro and hydrometallurgical process. After batteries are discharged and manually dissembled, they will be sorted. In this section, the relatively valuable fractions like electronics and cables are separated and the disassembled battery cells are mixed with limestone (CaCO</w:t>
      </w:r>
      <w:r w:rsidR="00204380" w:rsidRPr="009E4792">
        <w:rPr>
          <w:rFonts w:ascii="Times New Roman" w:hAnsi="Times New Roman" w:cs="Times New Roman"/>
          <w:sz w:val="28"/>
          <w:szCs w:val="28"/>
          <w:vertAlign w:val="subscript"/>
        </w:rPr>
        <w:t>3</w:t>
      </w:r>
      <w:r w:rsidR="00204380" w:rsidRPr="009E4792">
        <w:rPr>
          <w:rFonts w:ascii="Times New Roman" w:hAnsi="Times New Roman" w:cs="Times New Roman"/>
          <w:sz w:val="28"/>
          <w:szCs w:val="28"/>
        </w:rPr>
        <w:t xml:space="preserve">). Reducing agents like (Al and Zn) are also added. Spent batteries comprise 30-50% of the feed into the smelter. This percentage is necessary </w:t>
      </w:r>
      <w:proofErr w:type="gramStart"/>
      <w:r w:rsidR="00F524C2" w:rsidRPr="009E4792">
        <w:rPr>
          <w:rFonts w:ascii="Times New Roman" w:hAnsi="Times New Roman" w:cs="Times New Roman"/>
          <w:sz w:val="28"/>
          <w:szCs w:val="28"/>
        </w:rPr>
        <w:t>in order to</w:t>
      </w:r>
      <w:proofErr w:type="gramEnd"/>
      <w:r w:rsidR="00F524C2" w:rsidRPr="009E4792">
        <w:rPr>
          <w:rFonts w:ascii="Times New Roman" w:hAnsi="Times New Roman" w:cs="Times New Roman"/>
          <w:sz w:val="28"/>
          <w:szCs w:val="28"/>
        </w:rPr>
        <w:t xml:space="preserve"> produce an alloy with sufficient content of Co and Ni.</w:t>
      </w:r>
    </w:p>
    <w:p w14:paraId="147305FF" w14:textId="09570178" w:rsidR="00E8661F" w:rsidRPr="009E4792" w:rsidRDefault="00FB706F" w:rsidP="002F0A40">
      <w:pPr>
        <w:autoSpaceDE w:val="0"/>
        <w:autoSpaceDN w:val="0"/>
        <w:adjustRightInd w:val="0"/>
        <w:spacing w:after="0" w:line="240" w:lineRule="auto"/>
        <w:jc w:val="both"/>
        <w:rPr>
          <w:rFonts w:ascii="Times New Roman" w:hAnsi="Times New Roman" w:cs="Times New Roman"/>
          <w:kern w:val="0"/>
          <w:sz w:val="28"/>
          <w:szCs w:val="28"/>
        </w:rPr>
      </w:pPr>
      <w:r w:rsidRPr="009E4792">
        <w:rPr>
          <w:rFonts w:ascii="Times New Roman" w:hAnsi="Times New Roman" w:cs="Times New Roman"/>
          <w:sz w:val="28"/>
          <w:szCs w:val="28"/>
        </w:rPr>
        <w:t xml:space="preserve">This material enters the preheating zone where the temperature increases slowly to 300 and the electrolyte evaporates, so that the risk of explosion will be minimized. In the second zone, the temperature rises to 700, where the plastic components and the binders decompose and partly evaporate. </w:t>
      </w:r>
      <w:r w:rsidR="00977225" w:rsidRPr="009E4792">
        <w:rPr>
          <w:rFonts w:ascii="Times New Roman" w:hAnsi="Times New Roman" w:cs="Times New Roman"/>
          <w:sz w:val="28"/>
          <w:szCs w:val="28"/>
        </w:rPr>
        <w:t xml:space="preserve">In this exothermic process, the hot gases which are rising from the bottom of the furnace are heated up. </w:t>
      </w:r>
      <w:r w:rsidR="00394E96" w:rsidRPr="009E4792">
        <w:rPr>
          <w:rFonts w:ascii="Times New Roman" w:hAnsi="Times New Roman" w:cs="Times New Roman"/>
          <w:sz w:val="28"/>
          <w:szCs w:val="28"/>
        </w:rPr>
        <w:t>As a result</w:t>
      </w:r>
      <w:r w:rsidR="00394E96" w:rsidRPr="009E4792">
        <w:rPr>
          <w:rFonts w:ascii="Times New Roman" w:hAnsi="Times New Roman" w:cs="Times New Roman"/>
          <w:sz w:val="28"/>
          <w:szCs w:val="28"/>
        </w:rPr>
        <w:t>, there is a need to address the environmental impact of the emissions generated during the smelting process, which could be reduced by implementing advanced emission control technologies</w:t>
      </w:r>
      <w:r w:rsidR="00394E96" w:rsidRPr="009E4792">
        <w:rPr>
          <w:rFonts w:ascii="Times New Roman" w:hAnsi="Times New Roman" w:cs="Times New Roman"/>
          <w:sz w:val="28"/>
          <w:szCs w:val="28"/>
        </w:rPr>
        <w:t xml:space="preserve"> </w:t>
      </w:r>
      <w:r w:rsidR="00977225" w:rsidRPr="009E4792">
        <w:rPr>
          <w:rFonts w:ascii="Times New Roman" w:hAnsi="Times New Roman" w:cs="Times New Roman"/>
          <w:sz w:val="28"/>
          <w:szCs w:val="28"/>
        </w:rPr>
        <w:t xml:space="preserve">These hot gases rise into the preheating zone, cool down and meet the electrolyte vapors to the flue gas treatment section. </w:t>
      </w:r>
      <w:r w:rsidR="00C6169C" w:rsidRPr="009E4792">
        <w:rPr>
          <w:rFonts w:ascii="Times New Roman" w:hAnsi="Times New Roman" w:cs="Times New Roman"/>
          <w:sz w:val="28"/>
          <w:szCs w:val="28"/>
        </w:rPr>
        <w:t>When gases reach the top of the furnace, they are at a temperature between 250 and 700, however, all the components are preferred to be kept at gaseous condition at the post-combustion stage. In order to prevent the condensation of the evaporated species, a plasma torch is used</w:t>
      </w:r>
      <w:r w:rsidR="00D379A5" w:rsidRPr="009E4792">
        <w:rPr>
          <w:rFonts w:ascii="Times New Roman" w:hAnsi="Times New Roman" w:cs="Times New Roman"/>
          <w:sz w:val="28"/>
          <w:szCs w:val="28"/>
        </w:rPr>
        <w:t xml:space="preserve"> </w:t>
      </w:r>
      <w:r w:rsidR="00D379A5" w:rsidRPr="009E4792">
        <w:rPr>
          <w:rFonts w:ascii="Times New Roman" w:hAnsi="Times New Roman" w:cs="Times New Roman"/>
          <w:sz w:val="28"/>
          <w:szCs w:val="28"/>
        </w:rPr>
        <w:fldChar w:fldCharType="begin"/>
      </w:r>
      <w:r w:rsidR="00D379A5" w:rsidRPr="009E4792">
        <w:rPr>
          <w:rFonts w:ascii="Times New Roman" w:hAnsi="Times New Roman" w:cs="Times New Roman"/>
          <w:sz w:val="28"/>
          <w:szCs w:val="28"/>
        </w:rPr>
        <w:instrText xml:space="preserve"> ADDIN EN.CITE &lt;EndNote&gt;&lt;Cite&gt;&lt;Author&gt;Latini&lt;/Author&gt;&lt;Year&gt;2022&lt;/Year&gt;&lt;RecNum&gt;19&lt;/RecNum&gt;&lt;DisplayText&gt;[1]&lt;/DisplayText&gt;&lt;record&gt;&lt;rec-number&gt;19&lt;/rec-number&gt;&lt;foreign-keys&gt;&lt;key app="EN" db-id="r2vts9rsae2ft1e5atwvrfw2a9555ar9sart" timestamp="1718712267"&gt;19&lt;/key&gt;&lt;/foreign-keys&gt;&lt;ref-type name="Journal Article"&gt;17&lt;/ref-type&gt;&lt;contributors&gt;&lt;authors&gt;&lt;author&gt;Latini, Dario&lt;/author&gt;&lt;author&gt;Vaccari, Marco&lt;/author&gt;&lt;author&gt;Lagnoni, Marco&lt;/author&gt;&lt;author&gt;Orefice, Martina&lt;/author&gt;&lt;author&gt;Mathieux, Fabrice&lt;/author&gt;&lt;author&gt;Huisman, Jaco&lt;/author&gt;&lt;author&gt;Tognotti, Leonardo&lt;/author&gt;&lt;author&gt;Bertei, Antonio&lt;/author&gt;&lt;/authors&gt;&lt;/contributors&gt;&lt;titles&gt;&lt;title&gt;A comprehensive review and classification of unit operations with assessment of outputs quality in lithium-ion battery recycling&lt;/title&gt;&lt;secondary-title&gt;Journal of Power Sources&lt;/secondary-title&gt;&lt;/titles&gt;&lt;periodical&gt;&lt;full-title&gt;Journal of Power Sources&lt;/full-title&gt;&lt;/periodical&gt;&lt;pages&gt;231979&lt;/pages&gt;&lt;volume&gt;546&lt;/volume&gt;&lt;dates&gt;&lt;year&gt;2022&lt;/year&gt;&lt;/dates&gt;&lt;isbn&gt;0378-7753&lt;/isbn&gt;&lt;urls&gt;&lt;/urls&gt;&lt;/record&gt;&lt;/Cite&gt;&lt;/EndNote&gt;</w:instrText>
      </w:r>
      <w:r w:rsidR="00D379A5" w:rsidRPr="009E4792">
        <w:rPr>
          <w:rFonts w:ascii="Times New Roman" w:hAnsi="Times New Roman" w:cs="Times New Roman"/>
          <w:sz w:val="28"/>
          <w:szCs w:val="28"/>
        </w:rPr>
        <w:fldChar w:fldCharType="separate"/>
      </w:r>
      <w:r w:rsidR="00D379A5" w:rsidRPr="009E4792">
        <w:rPr>
          <w:rFonts w:ascii="Times New Roman" w:hAnsi="Times New Roman" w:cs="Times New Roman"/>
          <w:noProof/>
          <w:sz w:val="28"/>
          <w:szCs w:val="28"/>
        </w:rPr>
        <w:t>[1]</w:t>
      </w:r>
      <w:r w:rsidR="00D379A5" w:rsidRPr="009E4792">
        <w:rPr>
          <w:rFonts w:ascii="Times New Roman" w:hAnsi="Times New Roman" w:cs="Times New Roman"/>
          <w:sz w:val="28"/>
          <w:szCs w:val="28"/>
        </w:rPr>
        <w:fldChar w:fldCharType="end"/>
      </w:r>
      <w:r w:rsidR="00C6169C" w:rsidRPr="009E4792">
        <w:rPr>
          <w:rFonts w:ascii="Times New Roman" w:hAnsi="Times New Roman" w:cs="Times New Roman"/>
          <w:sz w:val="28"/>
          <w:szCs w:val="28"/>
        </w:rPr>
        <w:t xml:space="preserve">. </w:t>
      </w:r>
      <w:r w:rsidR="00D379A5" w:rsidRPr="009E4792">
        <w:rPr>
          <w:rFonts w:ascii="Times New Roman" w:hAnsi="Times New Roman" w:cs="Times New Roman"/>
          <w:kern w:val="0"/>
          <w:sz w:val="28"/>
          <w:szCs w:val="28"/>
        </w:rPr>
        <w:t xml:space="preserve">Such a torch provides an increase in gas enthalpy with a limited increase in gas </w:t>
      </w:r>
      <w:r w:rsidR="008B3093" w:rsidRPr="009E4792">
        <w:rPr>
          <w:rFonts w:ascii="Times New Roman" w:hAnsi="Times New Roman" w:cs="Times New Roman"/>
          <w:kern w:val="0"/>
          <w:sz w:val="28"/>
          <w:szCs w:val="28"/>
        </w:rPr>
        <w:t>v</w:t>
      </w:r>
      <w:r w:rsidR="00D379A5" w:rsidRPr="009E4792">
        <w:rPr>
          <w:rFonts w:ascii="Times New Roman" w:hAnsi="Times New Roman" w:cs="Times New Roman"/>
          <w:kern w:val="0"/>
          <w:sz w:val="28"/>
          <w:szCs w:val="28"/>
        </w:rPr>
        <w:t xml:space="preserve">olume. </w:t>
      </w:r>
      <w:r w:rsidR="008B3093" w:rsidRPr="009E4792">
        <w:rPr>
          <w:rFonts w:ascii="Times New Roman" w:hAnsi="Times New Roman" w:cs="Times New Roman"/>
          <w:kern w:val="0"/>
          <w:sz w:val="28"/>
          <w:szCs w:val="28"/>
        </w:rPr>
        <w:t>At this stage, halogens can be captured by injecting selected products via the plasma torch or directly into the combustion chamber</w:t>
      </w:r>
      <w:r w:rsidR="00ED0332" w:rsidRPr="009E4792">
        <w:rPr>
          <w:rFonts w:ascii="Times New Roman" w:hAnsi="Times New Roman" w:cs="Times New Roman"/>
          <w:kern w:val="0"/>
          <w:sz w:val="28"/>
          <w:szCs w:val="28"/>
        </w:rPr>
        <w:t xml:space="preserve"> </w:t>
      </w:r>
      <w:r w:rsidR="00ED0332" w:rsidRPr="009E4792">
        <w:rPr>
          <w:rFonts w:ascii="Times New Roman" w:hAnsi="Times New Roman" w:cs="Times New Roman"/>
          <w:kern w:val="0"/>
          <w:sz w:val="28"/>
          <w:szCs w:val="28"/>
        </w:rPr>
        <w:fldChar w:fldCharType="begin"/>
      </w:r>
      <w:r w:rsidR="00ED0332" w:rsidRPr="009E4792">
        <w:rPr>
          <w:rFonts w:ascii="Times New Roman" w:hAnsi="Times New Roman" w:cs="Times New Roman"/>
          <w:kern w:val="0"/>
          <w:sz w:val="28"/>
          <w:szCs w:val="28"/>
        </w:rPr>
        <w:instrText xml:space="preserve"> ADDIN EN.CITE &lt;EndNote&gt;&lt;Cite&gt;&lt;Author&gt;Cheret&lt;/Author&gt;&lt;Year&gt;2007&lt;/Year&gt;&lt;RecNum&gt;21&lt;/RecNum&gt;&lt;DisplayText&gt;[2]&lt;/DisplayText&gt;&lt;record&gt;&lt;rec-number&gt;21&lt;/rec-number&gt;&lt;foreign-keys&gt;&lt;key app="EN" db-id="r2vts9rsae2ft1e5atwvrfw2a9555ar9sart" timestamp="1718712461"&gt;21&lt;/key&gt;&lt;/foreign-keys&gt;&lt;ref-type name="Generic"&gt;13&lt;/ref-type&gt;&lt;contributors&gt;&lt;authors&gt;&lt;author&gt;Cheret, Daniel&lt;/author&gt;&lt;author&gt;Santen, Sven&lt;/author&gt;&lt;/authors&gt;&lt;/contributors&gt;&lt;titles&gt;&lt;title&gt;Battery recycling&lt;/title&gt;&lt;/titles&gt;&lt;dates&gt;&lt;year&gt;2007&lt;/year&gt;&lt;/dates&gt;&lt;publisher&gt;Google Patents&lt;/publisher&gt;&lt;urls&gt;&lt;/urls&gt;&lt;/record&gt;&lt;/Cite&gt;&lt;/EndNote&gt;</w:instrText>
      </w:r>
      <w:r w:rsidR="00ED0332" w:rsidRPr="009E4792">
        <w:rPr>
          <w:rFonts w:ascii="Times New Roman" w:hAnsi="Times New Roman" w:cs="Times New Roman"/>
          <w:kern w:val="0"/>
          <w:sz w:val="28"/>
          <w:szCs w:val="28"/>
        </w:rPr>
        <w:fldChar w:fldCharType="separate"/>
      </w:r>
      <w:r w:rsidR="00ED0332" w:rsidRPr="009E4792">
        <w:rPr>
          <w:rFonts w:ascii="Times New Roman" w:hAnsi="Times New Roman" w:cs="Times New Roman"/>
          <w:noProof/>
          <w:kern w:val="0"/>
          <w:sz w:val="28"/>
          <w:szCs w:val="28"/>
        </w:rPr>
        <w:t>[2]</w:t>
      </w:r>
      <w:r w:rsidR="00ED0332" w:rsidRPr="009E4792">
        <w:rPr>
          <w:rFonts w:ascii="Times New Roman" w:hAnsi="Times New Roman" w:cs="Times New Roman"/>
          <w:kern w:val="0"/>
          <w:sz w:val="28"/>
          <w:szCs w:val="28"/>
        </w:rPr>
        <w:fldChar w:fldCharType="end"/>
      </w:r>
      <w:r w:rsidR="008B3093" w:rsidRPr="009E4792">
        <w:rPr>
          <w:rFonts w:ascii="Times New Roman" w:hAnsi="Times New Roman" w:cs="Times New Roman"/>
          <w:kern w:val="0"/>
          <w:sz w:val="28"/>
          <w:szCs w:val="28"/>
        </w:rPr>
        <w:t>. Toxic halogens, produced by the decomposition of the electrolyte salt LiPF</w:t>
      </w:r>
      <w:r w:rsidR="008B3093" w:rsidRPr="009E4792">
        <w:rPr>
          <w:rFonts w:ascii="Times New Roman" w:hAnsi="Times New Roman" w:cs="Times New Roman"/>
          <w:kern w:val="0"/>
          <w:sz w:val="28"/>
          <w:szCs w:val="28"/>
          <w:vertAlign w:val="subscript"/>
        </w:rPr>
        <w:t>6</w:t>
      </w:r>
      <w:r w:rsidR="008B3093" w:rsidRPr="009E4792">
        <w:rPr>
          <w:rFonts w:ascii="Times New Roman" w:hAnsi="Times New Roman" w:cs="Times New Roman"/>
          <w:kern w:val="0"/>
          <w:sz w:val="28"/>
          <w:szCs w:val="28"/>
        </w:rPr>
        <w:t xml:space="preserve"> and the binder PVDF </w:t>
      </w:r>
      <w:proofErr w:type="gramStart"/>
      <w:r w:rsidR="008B3093" w:rsidRPr="009E4792">
        <w:rPr>
          <w:rFonts w:ascii="Times New Roman" w:hAnsi="Times New Roman" w:cs="Times New Roman"/>
          <w:kern w:val="0"/>
          <w:sz w:val="28"/>
          <w:szCs w:val="28"/>
        </w:rPr>
        <w:t>and also</w:t>
      </w:r>
      <w:proofErr w:type="gramEnd"/>
      <w:r w:rsidR="008B3093" w:rsidRPr="009E4792">
        <w:rPr>
          <w:rFonts w:ascii="Times New Roman" w:hAnsi="Times New Roman" w:cs="Times New Roman"/>
          <w:kern w:val="0"/>
          <w:sz w:val="28"/>
          <w:szCs w:val="28"/>
        </w:rPr>
        <w:t xml:space="preserve"> volatile organic compounds are captured by the injection of CA, NA and </w:t>
      </w:r>
      <w:proofErr w:type="spellStart"/>
      <w:r w:rsidR="008B3093" w:rsidRPr="009E4792">
        <w:rPr>
          <w:rFonts w:ascii="Times New Roman" w:hAnsi="Times New Roman" w:cs="Times New Roman"/>
          <w:kern w:val="0"/>
          <w:sz w:val="28"/>
          <w:szCs w:val="28"/>
        </w:rPr>
        <w:t>ZnO</w:t>
      </w:r>
      <w:proofErr w:type="spellEnd"/>
      <w:r w:rsidR="008B3093" w:rsidRPr="009E4792">
        <w:rPr>
          <w:rFonts w:ascii="Times New Roman" w:hAnsi="Times New Roman" w:cs="Times New Roman"/>
          <w:kern w:val="0"/>
          <w:sz w:val="28"/>
          <w:szCs w:val="28"/>
        </w:rPr>
        <w:t xml:space="preserve"> in the post combustion chamber. </w:t>
      </w:r>
      <w:r w:rsidR="008B3093" w:rsidRPr="009E4792">
        <w:rPr>
          <w:rFonts w:ascii="Times New Roman" w:hAnsi="Times New Roman" w:cs="Times New Roman"/>
          <w:sz w:val="28"/>
          <w:szCs w:val="28"/>
        </w:rPr>
        <w:t>The temperature of the flue gas leaving the furnace is increased to 1150 by a plasma torch before entering the post-combustion chamber</w:t>
      </w:r>
      <w:r w:rsidR="008B3093" w:rsidRPr="009E4792">
        <w:rPr>
          <w:rFonts w:ascii="Times New Roman" w:hAnsi="Times New Roman" w:cs="Times New Roman"/>
          <w:kern w:val="0"/>
          <w:sz w:val="28"/>
          <w:szCs w:val="28"/>
        </w:rPr>
        <w:t xml:space="preserve">. </w:t>
      </w:r>
      <w:r w:rsidR="00D379A5" w:rsidRPr="009E4792">
        <w:rPr>
          <w:rFonts w:ascii="Times New Roman" w:hAnsi="Times New Roman" w:cs="Times New Roman"/>
          <w:kern w:val="0"/>
          <w:sz w:val="28"/>
          <w:szCs w:val="28"/>
        </w:rPr>
        <w:t xml:space="preserve">After the post-combustion chamber, the gases are quickly cooled down to a temperature below 300° C. by injecting water vapor. This avoids the recombination of organic compounds with halogens and the formation of </w:t>
      </w:r>
      <w:proofErr w:type="spellStart"/>
      <w:r w:rsidR="00D379A5" w:rsidRPr="009E4792">
        <w:rPr>
          <w:rFonts w:ascii="Times New Roman" w:hAnsi="Times New Roman" w:cs="Times New Roman"/>
          <w:kern w:val="0"/>
          <w:sz w:val="28"/>
          <w:szCs w:val="28"/>
        </w:rPr>
        <w:t>dioxines</w:t>
      </w:r>
      <w:proofErr w:type="spellEnd"/>
      <w:r w:rsidR="00D379A5" w:rsidRPr="009E4792">
        <w:rPr>
          <w:rFonts w:ascii="Times New Roman" w:hAnsi="Times New Roman" w:cs="Times New Roman"/>
          <w:kern w:val="0"/>
          <w:sz w:val="28"/>
          <w:szCs w:val="28"/>
        </w:rPr>
        <w:t xml:space="preserve"> and furans.</w:t>
      </w:r>
    </w:p>
    <w:p w14:paraId="53BF1474" w14:textId="43486DBB" w:rsidR="00D379A5" w:rsidRPr="009E4792" w:rsidRDefault="00187F2A" w:rsidP="002F0A40">
      <w:pPr>
        <w:jc w:val="both"/>
        <w:rPr>
          <w:rFonts w:ascii="Times New Roman" w:hAnsi="Times New Roman" w:cs="Times New Roman"/>
          <w:sz w:val="28"/>
          <w:szCs w:val="28"/>
        </w:rPr>
      </w:pPr>
      <w:r w:rsidRPr="009E4792">
        <w:rPr>
          <w:rFonts w:ascii="Times New Roman" w:hAnsi="Times New Roman" w:cs="Times New Roman"/>
          <w:sz w:val="28"/>
          <w:szCs w:val="28"/>
        </w:rPr>
        <w:t>For 1 ton of batteries</w:t>
      </w:r>
      <w:r w:rsidR="002600FE" w:rsidRPr="009E4792">
        <w:rPr>
          <w:rFonts w:ascii="Times New Roman" w:hAnsi="Times New Roman" w:cs="Times New Roman"/>
          <w:sz w:val="28"/>
          <w:szCs w:val="28"/>
        </w:rPr>
        <w:t>,</w:t>
      </w:r>
      <w:r w:rsidRPr="009E4792">
        <w:rPr>
          <w:rFonts w:ascii="Times New Roman" w:hAnsi="Times New Roman" w:cs="Times New Roman"/>
          <w:sz w:val="28"/>
          <w:szCs w:val="28"/>
        </w:rPr>
        <w:t xml:space="preserve"> 5000 </w:t>
      </w:r>
      <w:r w:rsidR="002600FE" w:rsidRPr="009E4792">
        <w:rPr>
          <w:rFonts w:ascii="Times New Roman" w:hAnsi="Times New Roman" w:cs="Times New Roman"/>
          <w:sz w:val="28"/>
          <w:szCs w:val="28"/>
        </w:rPr>
        <w:t>megajoules</w:t>
      </w:r>
      <w:r w:rsidRPr="009E4792">
        <w:rPr>
          <w:rFonts w:ascii="Times New Roman" w:hAnsi="Times New Roman" w:cs="Times New Roman"/>
          <w:sz w:val="28"/>
          <w:szCs w:val="28"/>
        </w:rPr>
        <w:t xml:space="preserve"> of heat </w:t>
      </w:r>
      <w:r w:rsidR="002600FE" w:rsidRPr="009E4792">
        <w:rPr>
          <w:rFonts w:ascii="Times New Roman" w:hAnsi="Times New Roman" w:cs="Times New Roman"/>
          <w:sz w:val="28"/>
          <w:szCs w:val="28"/>
        </w:rPr>
        <w:t>is</w:t>
      </w:r>
      <w:r w:rsidRPr="009E4792">
        <w:rPr>
          <w:rFonts w:ascii="Times New Roman" w:hAnsi="Times New Roman" w:cs="Times New Roman"/>
          <w:sz w:val="28"/>
          <w:szCs w:val="28"/>
        </w:rPr>
        <w:t xml:space="preserve"> needed for the smelter and gas clean-up </w:t>
      </w:r>
      <w:r w:rsidR="00363948" w:rsidRPr="009E4792">
        <w:rPr>
          <w:rFonts w:ascii="Times New Roman" w:hAnsi="Times New Roman" w:cs="Times New Roman"/>
          <w:sz w:val="28"/>
          <w:szCs w:val="28"/>
        </w:rPr>
        <w:fldChar w:fldCharType="begin"/>
      </w:r>
      <w:r w:rsidR="00363948" w:rsidRPr="009E4792">
        <w:rPr>
          <w:rFonts w:ascii="Times New Roman" w:hAnsi="Times New Roman" w:cs="Times New Roman"/>
          <w:sz w:val="28"/>
          <w:szCs w:val="28"/>
        </w:rPr>
        <w:instrText xml:space="preserve"> ADDIN EN.CITE &lt;EndNote&gt;&lt;Cite&gt;&lt;Author&gt;Sonoc&lt;/Author&gt;&lt;Year&gt;2015&lt;/Year&gt;&lt;RecNum&gt;23&lt;/RecNum&gt;&lt;DisplayText&gt;[3]&lt;/DisplayText&gt;&lt;record&gt;&lt;rec-number&gt;23&lt;/rec-number&gt;&lt;foreign-keys&gt;&lt;key app="EN" db-id="r2vts9rsae2ft1e5atwvrfw2a9555ar9sart" timestamp="1718714246"&gt;23&lt;/key&gt;&lt;/foreign-keys&gt;&lt;ref-type name="Journal Article"&gt;17&lt;/ref-type&gt;&lt;contributors&gt;&lt;authors&gt;&lt;author&gt;Sonoc, Alexandru&lt;/author&gt;&lt;author&gt;Jeswiet, Jack&lt;/author&gt;&lt;author&gt;Soo, Vi Kie&lt;/author&gt;&lt;/authors&gt;&lt;/contributors&gt;&lt;titles&gt;&lt;title&gt;Opportunities to improve recycling of automotive lithium ion batteries&lt;/title&gt;&lt;secondary-title&gt;Procedia cIRP&lt;/secondary-title&gt;&lt;/titles&gt;&lt;periodical&gt;&lt;full-title&gt;Procedia cIRP&lt;/full-title&gt;&lt;/periodical&gt;&lt;pages&gt;752-757&lt;/pages&gt;&lt;volume&gt;29&lt;/volume&gt;&lt;dates&gt;&lt;year&gt;2015&lt;/year&gt;&lt;/dates&gt;&lt;isbn&gt;2212-8271&lt;/isbn&gt;&lt;urls&gt;&lt;/urls&gt;&lt;/record&gt;&lt;/Cite&gt;&lt;/EndNote&gt;</w:instrText>
      </w:r>
      <w:r w:rsidR="00363948" w:rsidRPr="009E4792">
        <w:rPr>
          <w:rFonts w:ascii="Times New Roman" w:hAnsi="Times New Roman" w:cs="Times New Roman"/>
          <w:sz w:val="28"/>
          <w:szCs w:val="28"/>
        </w:rPr>
        <w:fldChar w:fldCharType="separate"/>
      </w:r>
      <w:r w:rsidR="00363948" w:rsidRPr="009E4792">
        <w:rPr>
          <w:rFonts w:ascii="Times New Roman" w:hAnsi="Times New Roman" w:cs="Times New Roman"/>
          <w:noProof/>
          <w:sz w:val="28"/>
          <w:szCs w:val="28"/>
        </w:rPr>
        <w:t>[3]</w:t>
      </w:r>
      <w:r w:rsidR="00363948" w:rsidRPr="009E4792">
        <w:rPr>
          <w:rFonts w:ascii="Times New Roman" w:hAnsi="Times New Roman" w:cs="Times New Roman"/>
          <w:sz w:val="28"/>
          <w:szCs w:val="28"/>
        </w:rPr>
        <w:fldChar w:fldCharType="end"/>
      </w:r>
      <w:r w:rsidR="002600FE" w:rsidRPr="009E4792">
        <w:rPr>
          <w:rFonts w:ascii="Times New Roman" w:hAnsi="Times New Roman" w:cs="Times New Roman"/>
          <w:sz w:val="28"/>
          <w:szCs w:val="28"/>
        </w:rPr>
        <w:t xml:space="preserve">. Since 1kWh is 3.6 MJ, therefore the energy to supply for the furnace would be 1389 kWh. If we consider a household usage of energy 900 kWh, this </w:t>
      </w:r>
      <w:r w:rsidR="002600FE" w:rsidRPr="009E4792">
        <w:rPr>
          <w:rFonts w:ascii="Times New Roman" w:hAnsi="Times New Roman" w:cs="Times New Roman"/>
          <w:sz w:val="28"/>
          <w:szCs w:val="28"/>
        </w:rPr>
        <w:lastRenderedPageBreak/>
        <w:t xml:space="preserve">amount would be equivalent to the consumption of a household for about 1.5 months.  </w:t>
      </w:r>
      <w:r w:rsidR="002D32F0" w:rsidRPr="009E4792">
        <w:rPr>
          <w:rFonts w:ascii="Times New Roman" w:hAnsi="Times New Roman" w:cs="Times New Roman"/>
          <w:sz w:val="28"/>
          <w:szCs w:val="28"/>
        </w:rPr>
        <w:t>¨</w:t>
      </w:r>
    </w:p>
    <w:p w14:paraId="4CF3887A" w14:textId="56A07AD7" w:rsidR="00511239" w:rsidRPr="009E4792" w:rsidRDefault="00F31C32" w:rsidP="002F0A40">
      <w:pPr>
        <w:jc w:val="both"/>
        <w:rPr>
          <w:rFonts w:ascii="Times New Roman" w:eastAsia="CharisSIL" w:hAnsi="Times New Roman" w:cs="Times New Roman"/>
          <w:kern w:val="0"/>
          <w:sz w:val="28"/>
          <w:szCs w:val="28"/>
        </w:rPr>
      </w:pPr>
      <w:r w:rsidRPr="009E4792">
        <w:rPr>
          <w:rFonts w:ascii="Times New Roman" w:hAnsi="Times New Roman" w:cs="Times New Roman"/>
          <w:sz w:val="28"/>
          <w:szCs w:val="28"/>
        </w:rPr>
        <w:t xml:space="preserve">The third zone is </w:t>
      </w:r>
      <w:r w:rsidR="00476B6F" w:rsidRPr="009E4792">
        <w:rPr>
          <w:rFonts w:ascii="Times New Roman" w:hAnsi="Times New Roman" w:cs="Times New Roman"/>
          <w:sz w:val="28"/>
          <w:szCs w:val="28"/>
        </w:rPr>
        <w:t xml:space="preserve">the smelting and the reduction zone. </w:t>
      </w:r>
      <w:r w:rsidR="00DE68CE" w:rsidRPr="009E4792">
        <w:rPr>
          <w:rFonts w:ascii="Times New Roman" w:hAnsi="Times New Roman" w:cs="Times New Roman"/>
          <w:sz w:val="28"/>
          <w:szCs w:val="28"/>
        </w:rPr>
        <w:t xml:space="preserve">In the smelting phase, the shredded battery material is fed into a high-temperature furnace. The intense heat causes the formation of a metal alloy that contains cobalt, nickel, and copper, while other elements like lithium, aluminum, and manganese form a separate slag. </w:t>
      </w:r>
      <w:r w:rsidR="00476B6F" w:rsidRPr="009E4792">
        <w:rPr>
          <w:rFonts w:ascii="Times New Roman" w:hAnsi="Times New Roman" w:cs="Times New Roman"/>
          <w:sz w:val="28"/>
          <w:szCs w:val="28"/>
        </w:rPr>
        <w:t xml:space="preserve">There is a regulated flow of pre-heated </w:t>
      </w:r>
      <w:r w:rsidR="001C3529" w:rsidRPr="009E4792">
        <w:rPr>
          <w:rFonts w:ascii="Times New Roman" w:hAnsi="Times New Roman" w:cs="Times New Roman"/>
          <w:sz w:val="28"/>
          <w:szCs w:val="28"/>
        </w:rPr>
        <w:t>air at 500, which is injected into the bo</w:t>
      </w:r>
      <w:r w:rsidR="005D6DD6" w:rsidRPr="009E4792">
        <w:rPr>
          <w:rFonts w:ascii="Times New Roman" w:hAnsi="Times New Roman" w:cs="Times New Roman"/>
          <w:sz w:val="28"/>
          <w:szCs w:val="28"/>
        </w:rPr>
        <w:t>tto</w:t>
      </w:r>
      <w:r w:rsidR="00CF2782" w:rsidRPr="009E4792">
        <w:rPr>
          <w:rFonts w:ascii="Times New Roman" w:hAnsi="Times New Roman" w:cs="Times New Roman"/>
          <w:sz w:val="28"/>
          <w:szCs w:val="28"/>
        </w:rPr>
        <w:t>m</w:t>
      </w:r>
      <w:r w:rsidR="005D6DD6" w:rsidRPr="009E4792">
        <w:rPr>
          <w:rFonts w:ascii="Times New Roman" w:hAnsi="Times New Roman" w:cs="Times New Roman"/>
          <w:sz w:val="28"/>
          <w:szCs w:val="28"/>
        </w:rPr>
        <w:t xml:space="preserve"> of the shaft furnace. Here, part of the </w:t>
      </w:r>
      <w:r w:rsidR="00154590" w:rsidRPr="009E4792">
        <w:rPr>
          <w:rFonts w:ascii="Times New Roman" w:hAnsi="Times New Roman" w:cs="Times New Roman"/>
          <w:sz w:val="28"/>
          <w:szCs w:val="28"/>
        </w:rPr>
        <w:t xml:space="preserve">alloy goes to the slag </w:t>
      </w:r>
      <w:r w:rsidR="002941EE" w:rsidRPr="009E4792">
        <w:rPr>
          <w:rFonts w:ascii="Times New Roman" w:hAnsi="Times New Roman" w:cs="Times New Roman"/>
          <w:sz w:val="28"/>
          <w:szCs w:val="28"/>
        </w:rPr>
        <w:t xml:space="preserve">which is in oxidized state and consists of </w:t>
      </w:r>
      <w:r w:rsidR="009F19DF" w:rsidRPr="009E4792">
        <w:rPr>
          <w:rFonts w:ascii="Times New Roman" w:hAnsi="Times New Roman" w:cs="Times New Roman"/>
          <w:sz w:val="28"/>
          <w:szCs w:val="28"/>
        </w:rPr>
        <w:t xml:space="preserve">Li, Al, Si, Mn, Ca and residual Fe. The second part is the </w:t>
      </w:r>
      <w:r w:rsidR="00EC37E1" w:rsidRPr="009E4792">
        <w:rPr>
          <w:rFonts w:ascii="Times New Roman" w:hAnsi="Times New Roman" w:cs="Times New Roman"/>
          <w:sz w:val="28"/>
          <w:szCs w:val="28"/>
        </w:rPr>
        <w:t>oxidized state which contains Cu, Co, Ni and Fe</w:t>
      </w:r>
      <w:r w:rsidR="00646D96" w:rsidRPr="009E4792">
        <w:rPr>
          <w:rFonts w:ascii="Times New Roman" w:hAnsi="Times New Roman" w:cs="Times New Roman"/>
          <w:sz w:val="28"/>
          <w:szCs w:val="28"/>
        </w:rPr>
        <w:t xml:space="preserve">. </w:t>
      </w:r>
      <w:r w:rsidR="00A830CC" w:rsidRPr="009E4792">
        <w:rPr>
          <w:rFonts w:ascii="Times New Roman" w:hAnsi="Times New Roman" w:cs="Times New Roman"/>
          <w:sz w:val="28"/>
          <w:szCs w:val="28"/>
        </w:rPr>
        <w:t xml:space="preserve">Depending on the </w:t>
      </w:r>
      <w:r w:rsidR="0067724A" w:rsidRPr="009E4792">
        <w:rPr>
          <w:rFonts w:ascii="Times New Roman" w:hAnsi="Times New Roman" w:cs="Times New Roman"/>
          <w:sz w:val="28"/>
          <w:szCs w:val="28"/>
        </w:rPr>
        <w:t xml:space="preserve">battery casing which can be </w:t>
      </w:r>
      <w:r w:rsidR="00855B81" w:rsidRPr="009E4792">
        <w:rPr>
          <w:rFonts w:ascii="Times New Roman" w:hAnsi="Times New Roman" w:cs="Times New Roman"/>
          <w:sz w:val="28"/>
          <w:szCs w:val="28"/>
        </w:rPr>
        <w:t xml:space="preserve">Al (which acts as a </w:t>
      </w:r>
      <w:r w:rsidR="005844CF" w:rsidRPr="009E4792">
        <w:rPr>
          <w:rFonts w:ascii="Times New Roman" w:hAnsi="Times New Roman" w:cs="Times New Roman"/>
          <w:sz w:val="28"/>
          <w:szCs w:val="28"/>
        </w:rPr>
        <w:t>reducing agent) or steel</w:t>
      </w:r>
      <w:r w:rsidR="00493757" w:rsidRPr="009E4792">
        <w:rPr>
          <w:rFonts w:ascii="Times New Roman" w:hAnsi="Times New Roman" w:cs="Times New Roman"/>
          <w:sz w:val="28"/>
          <w:szCs w:val="28"/>
        </w:rPr>
        <w:t xml:space="preserve"> (which does not act as a reducing agent) the amount of carbon used for </w:t>
      </w:r>
      <w:r w:rsidR="00261EF4" w:rsidRPr="009E4792">
        <w:rPr>
          <w:rFonts w:ascii="Times New Roman" w:hAnsi="Times New Roman" w:cs="Times New Roman"/>
          <w:sz w:val="28"/>
          <w:szCs w:val="28"/>
        </w:rPr>
        <w:t xml:space="preserve">reducing the cathode metals differs. </w:t>
      </w:r>
      <w:r w:rsidR="00DA03C3" w:rsidRPr="009E4792">
        <w:rPr>
          <w:rFonts w:ascii="Times New Roman" w:hAnsi="Times New Roman" w:cs="Times New Roman"/>
          <w:sz w:val="28"/>
          <w:szCs w:val="28"/>
        </w:rPr>
        <w:t xml:space="preserve">The smelting process takes </w:t>
      </w:r>
      <w:r w:rsidR="00EB41C7" w:rsidRPr="009E4792">
        <w:rPr>
          <w:rFonts w:ascii="Times New Roman" w:hAnsi="Times New Roman" w:cs="Times New Roman"/>
          <w:sz w:val="28"/>
          <w:szCs w:val="28"/>
        </w:rPr>
        <w:t>about 455 minutes (7-8 hours)</w:t>
      </w:r>
      <w:r w:rsidR="00B066EC" w:rsidRPr="009E4792">
        <w:rPr>
          <w:rFonts w:ascii="Times New Roman" w:hAnsi="Times New Roman" w:cs="Times New Roman"/>
          <w:sz w:val="28"/>
          <w:szCs w:val="28"/>
        </w:rPr>
        <w:t xml:space="preserve"> and results in the following metal recovery </w:t>
      </w:r>
      <w:r w:rsidR="007A61BB" w:rsidRPr="009E4792">
        <w:rPr>
          <w:rFonts w:ascii="Times New Roman" w:hAnsi="Times New Roman" w:cs="Times New Roman"/>
          <w:sz w:val="28"/>
          <w:szCs w:val="28"/>
        </w:rPr>
        <w:t>rates</w:t>
      </w:r>
      <w:r w:rsidR="00083DC3" w:rsidRPr="009E4792">
        <w:rPr>
          <w:rFonts w:ascii="Times New Roman" w:hAnsi="Times New Roman" w:cs="Times New Roman"/>
          <w:sz w:val="28"/>
          <w:szCs w:val="28"/>
        </w:rPr>
        <w:t xml:space="preserve"> </w:t>
      </w:r>
      <w:r w:rsidR="00083DC3" w:rsidRPr="009E4792">
        <w:rPr>
          <w:rFonts w:ascii="Times New Roman" w:eastAsia="CharisSIL" w:hAnsi="Times New Roman" w:cs="Times New Roman"/>
          <w:kern w:val="0"/>
          <w:sz w:val="28"/>
          <w:szCs w:val="28"/>
        </w:rPr>
        <w:t>92.8% for Cu, 99.0% for Ni, 64.5% for Fe, and 94.0% for Co.</w:t>
      </w:r>
      <w:r w:rsidR="00A708DC" w:rsidRPr="009E4792">
        <w:rPr>
          <w:rFonts w:ascii="Times New Roman" w:eastAsia="CharisSIL" w:hAnsi="Times New Roman" w:cs="Times New Roman"/>
          <w:kern w:val="0"/>
          <w:sz w:val="28"/>
          <w:szCs w:val="28"/>
        </w:rPr>
        <w:t xml:space="preserve"> </w:t>
      </w:r>
      <w:r w:rsidR="00EC2FBD" w:rsidRPr="009E4792">
        <w:rPr>
          <w:rFonts w:ascii="Times New Roman" w:eastAsia="CharisSIL" w:hAnsi="Times New Roman" w:cs="Times New Roman"/>
          <w:kern w:val="0"/>
          <w:sz w:val="28"/>
          <w:szCs w:val="28"/>
        </w:rPr>
        <w:t>The fraction of iron</w:t>
      </w:r>
      <w:r w:rsidR="00D848C1" w:rsidRPr="009E4792">
        <w:rPr>
          <w:rFonts w:ascii="Times New Roman" w:eastAsia="CharisSIL" w:hAnsi="Times New Roman" w:cs="Times New Roman"/>
          <w:kern w:val="0"/>
          <w:sz w:val="28"/>
          <w:szCs w:val="28"/>
        </w:rPr>
        <w:t xml:space="preserve"> recovered</w:t>
      </w:r>
      <w:r w:rsidR="00EC2FBD" w:rsidRPr="009E4792">
        <w:rPr>
          <w:rFonts w:ascii="Times New Roman" w:eastAsia="CharisSIL" w:hAnsi="Times New Roman" w:cs="Times New Roman"/>
          <w:kern w:val="0"/>
          <w:sz w:val="28"/>
          <w:szCs w:val="28"/>
        </w:rPr>
        <w:t xml:space="preserve"> in the</w:t>
      </w:r>
      <w:r w:rsidR="00D848C1" w:rsidRPr="009E4792">
        <w:rPr>
          <w:rFonts w:ascii="Times New Roman" w:eastAsia="CharisSIL" w:hAnsi="Times New Roman" w:cs="Times New Roman"/>
          <w:kern w:val="0"/>
          <w:sz w:val="28"/>
          <w:szCs w:val="28"/>
        </w:rPr>
        <w:t xml:space="preserve"> </w:t>
      </w:r>
      <w:proofErr w:type="gramStart"/>
      <w:r w:rsidR="00D848C1" w:rsidRPr="009E4792">
        <w:rPr>
          <w:rFonts w:ascii="Times New Roman" w:eastAsia="CharisSIL" w:hAnsi="Times New Roman" w:cs="Times New Roman"/>
          <w:kern w:val="0"/>
          <w:sz w:val="28"/>
          <w:szCs w:val="28"/>
        </w:rPr>
        <w:t>alloy,</w:t>
      </w:r>
      <w:proofErr w:type="gramEnd"/>
      <w:r w:rsidR="00D848C1" w:rsidRPr="009E4792">
        <w:rPr>
          <w:rFonts w:ascii="Times New Roman" w:eastAsia="CharisSIL" w:hAnsi="Times New Roman" w:cs="Times New Roman"/>
          <w:kern w:val="0"/>
          <w:sz w:val="28"/>
          <w:szCs w:val="28"/>
        </w:rPr>
        <w:t xml:space="preserve"> is the least in comparison with </w:t>
      </w:r>
      <w:r w:rsidR="00A12C6B" w:rsidRPr="009E4792">
        <w:rPr>
          <w:rFonts w:ascii="Times New Roman" w:eastAsia="CharisSIL" w:hAnsi="Times New Roman" w:cs="Times New Roman"/>
          <w:kern w:val="0"/>
          <w:sz w:val="28"/>
          <w:szCs w:val="28"/>
        </w:rPr>
        <w:t>its amount in the feed</w:t>
      </w:r>
      <w:r w:rsidR="00B50E50" w:rsidRPr="009E4792">
        <w:rPr>
          <w:rFonts w:ascii="Times New Roman" w:eastAsia="CharisSIL" w:hAnsi="Times New Roman" w:cs="Times New Roman"/>
          <w:kern w:val="0"/>
          <w:sz w:val="28"/>
          <w:szCs w:val="28"/>
        </w:rPr>
        <w:t xml:space="preserve">. This is </w:t>
      </w:r>
      <w:proofErr w:type="gramStart"/>
      <w:r w:rsidR="00B50E50" w:rsidRPr="009E4792">
        <w:rPr>
          <w:rFonts w:ascii="Times New Roman" w:eastAsia="CharisSIL" w:hAnsi="Times New Roman" w:cs="Times New Roman"/>
          <w:kern w:val="0"/>
          <w:sz w:val="28"/>
          <w:szCs w:val="28"/>
        </w:rPr>
        <w:t>due to the fact that</w:t>
      </w:r>
      <w:proofErr w:type="gramEnd"/>
      <w:r w:rsidR="00B50E50" w:rsidRPr="009E4792">
        <w:rPr>
          <w:rFonts w:ascii="Times New Roman" w:eastAsia="CharisSIL" w:hAnsi="Times New Roman" w:cs="Times New Roman"/>
          <w:kern w:val="0"/>
          <w:sz w:val="28"/>
          <w:szCs w:val="28"/>
        </w:rPr>
        <w:t xml:space="preserve"> Fe together with other slag formers like Li, Al and Mn</w:t>
      </w:r>
      <w:r w:rsidR="00C07EA7" w:rsidRPr="009E4792">
        <w:rPr>
          <w:rFonts w:ascii="Times New Roman" w:eastAsia="CharisSIL" w:hAnsi="Times New Roman" w:cs="Times New Roman"/>
          <w:kern w:val="0"/>
          <w:sz w:val="28"/>
          <w:szCs w:val="28"/>
        </w:rPr>
        <w:t xml:space="preserve">, end up in the slag phase, in the form of metal oxides. </w:t>
      </w:r>
    </w:p>
    <w:p w14:paraId="291539DF" w14:textId="26369AF7" w:rsidR="002D32F0" w:rsidRPr="009E4792" w:rsidRDefault="00511239" w:rsidP="002F0A40">
      <w:pPr>
        <w:jc w:val="both"/>
        <w:rPr>
          <w:rFonts w:ascii="Times New Roman" w:hAnsi="Times New Roman" w:cs="Times New Roman"/>
          <w:sz w:val="28"/>
          <w:szCs w:val="28"/>
        </w:rPr>
      </w:pPr>
      <w:r w:rsidRPr="009E4792">
        <w:rPr>
          <w:rFonts w:ascii="Times New Roman" w:eastAsia="CharisSIL" w:hAnsi="Times New Roman" w:cs="Times New Roman"/>
          <w:kern w:val="0"/>
          <w:sz w:val="28"/>
          <w:szCs w:val="28"/>
        </w:rPr>
        <w:t xml:space="preserve">The slag </w:t>
      </w:r>
      <w:r w:rsidR="001F4521" w:rsidRPr="009E4792">
        <w:rPr>
          <w:rFonts w:ascii="Times New Roman" w:eastAsia="CharisSIL" w:hAnsi="Times New Roman" w:cs="Times New Roman"/>
          <w:kern w:val="0"/>
          <w:sz w:val="28"/>
          <w:szCs w:val="28"/>
        </w:rPr>
        <w:t xml:space="preserve">from Li-ion batteries could </w:t>
      </w:r>
      <w:r w:rsidR="00995E5B" w:rsidRPr="009E4792">
        <w:rPr>
          <w:rFonts w:ascii="Times New Roman" w:eastAsia="CharisSIL" w:hAnsi="Times New Roman" w:cs="Times New Roman"/>
          <w:kern w:val="0"/>
          <w:sz w:val="28"/>
          <w:szCs w:val="28"/>
        </w:rPr>
        <w:t xml:space="preserve">be recovered through hydrometallurgical approaches, but it is not </w:t>
      </w:r>
      <w:r w:rsidR="00426027" w:rsidRPr="009E4792">
        <w:rPr>
          <w:rFonts w:ascii="Times New Roman" w:eastAsia="CharisSIL" w:hAnsi="Times New Roman" w:cs="Times New Roman"/>
          <w:kern w:val="0"/>
          <w:sz w:val="28"/>
          <w:szCs w:val="28"/>
        </w:rPr>
        <w:t xml:space="preserve">currently </w:t>
      </w:r>
      <w:r w:rsidR="009E0F67" w:rsidRPr="009E4792">
        <w:rPr>
          <w:rFonts w:ascii="Times New Roman" w:eastAsia="CharisSIL" w:hAnsi="Times New Roman" w:cs="Times New Roman"/>
          <w:kern w:val="0"/>
          <w:sz w:val="28"/>
          <w:szCs w:val="28"/>
        </w:rPr>
        <w:t xml:space="preserve">economical. As a result, the slag is </w:t>
      </w:r>
      <w:r w:rsidR="00426027" w:rsidRPr="009E4792">
        <w:rPr>
          <w:rFonts w:ascii="Times New Roman" w:eastAsia="CharisSIL" w:hAnsi="Times New Roman" w:cs="Times New Roman"/>
          <w:kern w:val="0"/>
          <w:sz w:val="28"/>
          <w:szCs w:val="28"/>
        </w:rPr>
        <w:t xml:space="preserve">sold as an additive for construction material. </w:t>
      </w:r>
      <w:r w:rsidR="00EC2FBD" w:rsidRPr="009E4792">
        <w:rPr>
          <w:rFonts w:ascii="Times New Roman" w:eastAsia="CharisSIL" w:hAnsi="Times New Roman" w:cs="Times New Roman"/>
          <w:kern w:val="0"/>
          <w:sz w:val="28"/>
          <w:szCs w:val="28"/>
        </w:rPr>
        <w:t xml:space="preserve"> </w:t>
      </w:r>
      <w:r w:rsidR="00D03B4F" w:rsidRPr="009E4792">
        <w:rPr>
          <w:rFonts w:ascii="Times New Roman" w:eastAsia="CharisSIL" w:hAnsi="Times New Roman" w:cs="Times New Roman"/>
          <w:kern w:val="0"/>
          <w:sz w:val="28"/>
          <w:szCs w:val="28"/>
        </w:rPr>
        <w:t xml:space="preserve">After </w:t>
      </w:r>
      <w:r w:rsidR="006C2010" w:rsidRPr="009E4792">
        <w:rPr>
          <w:rFonts w:ascii="Times New Roman" w:eastAsia="CharisSIL" w:hAnsi="Times New Roman" w:cs="Times New Roman"/>
          <w:kern w:val="0"/>
          <w:sz w:val="28"/>
          <w:szCs w:val="28"/>
        </w:rPr>
        <w:t xml:space="preserve">the recovery of Fe, </w:t>
      </w:r>
      <w:r w:rsidR="00CB30D8" w:rsidRPr="009E4792">
        <w:rPr>
          <w:rFonts w:ascii="Times New Roman" w:eastAsia="CharisSIL" w:hAnsi="Times New Roman" w:cs="Times New Roman"/>
          <w:kern w:val="0"/>
          <w:sz w:val="28"/>
          <w:szCs w:val="28"/>
        </w:rPr>
        <w:t>Cu</w:t>
      </w:r>
      <w:r w:rsidR="00414B15" w:rsidRPr="009E4792">
        <w:rPr>
          <w:rFonts w:ascii="Times New Roman" w:eastAsia="CharisSIL" w:hAnsi="Times New Roman" w:cs="Times New Roman"/>
          <w:kern w:val="0"/>
          <w:sz w:val="28"/>
          <w:szCs w:val="28"/>
        </w:rPr>
        <w:t>, Ni and Co</w:t>
      </w:r>
      <w:r w:rsidR="009F264E" w:rsidRPr="009E4792">
        <w:rPr>
          <w:rFonts w:ascii="Times New Roman" w:eastAsia="CharisSIL" w:hAnsi="Times New Roman" w:cs="Times New Roman"/>
          <w:kern w:val="0"/>
          <w:sz w:val="28"/>
          <w:szCs w:val="28"/>
        </w:rPr>
        <w:t xml:space="preserve"> to the greatest extent possible</w:t>
      </w:r>
      <w:r w:rsidR="00B67C42" w:rsidRPr="009E4792">
        <w:rPr>
          <w:rFonts w:ascii="Times New Roman" w:eastAsia="CharisSIL" w:hAnsi="Times New Roman" w:cs="Times New Roman"/>
          <w:kern w:val="0"/>
          <w:sz w:val="28"/>
          <w:szCs w:val="28"/>
        </w:rPr>
        <w:t xml:space="preserve"> and delivering it in an alloy form, </w:t>
      </w:r>
      <w:r w:rsidR="00642B3F" w:rsidRPr="009E4792">
        <w:rPr>
          <w:rFonts w:ascii="Times New Roman" w:eastAsia="CharisSIL" w:hAnsi="Times New Roman" w:cs="Times New Roman"/>
          <w:kern w:val="0"/>
          <w:sz w:val="28"/>
          <w:szCs w:val="28"/>
        </w:rPr>
        <w:t xml:space="preserve">the rest of the elements end up in the hydrometallurgical section. </w:t>
      </w:r>
    </w:p>
    <w:p w14:paraId="73D993FF" w14:textId="58005B3E" w:rsidR="002600FE" w:rsidRPr="009E4792" w:rsidRDefault="006D69EF" w:rsidP="002F0A40">
      <w:pPr>
        <w:jc w:val="both"/>
        <w:rPr>
          <w:rFonts w:ascii="Times New Roman" w:hAnsi="Times New Roman" w:cs="Times New Roman"/>
          <w:sz w:val="28"/>
          <w:szCs w:val="28"/>
        </w:rPr>
      </w:pPr>
      <w:r w:rsidRPr="009E4792">
        <w:rPr>
          <w:rFonts w:ascii="Times New Roman" w:hAnsi="Times New Roman" w:cs="Times New Roman"/>
          <w:sz w:val="28"/>
          <w:szCs w:val="28"/>
        </w:rPr>
        <w:t xml:space="preserve">After </w:t>
      </w:r>
      <w:r w:rsidR="00DF4DED" w:rsidRPr="009E4792">
        <w:rPr>
          <w:rFonts w:ascii="Times New Roman" w:hAnsi="Times New Roman" w:cs="Times New Roman"/>
          <w:sz w:val="28"/>
          <w:szCs w:val="28"/>
        </w:rPr>
        <w:t>the formation of a</w:t>
      </w:r>
      <w:r w:rsidR="00332C5B" w:rsidRPr="009E4792">
        <w:rPr>
          <w:rFonts w:ascii="Times New Roman" w:hAnsi="Times New Roman" w:cs="Times New Roman"/>
          <w:sz w:val="28"/>
          <w:szCs w:val="28"/>
        </w:rPr>
        <w:t xml:space="preserve"> preliminary alloy of </w:t>
      </w:r>
      <w:r w:rsidR="00A83AF5" w:rsidRPr="009E4792">
        <w:rPr>
          <w:rFonts w:ascii="Times New Roman" w:hAnsi="Times New Roman" w:cs="Times New Roman"/>
          <w:sz w:val="28"/>
          <w:szCs w:val="28"/>
        </w:rPr>
        <w:t xml:space="preserve">Co, Ni, Fe </w:t>
      </w:r>
      <w:r w:rsidR="00602BBD" w:rsidRPr="009E4792">
        <w:rPr>
          <w:rFonts w:ascii="Times New Roman" w:hAnsi="Times New Roman" w:cs="Times New Roman"/>
          <w:sz w:val="28"/>
          <w:szCs w:val="28"/>
        </w:rPr>
        <w:t xml:space="preserve">and Cu, these elements </w:t>
      </w:r>
      <w:proofErr w:type="gramStart"/>
      <w:r w:rsidR="00602BBD" w:rsidRPr="009E4792">
        <w:rPr>
          <w:rFonts w:ascii="Times New Roman" w:hAnsi="Times New Roman" w:cs="Times New Roman"/>
          <w:sz w:val="28"/>
          <w:szCs w:val="28"/>
        </w:rPr>
        <w:t>have to</w:t>
      </w:r>
      <w:proofErr w:type="gramEnd"/>
      <w:r w:rsidR="00602BBD" w:rsidRPr="009E4792">
        <w:rPr>
          <w:rFonts w:ascii="Times New Roman" w:hAnsi="Times New Roman" w:cs="Times New Roman"/>
          <w:sz w:val="28"/>
          <w:szCs w:val="28"/>
        </w:rPr>
        <w:t xml:space="preserve"> be separated and brought back to the production site. </w:t>
      </w:r>
      <w:r w:rsidR="00246CFD" w:rsidRPr="009E4792">
        <w:rPr>
          <w:rFonts w:ascii="Times New Roman" w:hAnsi="Times New Roman" w:cs="Times New Roman"/>
          <w:sz w:val="28"/>
          <w:szCs w:val="28"/>
        </w:rPr>
        <w:t xml:space="preserve">This separation takes place through a hydrometallurgical process. </w:t>
      </w:r>
      <w:r w:rsidR="006D726C" w:rsidRPr="009E4792">
        <w:rPr>
          <w:rFonts w:ascii="Times New Roman" w:hAnsi="Times New Roman" w:cs="Times New Roman"/>
          <w:sz w:val="28"/>
          <w:szCs w:val="28"/>
        </w:rPr>
        <w:t>The alloy is crushed and leached with H</w:t>
      </w:r>
      <w:r w:rsidR="00A44176" w:rsidRPr="009E4792">
        <w:rPr>
          <w:rFonts w:ascii="Times New Roman" w:hAnsi="Times New Roman" w:cs="Times New Roman"/>
          <w:sz w:val="28"/>
          <w:szCs w:val="28"/>
          <w:vertAlign w:val="subscript"/>
        </w:rPr>
        <w:t>2</w:t>
      </w:r>
      <w:r w:rsidR="00A44176" w:rsidRPr="009E4792">
        <w:rPr>
          <w:rFonts w:ascii="Times New Roman" w:hAnsi="Times New Roman" w:cs="Times New Roman"/>
          <w:sz w:val="28"/>
          <w:szCs w:val="28"/>
        </w:rPr>
        <w:t>SO</w:t>
      </w:r>
      <w:r w:rsidR="00A44176" w:rsidRPr="009E4792">
        <w:rPr>
          <w:rFonts w:ascii="Times New Roman" w:hAnsi="Times New Roman" w:cs="Times New Roman"/>
          <w:sz w:val="28"/>
          <w:szCs w:val="28"/>
          <w:vertAlign w:val="subscript"/>
        </w:rPr>
        <w:t>4</w:t>
      </w:r>
      <w:r w:rsidR="00A44176" w:rsidRPr="009E4792">
        <w:rPr>
          <w:rFonts w:ascii="Times New Roman" w:hAnsi="Times New Roman" w:cs="Times New Roman"/>
          <w:sz w:val="28"/>
          <w:szCs w:val="28"/>
        </w:rPr>
        <w:t xml:space="preserve"> solution</w:t>
      </w:r>
      <w:r w:rsidR="00AE655B" w:rsidRPr="009E4792">
        <w:rPr>
          <w:rFonts w:ascii="Times New Roman" w:hAnsi="Times New Roman" w:cs="Times New Roman"/>
          <w:sz w:val="28"/>
          <w:szCs w:val="28"/>
        </w:rPr>
        <w:t xml:space="preserve"> to form metal sulfate salts which are dissolved in the </w:t>
      </w:r>
      <w:r w:rsidR="009F729B" w:rsidRPr="009E4792">
        <w:rPr>
          <w:rFonts w:ascii="Times New Roman" w:hAnsi="Times New Roman" w:cs="Times New Roman"/>
          <w:sz w:val="28"/>
          <w:szCs w:val="28"/>
        </w:rPr>
        <w:t xml:space="preserve">aqueous solution. </w:t>
      </w:r>
    </w:p>
    <w:p w14:paraId="63DC1A8E" w14:textId="460BBA9B" w:rsidR="009464D8" w:rsidRPr="009E4792" w:rsidRDefault="009464D8" w:rsidP="002F0A40">
      <w:pPr>
        <w:jc w:val="both"/>
        <w:rPr>
          <w:rFonts w:ascii="Times New Roman" w:hAnsi="Times New Roman" w:cs="Times New Roman"/>
          <w:sz w:val="28"/>
          <w:szCs w:val="28"/>
        </w:rPr>
      </w:pPr>
      <w:r w:rsidRPr="009E4792">
        <w:rPr>
          <w:rFonts w:ascii="Times New Roman" w:hAnsi="Times New Roman" w:cs="Times New Roman"/>
          <w:sz w:val="28"/>
          <w:szCs w:val="28"/>
        </w:rPr>
        <w:t xml:space="preserve">Cu = to remove </w:t>
      </w:r>
      <w:r w:rsidR="00170BBA" w:rsidRPr="009E4792">
        <w:rPr>
          <w:rFonts w:ascii="Times New Roman" w:hAnsi="Times New Roman" w:cs="Times New Roman"/>
          <w:sz w:val="28"/>
          <w:szCs w:val="28"/>
        </w:rPr>
        <w:t>the C</w:t>
      </w:r>
      <w:r w:rsidRPr="009E4792">
        <w:rPr>
          <w:rFonts w:ascii="Times New Roman" w:hAnsi="Times New Roman" w:cs="Times New Roman"/>
          <w:sz w:val="28"/>
          <w:szCs w:val="28"/>
        </w:rPr>
        <w:t xml:space="preserve">u from the solution, </w:t>
      </w:r>
      <w:r w:rsidR="001F7037" w:rsidRPr="009E4792">
        <w:rPr>
          <w:rFonts w:ascii="Times New Roman" w:hAnsi="Times New Roman" w:cs="Times New Roman"/>
          <w:sz w:val="28"/>
          <w:szCs w:val="28"/>
        </w:rPr>
        <w:t>SO</w:t>
      </w:r>
      <w:r w:rsidR="001F7037" w:rsidRPr="009E4792">
        <w:rPr>
          <w:rFonts w:ascii="Times New Roman" w:hAnsi="Times New Roman" w:cs="Times New Roman"/>
          <w:sz w:val="28"/>
          <w:szCs w:val="28"/>
          <w:vertAlign w:val="subscript"/>
        </w:rPr>
        <w:t>2</w:t>
      </w:r>
      <w:r w:rsidR="001F7037" w:rsidRPr="009E4792">
        <w:rPr>
          <w:rFonts w:ascii="Times New Roman" w:hAnsi="Times New Roman" w:cs="Times New Roman"/>
          <w:sz w:val="28"/>
          <w:szCs w:val="28"/>
        </w:rPr>
        <w:t xml:space="preserve"> is added at elevated te</w:t>
      </w:r>
      <w:r w:rsidR="005B5689" w:rsidRPr="009E4792">
        <w:rPr>
          <w:rFonts w:ascii="Times New Roman" w:hAnsi="Times New Roman" w:cs="Times New Roman"/>
          <w:sz w:val="28"/>
          <w:szCs w:val="28"/>
        </w:rPr>
        <w:t>mperatures</w:t>
      </w:r>
      <w:r w:rsidR="00BE5A0F" w:rsidRPr="009E4792">
        <w:rPr>
          <w:rFonts w:ascii="Times New Roman" w:hAnsi="Times New Roman" w:cs="Times New Roman"/>
          <w:sz w:val="28"/>
          <w:szCs w:val="28"/>
        </w:rPr>
        <w:t xml:space="preserve">, which leads to the precipitation of </w:t>
      </w:r>
      <w:proofErr w:type="spellStart"/>
      <w:r w:rsidR="00A42186" w:rsidRPr="009E4792">
        <w:rPr>
          <w:rFonts w:ascii="Times New Roman" w:hAnsi="Times New Roman" w:cs="Times New Roman"/>
          <w:sz w:val="28"/>
          <w:szCs w:val="28"/>
        </w:rPr>
        <w:t>CuS</w:t>
      </w:r>
      <w:proofErr w:type="spellEnd"/>
      <w:r w:rsidR="00557F7F" w:rsidRPr="009E4792">
        <w:rPr>
          <w:rFonts w:ascii="Times New Roman" w:hAnsi="Times New Roman" w:cs="Times New Roman"/>
          <w:sz w:val="28"/>
          <w:szCs w:val="28"/>
        </w:rPr>
        <w:t xml:space="preserve"> </w:t>
      </w:r>
      <w:proofErr w:type="spellStart"/>
      <w:r w:rsidR="00557F7F" w:rsidRPr="009E4792">
        <w:rPr>
          <w:rFonts w:ascii="Times New Roman" w:hAnsi="Times New Roman" w:cs="Times New Roman"/>
          <w:sz w:val="28"/>
          <w:szCs w:val="28"/>
        </w:rPr>
        <w:t>nd</w:t>
      </w:r>
      <w:proofErr w:type="spellEnd"/>
      <w:r w:rsidR="00557F7F" w:rsidRPr="009E4792">
        <w:rPr>
          <w:rFonts w:ascii="Times New Roman" w:hAnsi="Times New Roman" w:cs="Times New Roman"/>
          <w:sz w:val="28"/>
          <w:szCs w:val="28"/>
        </w:rPr>
        <w:t xml:space="preserve"> C</w:t>
      </w:r>
      <w:r w:rsidR="00877556" w:rsidRPr="009E4792">
        <w:rPr>
          <w:rFonts w:ascii="Times New Roman" w:hAnsi="Times New Roman" w:cs="Times New Roman"/>
          <w:sz w:val="28"/>
          <w:szCs w:val="28"/>
        </w:rPr>
        <w:t>u</w:t>
      </w:r>
      <w:r w:rsidR="00877556" w:rsidRPr="009E4792">
        <w:rPr>
          <w:rFonts w:ascii="Times New Roman" w:hAnsi="Times New Roman" w:cs="Times New Roman"/>
          <w:sz w:val="28"/>
          <w:szCs w:val="28"/>
          <w:vertAlign w:val="subscript"/>
        </w:rPr>
        <w:t>2</w:t>
      </w:r>
      <w:r w:rsidR="00877556" w:rsidRPr="009E4792">
        <w:rPr>
          <w:rFonts w:ascii="Times New Roman" w:hAnsi="Times New Roman" w:cs="Times New Roman"/>
          <w:sz w:val="28"/>
          <w:szCs w:val="28"/>
        </w:rPr>
        <w:t>O</w:t>
      </w:r>
      <w:r w:rsidR="00BE5A0F" w:rsidRPr="009E4792">
        <w:rPr>
          <w:rFonts w:ascii="Times New Roman" w:hAnsi="Times New Roman" w:cs="Times New Roman"/>
          <w:sz w:val="28"/>
          <w:szCs w:val="28"/>
        </w:rPr>
        <w:t xml:space="preserve">. </w:t>
      </w:r>
    </w:p>
    <w:p w14:paraId="417B9CA8" w14:textId="0A247F30" w:rsidR="00BE5A0F" w:rsidRPr="009E4792" w:rsidRDefault="00F727DE" w:rsidP="002F0A40">
      <w:pPr>
        <w:jc w:val="both"/>
        <w:rPr>
          <w:rFonts w:ascii="Times New Roman" w:hAnsi="Times New Roman" w:cs="Times New Roman"/>
          <w:sz w:val="28"/>
          <w:szCs w:val="28"/>
        </w:rPr>
      </w:pPr>
      <w:r w:rsidRPr="009E4792">
        <w:rPr>
          <w:rFonts w:ascii="Times New Roman" w:hAnsi="Times New Roman" w:cs="Times New Roman"/>
          <w:sz w:val="28"/>
          <w:szCs w:val="28"/>
        </w:rPr>
        <w:t xml:space="preserve">Fe = by using NaOH solution, </w:t>
      </w:r>
      <w:r w:rsidR="00695D9F" w:rsidRPr="009E4792">
        <w:rPr>
          <w:rFonts w:ascii="Times New Roman" w:hAnsi="Times New Roman" w:cs="Times New Roman"/>
          <w:sz w:val="28"/>
          <w:szCs w:val="28"/>
        </w:rPr>
        <w:t>Fe precipitates as hydroxide</w:t>
      </w:r>
      <w:r w:rsidR="008929AC" w:rsidRPr="009E4792">
        <w:rPr>
          <w:rFonts w:ascii="Times New Roman" w:hAnsi="Times New Roman" w:cs="Times New Roman"/>
          <w:sz w:val="28"/>
          <w:szCs w:val="28"/>
        </w:rPr>
        <w:t xml:space="preserve">. </w:t>
      </w:r>
    </w:p>
    <w:p w14:paraId="0DC0B84A" w14:textId="6A31433E" w:rsidR="008929AC" w:rsidRPr="009E4792" w:rsidRDefault="008929AC" w:rsidP="002F0A40">
      <w:pPr>
        <w:jc w:val="both"/>
        <w:rPr>
          <w:rFonts w:ascii="Times New Roman" w:hAnsi="Times New Roman" w:cs="Times New Roman"/>
          <w:sz w:val="28"/>
          <w:szCs w:val="28"/>
        </w:rPr>
      </w:pPr>
      <w:r w:rsidRPr="009E4792">
        <w:rPr>
          <w:rFonts w:ascii="Times New Roman" w:hAnsi="Times New Roman" w:cs="Times New Roman"/>
          <w:sz w:val="28"/>
          <w:szCs w:val="28"/>
        </w:rPr>
        <w:t>So far, the main remnants of the preliminary alloy would be Co and Ni ions</w:t>
      </w:r>
      <w:r w:rsidR="00DC22B4" w:rsidRPr="009E4792">
        <w:rPr>
          <w:rFonts w:ascii="Times New Roman" w:hAnsi="Times New Roman" w:cs="Times New Roman"/>
          <w:sz w:val="28"/>
          <w:szCs w:val="28"/>
        </w:rPr>
        <w:t xml:space="preserve"> in solution. </w:t>
      </w:r>
      <w:r w:rsidR="00D100BB" w:rsidRPr="009E4792">
        <w:rPr>
          <w:rFonts w:ascii="Times New Roman" w:hAnsi="Times New Roman" w:cs="Times New Roman"/>
          <w:sz w:val="28"/>
          <w:szCs w:val="28"/>
        </w:rPr>
        <w:t xml:space="preserve">This </w:t>
      </w:r>
      <w:r w:rsidR="00162065" w:rsidRPr="009E4792">
        <w:rPr>
          <w:rFonts w:ascii="Times New Roman" w:hAnsi="Times New Roman" w:cs="Times New Roman"/>
          <w:sz w:val="28"/>
          <w:szCs w:val="28"/>
        </w:rPr>
        <w:t>resulting solution is then pumped into a mixer settler</w:t>
      </w:r>
      <w:r w:rsidR="00C57973" w:rsidRPr="009E4792">
        <w:rPr>
          <w:rFonts w:ascii="Times New Roman" w:hAnsi="Times New Roman" w:cs="Times New Roman"/>
          <w:sz w:val="28"/>
          <w:szCs w:val="28"/>
        </w:rPr>
        <w:t xml:space="preserve">, where </w:t>
      </w:r>
      <w:r w:rsidR="00ED2E4C" w:rsidRPr="009E4792">
        <w:rPr>
          <w:rFonts w:ascii="Times New Roman" w:hAnsi="Times New Roman" w:cs="Times New Roman"/>
          <w:sz w:val="28"/>
          <w:szCs w:val="28"/>
        </w:rPr>
        <w:t xml:space="preserve">helps </w:t>
      </w:r>
      <w:r w:rsidR="00B23D30" w:rsidRPr="009E4792">
        <w:rPr>
          <w:rFonts w:ascii="Times New Roman" w:hAnsi="Times New Roman" w:cs="Times New Roman"/>
          <w:sz w:val="28"/>
          <w:szCs w:val="28"/>
        </w:rPr>
        <w:t>Ni</w:t>
      </w:r>
      <w:r w:rsidR="00ED2E4C" w:rsidRPr="009E4792">
        <w:rPr>
          <w:rFonts w:ascii="Times New Roman" w:hAnsi="Times New Roman" w:cs="Times New Roman"/>
          <w:sz w:val="28"/>
          <w:szCs w:val="28"/>
        </w:rPr>
        <w:t xml:space="preserve"> to remain in the aqueous phase and </w:t>
      </w:r>
      <w:r w:rsidR="00B23D30" w:rsidRPr="009E4792">
        <w:rPr>
          <w:rFonts w:ascii="Times New Roman" w:hAnsi="Times New Roman" w:cs="Times New Roman"/>
          <w:sz w:val="28"/>
          <w:szCs w:val="28"/>
        </w:rPr>
        <w:t>sends Co to the organic phase.</w:t>
      </w:r>
    </w:p>
    <w:p w14:paraId="79A2196F" w14:textId="2E74492F" w:rsidR="00B23D30" w:rsidRPr="009E4792" w:rsidRDefault="00B23D30" w:rsidP="002F0A40">
      <w:pPr>
        <w:jc w:val="both"/>
        <w:rPr>
          <w:rFonts w:ascii="Times New Roman" w:hAnsi="Times New Roman" w:cs="Times New Roman"/>
          <w:sz w:val="28"/>
          <w:szCs w:val="28"/>
        </w:rPr>
      </w:pPr>
      <w:r w:rsidRPr="009E4792">
        <w:rPr>
          <w:rFonts w:ascii="Times New Roman" w:hAnsi="Times New Roman" w:cs="Times New Roman"/>
          <w:sz w:val="28"/>
          <w:szCs w:val="28"/>
        </w:rPr>
        <w:t>Co</w:t>
      </w:r>
      <w:r w:rsidR="00F17E5B" w:rsidRPr="009E4792">
        <w:rPr>
          <w:rFonts w:ascii="Times New Roman" w:hAnsi="Times New Roman" w:cs="Times New Roman"/>
          <w:sz w:val="28"/>
          <w:szCs w:val="28"/>
        </w:rPr>
        <w:t xml:space="preserve"> and Ni</w:t>
      </w:r>
      <w:r w:rsidRPr="009E4792">
        <w:rPr>
          <w:rFonts w:ascii="Times New Roman" w:hAnsi="Times New Roman" w:cs="Times New Roman"/>
          <w:sz w:val="28"/>
          <w:szCs w:val="28"/>
        </w:rPr>
        <w:t xml:space="preserve"> = </w:t>
      </w:r>
      <w:r w:rsidR="003417F1" w:rsidRPr="009E4792">
        <w:rPr>
          <w:rFonts w:ascii="Times New Roman" w:hAnsi="Times New Roman" w:cs="Times New Roman"/>
          <w:sz w:val="28"/>
          <w:szCs w:val="28"/>
        </w:rPr>
        <w:t xml:space="preserve">by using </w:t>
      </w:r>
      <w:proofErr w:type="spellStart"/>
      <w:r w:rsidR="003417F1" w:rsidRPr="009E4792">
        <w:rPr>
          <w:rFonts w:ascii="Times New Roman" w:hAnsi="Times New Roman" w:cs="Times New Roman"/>
          <w:sz w:val="28"/>
          <w:szCs w:val="28"/>
        </w:rPr>
        <w:t>organophosphinic</w:t>
      </w:r>
      <w:proofErr w:type="spellEnd"/>
      <w:r w:rsidR="003417F1" w:rsidRPr="009E4792">
        <w:rPr>
          <w:rFonts w:ascii="Times New Roman" w:hAnsi="Times New Roman" w:cs="Times New Roman"/>
          <w:sz w:val="28"/>
          <w:szCs w:val="28"/>
        </w:rPr>
        <w:t xml:space="preserve"> acid</w:t>
      </w:r>
      <w:r w:rsidR="00F17E5B" w:rsidRPr="009E4792">
        <w:rPr>
          <w:rFonts w:ascii="Times New Roman" w:hAnsi="Times New Roman" w:cs="Times New Roman"/>
          <w:sz w:val="28"/>
          <w:szCs w:val="28"/>
        </w:rPr>
        <w:t>, Co goes to the organic phase and Ni remains in the aqueous phase</w:t>
      </w:r>
    </w:p>
    <w:p w14:paraId="6F15D931" w14:textId="3F71544C" w:rsidR="007F60ED" w:rsidRPr="009E4792" w:rsidRDefault="00162081" w:rsidP="002F0A40">
      <w:pPr>
        <w:jc w:val="both"/>
        <w:rPr>
          <w:rFonts w:ascii="Times New Roman" w:hAnsi="Times New Roman" w:cs="Times New Roman"/>
          <w:sz w:val="28"/>
          <w:szCs w:val="28"/>
        </w:rPr>
      </w:pPr>
      <w:r w:rsidRPr="009E4792">
        <w:rPr>
          <w:rFonts w:ascii="Times New Roman" w:hAnsi="Times New Roman" w:cs="Times New Roman"/>
          <w:sz w:val="28"/>
          <w:szCs w:val="28"/>
        </w:rPr>
        <w:lastRenderedPageBreak/>
        <w:t xml:space="preserve">This separation is done at room temperature and </w:t>
      </w:r>
      <w:r w:rsidR="009D5242" w:rsidRPr="009E4792">
        <w:rPr>
          <w:rFonts w:ascii="Times New Roman" w:hAnsi="Times New Roman" w:cs="Times New Roman"/>
          <w:sz w:val="28"/>
          <w:szCs w:val="28"/>
        </w:rPr>
        <w:t xml:space="preserve">the volumetric ratio between organic solvent and aqueous solution </w:t>
      </w:r>
      <w:r w:rsidR="00494462" w:rsidRPr="009E4792">
        <w:rPr>
          <w:rFonts w:ascii="Times New Roman" w:hAnsi="Times New Roman" w:cs="Times New Roman"/>
          <w:sz w:val="28"/>
          <w:szCs w:val="28"/>
        </w:rPr>
        <w:t>is in the range of 1-5. The pH is also set to around 5</w:t>
      </w:r>
      <w:r w:rsidR="006E04A9" w:rsidRPr="009E4792">
        <w:rPr>
          <w:rFonts w:ascii="Times New Roman" w:hAnsi="Times New Roman" w:cs="Times New Roman"/>
          <w:sz w:val="28"/>
          <w:szCs w:val="28"/>
        </w:rPr>
        <w:t xml:space="preserve">. </w:t>
      </w:r>
    </w:p>
    <w:p w14:paraId="4CD87BDF" w14:textId="3EB5A3C0" w:rsidR="00F87DA2" w:rsidRPr="009E4792" w:rsidRDefault="00F87DA2" w:rsidP="002F0A40">
      <w:pPr>
        <w:jc w:val="both"/>
        <w:rPr>
          <w:rFonts w:ascii="Times New Roman" w:hAnsi="Times New Roman" w:cs="Times New Roman"/>
          <w:sz w:val="28"/>
          <w:szCs w:val="28"/>
        </w:rPr>
      </w:pPr>
      <w:r w:rsidRPr="009E4792">
        <w:rPr>
          <w:rFonts w:ascii="Times New Roman" w:hAnsi="Times New Roman" w:cs="Times New Roman"/>
          <w:sz w:val="28"/>
          <w:szCs w:val="28"/>
        </w:rPr>
        <w:t xml:space="preserve">The selectivity of </w:t>
      </w:r>
      <w:proofErr w:type="spellStart"/>
      <w:r w:rsidRPr="009E4792">
        <w:rPr>
          <w:rFonts w:ascii="Times New Roman" w:hAnsi="Times New Roman" w:cs="Times New Roman"/>
          <w:sz w:val="28"/>
          <w:szCs w:val="28"/>
        </w:rPr>
        <w:t>organophosphinic</w:t>
      </w:r>
      <w:proofErr w:type="spellEnd"/>
      <w:r w:rsidRPr="009E4792">
        <w:rPr>
          <w:rFonts w:ascii="Times New Roman" w:hAnsi="Times New Roman" w:cs="Times New Roman"/>
          <w:sz w:val="28"/>
          <w:szCs w:val="28"/>
        </w:rPr>
        <w:t xml:space="preserve"> acid </w:t>
      </w:r>
      <w:r w:rsidR="003F4E64" w:rsidRPr="009E4792">
        <w:rPr>
          <w:rFonts w:ascii="Times New Roman" w:hAnsi="Times New Roman" w:cs="Times New Roman"/>
          <w:sz w:val="28"/>
          <w:szCs w:val="28"/>
        </w:rPr>
        <w:t>for metal ions is as follows:</w:t>
      </w:r>
    </w:p>
    <w:p w14:paraId="17F5E5DE" w14:textId="6B4EC269" w:rsidR="003F4E64" w:rsidRPr="009E4792" w:rsidRDefault="003F4E64" w:rsidP="002F0A40">
      <w:pPr>
        <w:jc w:val="both"/>
        <w:rPr>
          <w:rFonts w:ascii="Times New Roman" w:hAnsi="Times New Roman" w:cs="Times New Roman"/>
          <w:sz w:val="28"/>
          <w:szCs w:val="28"/>
          <w:vertAlign w:val="superscript"/>
        </w:rPr>
      </w:pPr>
      <w:r w:rsidRPr="009E4792">
        <w:rPr>
          <w:rFonts w:ascii="Times New Roman" w:hAnsi="Times New Roman" w:cs="Times New Roman"/>
          <w:sz w:val="28"/>
          <w:szCs w:val="28"/>
        </w:rPr>
        <w:t>Fe</w:t>
      </w:r>
      <w:r w:rsidR="00690942" w:rsidRPr="009E4792">
        <w:rPr>
          <w:rFonts w:ascii="Times New Roman" w:hAnsi="Times New Roman" w:cs="Times New Roman"/>
          <w:sz w:val="28"/>
          <w:szCs w:val="28"/>
          <w:vertAlign w:val="superscript"/>
        </w:rPr>
        <w:t>3+</w:t>
      </w:r>
      <w:r w:rsidR="00C26AF6" w:rsidRPr="009E4792">
        <w:rPr>
          <w:rFonts w:ascii="Times New Roman" w:hAnsi="Times New Roman" w:cs="Times New Roman"/>
          <w:sz w:val="28"/>
          <w:szCs w:val="28"/>
        </w:rPr>
        <w:t>&gt; Zn</w:t>
      </w:r>
      <w:r w:rsidR="00690942" w:rsidRPr="009E4792">
        <w:rPr>
          <w:rFonts w:ascii="Times New Roman" w:hAnsi="Times New Roman" w:cs="Times New Roman"/>
          <w:sz w:val="28"/>
          <w:szCs w:val="28"/>
          <w:vertAlign w:val="superscript"/>
        </w:rPr>
        <w:t>2+</w:t>
      </w:r>
      <w:r w:rsidR="00C26AF6" w:rsidRPr="009E4792">
        <w:rPr>
          <w:rFonts w:ascii="Times New Roman" w:hAnsi="Times New Roman" w:cs="Times New Roman"/>
          <w:sz w:val="28"/>
          <w:szCs w:val="28"/>
        </w:rPr>
        <w:t xml:space="preserve"> &gt; Cu</w:t>
      </w:r>
      <w:r w:rsidR="00690942" w:rsidRPr="009E4792">
        <w:rPr>
          <w:rFonts w:ascii="Times New Roman" w:hAnsi="Times New Roman" w:cs="Times New Roman"/>
          <w:sz w:val="28"/>
          <w:szCs w:val="28"/>
          <w:vertAlign w:val="superscript"/>
        </w:rPr>
        <w:t>2+</w:t>
      </w:r>
      <w:r w:rsidR="00C26AF6" w:rsidRPr="009E4792">
        <w:rPr>
          <w:rFonts w:ascii="Times New Roman" w:hAnsi="Times New Roman" w:cs="Times New Roman"/>
          <w:sz w:val="28"/>
          <w:szCs w:val="28"/>
        </w:rPr>
        <w:t xml:space="preserve"> &gt; Mn</w:t>
      </w:r>
      <w:r w:rsidR="00690942" w:rsidRPr="009E4792">
        <w:rPr>
          <w:rFonts w:ascii="Times New Roman" w:hAnsi="Times New Roman" w:cs="Times New Roman"/>
          <w:sz w:val="28"/>
          <w:szCs w:val="28"/>
          <w:vertAlign w:val="superscript"/>
        </w:rPr>
        <w:t>2+</w:t>
      </w:r>
      <w:r w:rsidR="00C26AF6" w:rsidRPr="009E4792">
        <w:rPr>
          <w:rFonts w:ascii="Times New Roman" w:hAnsi="Times New Roman" w:cs="Times New Roman"/>
          <w:sz w:val="28"/>
          <w:szCs w:val="28"/>
        </w:rPr>
        <w:t xml:space="preserve"> &gt; Co</w:t>
      </w:r>
      <w:r w:rsidR="00690942" w:rsidRPr="009E4792">
        <w:rPr>
          <w:rFonts w:ascii="Times New Roman" w:hAnsi="Times New Roman" w:cs="Times New Roman"/>
          <w:sz w:val="28"/>
          <w:szCs w:val="28"/>
          <w:vertAlign w:val="superscript"/>
        </w:rPr>
        <w:t>2+</w:t>
      </w:r>
      <w:r w:rsidR="00C26AF6" w:rsidRPr="009E4792">
        <w:rPr>
          <w:rFonts w:ascii="Times New Roman" w:hAnsi="Times New Roman" w:cs="Times New Roman"/>
          <w:sz w:val="28"/>
          <w:szCs w:val="28"/>
        </w:rPr>
        <w:t xml:space="preserve"> &gt; Mg</w:t>
      </w:r>
      <w:r w:rsidR="00690942" w:rsidRPr="009E4792">
        <w:rPr>
          <w:rFonts w:ascii="Times New Roman" w:hAnsi="Times New Roman" w:cs="Times New Roman"/>
          <w:sz w:val="28"/>
          <w:szCs w:val="28"/>
          <w:vertAlign w:val="superscript"/>
        </w:rPr>
        <w:t>2+</w:t>
      </w:r>
      <w:r w:rsidR="00C26AF6" w:rsidRPr="009E4792">
        <w:rPr>
          <w:rFonts w:ascii="Times New Roman" w:hAnsi="Times New Roman" w:cs="Times New Roman"/>
          <w:sz w:val="28"/>
          <w:szCs w:val="28"/>
        </w:rPr>
        <w:t xml:space="preserve"> &gt; Ca</w:t>
      </w:r>
      <w:r w:rsidR="00690942" w:rsidRPr="009E4792">
        <w:rPr>
          <w:rFonts w:ascii="Times New Roman" w:hAnsi="Times New Roman" w:cs="Times New Roman"/>
          <w:sz w:val="28"/>
          <w:szCs w:val="28"/>
          <w:vertAlign w:val="superscript"/>
        </w:rPr>
        <w:t>2+</w:t>
      </w:r>
      <w:r w:rsidR="00C26AF6" w:rsidRPr="009E4792">
        <w:rPr>
          <w:rFonts w:ascii="Times New Roman" w:hAnsi="Times New Roman" w:cs="Times New Roman"/>
          <w:sz w:val="28"/>
          <w:szCs w:val="28"/>
        </w:rPr>
        <w:t xml:space="preserve"> &gt; Ni</w:t>
      </w:r>
      <w:r w:rsidR="00690942" w:rsidRPr="009E4792">
        <w:rPr>
          <w:rFonts w:ascii="Times New Roman" w:hAnsi="Times New Roman" w:cs="Times New Roman"/>
          <w:sz w:val="28"/>
          <w:szCs w:val="28"/>
          <w:vertAlign w:val="superscript"/>
        </w:rPr>
        <w:t>2+</w:t>
      </w:r>
      <w:r w:rsidR="00C26AF6" w:rsidRPr="009E4792">
        <w:rPr>
          <w:rFonts w:ascii="Times New Roman" w:hAnsi="Times New Roman" w:cs="Times New Roman"/>
          <w:sz w:val="28"/>
          <w:szCs w:val="28"/>
        </w:rPr>
        <w:t xml:space="preserve"> &gt; Li</w:t>
      </w:r>
      <w:r w:rsidR="00690942" w:rsidRPr="009E4792">
        <w:rPr>
          <w:rFonts w:ascii="Times New Roman" w:hAnsi="Times New Roman" w:cs="Times New Roman"/>
          <w:sz w:val="28"/>
          <w:szCs w:val="28"/>
          <w:vertAlign w:val="superscript"/>
        </w:rPr>
        <w:t>+</w:t>
      </w:r>
    </w:p>
    <w:p w14:paraId="498039F6" w14:textId="4EBE150B" w:rsidR="0074691A" w:rsidRPr="009E4792" w:rsidRDefault="0074691A" w:rsidP="002F0A40">
      <w:pPr>
        <w:jc w:val="both"/>
        <w:rPr>
          <w:rFonts w:ascii="Times New Roman" w:hAnsi="Times New Roman" w:cs="Times New Roman"/>
          <w:sz w:val="28"/>
          <w:szCs w:val="28"/>
        </w:rPr>
      </w:pPr>
      <w:r w:rsidRPr="009E4792">
        <w:rPr>
          <w:rFonts w:ascii="Times New Roman" w:hAnsi="Times New Roman" w:cs="Times New Roman"/>
          <w:sz w:val="28"/>
          <w:szCs w:val="28"/>
        </w:rPr>
        <w:t>As a result, Fe, Cu and Mn which have remained as impurities</w:t>
      </w:r>
      <w:r w:rsidR="00C1523D" w:rsidRPr="009E4792">
        <w:rPr>
          <w:rFonts w:ascii="Times New Roman" w:hAnsi="Times New Roman" w:cs="Times New Roman"/>
          <w:sz w:val="28"/>
          <w:szCs w:val="28"/>
        </w:rPr>
        <w:t>, end up in the organic Co-rich phase</w:t>
      </w:r>
      <w:r w:rsidR="00EF21AC" w:rsidRPr="009E4792">
        <w:rPr>
          <w:rFonts w:ascii="Times New Roman" w:hAnsi="Times New Roman" w:cs="Times New Roman"/>
          <w:sz w:val="28"/>
          <w:szCs w:val="28"/>
        </w:rPr>
        <w:t xml:space="preserve">, while </w:t>
      </w:r>
      <w:r w:rsidR="004A750D" w:rsidRPr="009E4792">
        <w:rPr>
          <w:rFonts w:ascii="Times New Roman" w:hAnsi="Times New Roman" w:cs="Times New Roman"/>
          <w:sz w:val="28"/>
          <w:szCs w:val="28"/>
        </w:rPr>
        <w:t xml:space="preserve">the aqueous solution which is rich in Ni, will contain Co as an impurity. </w:t>
      </w:r>
    </w:p>
    <w:p w14:paraId="21004CED" w14:textId="0EED4D85" w:rsidR="00ED4108" w:rsidRPr="009E4792" w:rsidRDefault="00ED4108" w:rsidP="002F0A40">
      <w:pPr>
        <w:jc w:val="both"/>
        <w:rPr>
          <w:rFonts w:ascii="Times New Roman" w:hAnsi="Times New Roman" w:cs="Times New Roman"/>
          <w:sz w:val="28"/>
          <w:szCs w:val="28"/>
        </w:rPr>
      </w:pPr>
      <w:r w:rsidRPr="009E4792">
        <w:rPr>
          <w:rFonts w:ascii="Times New Roman" w:hAnsi="Times New Roman" w:cs="Times New Roman"/>
          <w:sz w:val="28"/>
          <w:szCs w:val="28"/>
        </w:rPr>
        <w:t>The Umicore process represents a robust and sustainable approach to recycling spent lithium-ion batteries. By efficiently recovering valuable metals and minimizing environmental impact, it significantly contributes to the circular economy in the battery industry</w:t>
      </w:r>
      <w:r w:rsidR="009E4792" w:rsidRPr="009E4792">
        <w:rPr>
          <w:rFonts w:ascii="Times New Roman" w:hAnsi="Times New Roman" w:cs="Times New Roman"/>
          <w:sz w:val="28"/>
          <w:szCs w:val="28"/>
        </w:rPr>
        <w:t xml:space="preserve">. </w:t>
      </w:r>
      <w:r w:rsidR="009E4792" w:rsidRPr="009E4792">
        <w:rPr>
          <w:rFonts w:ascii="Times New Roman" w:hAnsi="Times New Roman" w:cs="Times New Roman"/>
          <w:sz w:val="28"/>
          <w:szCs w:val="28"/>
        </w:rPr>
        <w:t>Future research and development should focus on optimizing the process, reducing energy consumption, and adapting to evolving market and regulatory landscapes</w:t>
      </w:r>
      <w:r w:rsidR="009E4792" w:rsidRPr="009E4792">
        <w:rPr>
          <w:rFonts w:ascii="Times New Roman" w:hAnsi="Times New Roman" w:cs="Times New Roman"/>
          <w:sz w:val="28"/>
          <w:szCs w:val="28"/>
        </w:rPr>
        <w:t>.</w:t>
      </w:r>
    </w:p>
    <w:p w14:paraId="72AADDA0" w14:textId="77777777" w:rsidR="00363948" w:rsidRPr="009E4792" w:rsidRDefault="00D379A5" w:rsidP="002F0A40">
      <w:pPr>
        <w:pStyle w:val="EndNoteBibliography"/>
        <w:spacing w:after="0"/>
        <w:ind w:left="720" w:hanging="720"/>
        <w:jc w:val="both"/>
        <w:rPr>
          <w:rFonts w:ascii="Times New Roman" w:hAnsi="Times New Roman" w:cs="Times New Roman"/>
          <w:sz w:val="28"/>
          <w:szCs w:val="28"/>
        </w:rPr>
      </w:pPr>
      <w:r w:rsidRPr="009E4792">
        <w:rPr>
          <w:rFonts w:ascii="Times New Roman" w:hAnsi="Times New Roman" w:cs="Times New Roman"/>
          <w:sz w:val="28"/>
          <w:szCs w:val="28"/>
        </w:rPr>
        <w:fldChar w:fldCharType="begin"/>
      </w:r>
      <w:r w:rsidRPr="009E4792">
        <w:rPr>
          <w:rFonts w:ascii="Times New Roman" w:hAnsi="Times New Roman" w:cs="Times New Roman"/>
          <w:sz w:val="28"/>
          <w:szCs w:val="28"/>
        </w:rPr>
        <w:instrText xml:space="preserve"> ADDIN EN.REFLIST </w:instrText>
      </w:r>
      <w:r w:rsidRPr="009E4792">
        <w:rPr>
          <w:rFonts w:ascii="Times New Roman" w:hAnsi="Times New Roman" w:cs="Times New Roman"/>
          <w:sz w:val="28"/>
          <w:szCs w:val="28"/>
        </w:rPr>
        <w:fldChar w:fldCharType="separate"/>
      </w:r>
      <w:r w:rsidR="00363948" w:rsidRPr="009E4792">
        <w:rPr>
          <w:rFonts w:ascii="Times New Roman" w:hAnsi="Times New Roman" w:cs="Times New Roman"/>
          <w:sz w:val="28"/>
          <w:szCs w:val="28"/>
        </w:rPr>
        <w:t>1.</w:t>
      </w:r>
      <w:r w:rsidR="00363948" w:rsidRPr="009E4792">
        <w:rPr>
          <w:rFonts w:ascii="Times New Roman" w:hAnsi="Times New Roman" w:cs="Times New Roman"/>
          <w:sz w:val="28"/>
          <w:szCs w:val="28"/>
        </w:rPr>
        <w:tab/>
        <w:t xml:space="preserve">Latini, D., et al., </w:t>
      </w:r>
      <w:r w:rsidR="00363948" w:rsidRPr="009E4792">
        <w:rPr>
          <w:rFonts w:ascii="Times New Roman" w:hAnsi="Times New Roman" w:cs="Times New Roman"/>
          <w:i/>
          <w:sz w:val="28"/>
          <w:szCs w:val="28"/>
        </w:rPr>
        <w:t>A comprehensive review and classification of unit operations with assessment of outputs quality in lithium-ion battery recycling.</w:t>
      </w:r>
      <w:r w:rsidR="00363948" w:rsidRPr="009E4792">
        <w:rPr>
          <w:rFonts w:ascii="Times New Roman" w:hAnsi="Times New Roman" w:cs="Times New Roman"/>
          <w:sz w:val="28"/>
          <w:szCs w:val="28"/>
        </w:rPr>
        <w:t xml:space="preserve"> Journal of Power Sources, 2022. </w:t>
      </w:r>
      <w:r w:rsidR="00363948" w:rsidRPr="009E4792">
        <w:rPr>
          <w:rFonts w:ascii="Times New Roman" w:hAnsi="Times New Roman" w:cs="Times New Roman"/>
          <w:b/>
          <w:sz w:val="28"/>
          <w:szCs w:val="28"/>
        </w:rPr>
        <w:t>546</w:t>
      </w:r>
      <w:r w:rsidR="00363948" w:rsidRPr="009E4792">
        <w:rPr>
          <w:rFonts w:ascii="Times New Roman" w:hAnsi="Times New Roman" w:cs="Times New Roman"/>
          <w:sz w:val="28"/>
          <w:szCs w:val="28"/>
        </w:rPr>
        <w:t>: p. 231979.</w:t>
      </w:r>
    </w:p>
    <w:p w14:paraId="4CAC540A" w14:textId="77777777" w:rsidR="00363948" w:rsidRPr="009E4792" w:rsidRDefault="00363948" w:rsidP="002F0A40">
      <w:pPr>
        <w:pStyle w:val="EndNoteBibliography"/>
        <w:spacing w:after="0"/>
        <w:ind w:left="720" w:hanging="720"/>
        <w:jc w:val="both"/>
        <w:rPr>
          <w:rFonts w:ascii="Times New Roman" w:hAnsi="Times New Roman" w:cs="Times New Roman"/>
          <w:sz w:val="28"/>
          <w:szCs w:val="28"/>
        </w:rPr>
      </w:pPr>
      <w:r w:rsidRPr="009E4792">
        <w:rPr>
          <w:rFonts w:ascii="Times New Roman" w:hAnsi="Times New Roman" w:cs="Times New Roman"/>
          <w:sz w:val="28"/>
          <w:szCs w:val="28"/>
        </w:rPr>
        <w:t>2.</w:t>
      </w:r>
      <w:r w:rsidRPr="009E4792">
        <w:rPr>
          <w:rFonts w:ascii="Times New Roman" w:hAnsi="Times New Roman" w:cs="Times New Roman"/>
          <w:sz w:val="28"/>
          <w:szCs w:val="28"/>
        </w:rPr>
        <w:tab/>
        <w:t xml:space="preserve">Cheret, D. and S. Santen, </w:t>
      </w:r>
      <w:r w:rsidRPr="009E4792">
        <w:rPr>
          <w:rFonts w:ascii="Times New Roman" w:hAnsi="Times New Roman" w:cs="Times New Roman"/>
          <w:i/>
          <w:sz w:val="28"/>
          <w:szCs w:val="28"/>
        </w:rPr>
        <w:t>Battery recycling</w:t>
      </w:r>
      <w:r w:rsidRPr="009E4792">
        <w:rPr>
          <w:rFonts w:ascii="Times New Roman" w:hAnsi="Times New Roman" w:cs="Times New Roman"/>
          <w:sz w:val="28"/>
          <w:szCs w:val="28"/>
        </w:rPr>
        <w:t>. 2007, Google Patents.</w:t>
      </w:r>
    </w:p>
    <w:p w14:paraId="2D35E18E" w14:textId="77777777" w:rsidR="00363948" w:rsidRPr="009E4792" w:rsidRDefault="00363948" w:rsidP="002F0A40">
      <w:pPr>
        <w:pStyle w:val="EndNoteBibliography"/>
        <w:ind w:left="720" w:hanging="720"/>
        <w:jc w:val="both"/>
        <w:rPr>
          <w:rFonts w:ascii="Times New Roman" w:hAnsi="Times New Roman" w:cs="Times New Roman"/>
          <w:sz w:val="28"/>
          <w:szCs w:val="28"/>
        </w:rPr>
      </w:pPr>
      <w:r w:rsidRPr="009E4792">
        <w:rPr>
          <w:rFonts w:ascii="Times New Roman" w:hAnsi="Times New Roman" w:cs="Times New Roman"/>
          <w:sz w:val="28"/>
          <w:szCs w:val="28"/>
        </w:rPr>
        <w:t>3.</w:t>
      </w:r>
      <w:r w:rsidRPr="009E4792">
        <w:rPr>
          <w:rFonts w:ascii="Times New Roman" w:hAnsi="Times New Roman" w:cs="Times New Roman"/>
          <w:sz w:val="28"/>
          <w:szCs w:val="28"/>
        </w:rPr>
        <w:tab/>
        <w:t xml:space="preserve">Sonoc, A., J. Jeswiet, and V.K. Soo, </w:t>
      </w:r>
      <w:r w:rsidRPr="009E4792">
        <w:rPr>
          <w:rFonts w:ascii="Times New Roman" w:hAnsi="Times New Roman" w:cs="Times New Roman"/>
          <w:i/>
          <w:sz w:val="28"/>
          <w:szCs w:val="28"/>
        </w:rPr>
        <w:t>Opportunities to improve recycling of automotive lithium ion batteries.</w:t>
      </w:r>
      <w:r w:rsidRPr="009E4792">
        <w:rPr>
          <w:rFonts w:ascii="Times New Roman" w:hAnsi="Times New Roman" w:cs="Times New Roman"/>
          <w:sz w:val="28"/>
          <w:szCs w:val="28"/>
        </w:rPr>
        <w:t xml:space="preserve"> Procedia cIRP, 2015. </w:t>
      </w:r>
      <w:r w:rsidRPr="009E4792">
        <w:rPr>
          <w:rFonts w:ascii="Times New Roman" w:hAnsi="Times New Roman" w:cs="Times New Roman"/>
          <w:b/>
          <w:sz w:val="28"/>
          <w:szCs w:val="28"/>
        </w:rPr>
        <w:t>29</w:t>
      </w:r>
      <w:r w:rsidRPr="009E4792">
        <w:rPr>
          <w:rFonts w:ascii="Times New Roman" w:hAnsi="Times New Roman" w:cs="Times New Roman"/>
          <w:sz w:val="28"/>
          <w:szCs w:val="28"/>
        </w:rPr>
        <w:t>: p. 752-757.</w:t>
      </w:r>
    </w:p>
    <w:p w14:paraId="1DA2605A" w14:textId="0A20F3CE" w:rsidR="00C6169C" w:rsidRPr="009E4792" w:rsidRDefault="00D379A5" w:rsidP="002F0A40">
      <w:pPr>
        <w:jc w:val="both"/>
        <w:rPr>
          <w:rFonts w:ascii="Times New Roman" w:hAnsi="Times New Roman" w:cs="Times New Roman"/>
          <w:sz w:val="28"/>
          <w:szCs w:val="28"/>
        </w:rPr>
      </w:pPr>
      <w:r w:rsidRPr="009E4792">
        <w:rPr>
          <w:rFonts w:ascii="Times New Roman" w:hAnsi="Times New Roman" w:cs="Times New Roman"/>
          <w:sz w:val="28"/>
          <w:szCs w:val="28"/>
        </w:rPr>
        <w:fldChar w:fldCharType="end"/>
      </w:r>
    </w:p>
    <w:sectPr w:rsidR="00C6169C" w:rsidRPr="009E4792" w:rsidSect="007F1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harisSIL">
    <w:altName w:val="Yu Gothic"/>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vts9rsae2ft1e5atwvrfw2a9555ar9sart&quot;&gt;My EndNote Library&lt;record-ids&gt;&lt;item&gt;19&lt;/item&gt;&lt;item&gt;21&lt;/item&gt;&lt;item&gt;23&lt;/item&gt;&lt;/record-ids&gt;&lt;/item&gt;&lt;/Libraries&gt;"/>
  </w:docVars>
  <w:rsids>
    <w:rsidRoot w:val="00E8661F"/>
    <w:rsid w:val="00083DC3"/>
    <w:rsid w:val="000F15C1"/>
    <w:rsid w:val="00154590"/>
    <w:rsid w:val="00162065"/>
    <w:rsid w:val="00162081"/>
    <w:rsid w:val="00170BBA"/>
    <w:rsid w:val="00187F2A"/>
    <w:rsid w:val="001A19BD"/>
    <w:rsid w:val="001C3529"/>
    <w:rsid w:val="001F4521"/>
    <w:rsid w:val="001F7037"/>
    <w:rsid w:val="00204380"/>
    <w:rsid w:val="00246CFD"/>
    <w:rsid w:val="002600FE"/>
    <w:rsid w:val="00261EF4"/>
    <w:rsid w:val="002941EE"/>
    <w:rsid w:val="002D32F0"/>
    <w:rsid w:val="002F0A40"/>
    <w:rsid w:val="00332C5B"/>
    <w:rsid w:val="003417F1"/>
    <w:rsid w:val="00354835"/>
    <w:rsid w:val="00363948"/>
    <w:rsid w:val="00365318"/>
    <w:rsid w:val="00394E96"/>
    <w:rsid w:val="003F4E64"/>
    <w:rsid w:val="00414B15"/>
    <w:rsid w:val="00426027"/>
    <w:rsid w:val="00476B6F"/>
    <w:rsid w:val="00493757"/>
    <w:rsid w:val="00494462"/>
    <w:rsid w:val="004A750D"/>
    <w:rsid w:val="005065A6"/>
    <w:rsid w:val="00511239"/>
    <w:rsid w:val="00557F7F"/>
    <w:rsid w:val="005844CF"/>
    <w:rsid w:val="005B5689"/>
    <w:rsid w:val="005D0F5E"/>
    <w:rsid w:val="005D6DD6"/>
    <w:rsid w:val="00602BBD"/>
    <w:rsid w:val="00642B3F"/>
    <w:rsid w:val="00646D96"/>
    <w:rsid w:val="0067724A"/>
    <w:rsid w:val="00690942"/>
    <w:rsid w:val="00695D9F"/>
    <w:rsid w:val="006C2010"/>
    <w:rsid w:val="006D69EF"/>
    <w:rsid w:val="006D726C"/>
    <w:rsid w:val="006E04A9"/>
    <w:rsid w:val="00717F32"/>
    <w:rsid w:val="0074691A"/>
    <w:rsid w:val="007A61BB"/>
    <w:rsid w:val="007F149C"/>
    <w:rsid w:val="007F60ED"/>
    <w:rsid w:val="008447F7"/>
    <w:rsid w:val="00855B81"/>
    <w:rsid w:val="00877556"/>
    <w:rsid w:val="008929AC"/>
    <w:rsid w:val="00893E8A"/>
    <w:rsid w:val="008B3093"/>
    <w:rsid w:val="009464D8"/>
    <w:rsid w:val="00977225"/>
    <w:rsid w:val="00995E5B"/>
    <w:rsid w:val="009D5242"/>
    <w:rsid w:val="009E0F67"/>
    <w:rsid w:val="009E4792"/>
    <w:rsid w:val="009F19DF"/>
    <w:rsid w:val="009F264E"/>
    <w:rsid w:val="009F729B"/>
    <w:rsid w:val="00A12C6B"/>
    <w:rsid w:val="00A42186"/>
    <w:rsid w:val="00A44176"/>
    <w:rsid w:val="00A708DC"/>
    <w:rsid w:val="00A830CC"/>
    <w:rsid w:val="00A83AF5"/>
    <w:rsid w:val="00AE655B"/>
    <w:rsid w:val="00B066EC"/>
    <w:rsid w:val="00B23D30"/>
    <w:rsid w:val="00B50E50"/>
    <w:rsid w:val="00B67C42"/>
    <w:rsid w:val="00B7067A"/>
    <w:rsid w:val="00BE5A0F"/>
    <w:rsid w:val="00C07EA7"/>
    <w:rsid w:val="00C1523D"/>
    <w:rsid w:val="00C26AF6"/>
    <w:rsid w:val="00C57973"/>
    <w:rsid w:val="00C6169C"/>
    <w:rsid w:val="00CB30D8"/>
    <w:rsid w:val="00CF2782"/>
    <w:rsid w:val="00D03B4F"/>
    <w:rsid w:val="00D100BB"/>
    <w:rsid w:val="00D379A5"/>
    <w:rsid w:val="00D848C1"/>
    <w:rsid w:val="00D86A1D"/>
    <w:rsid w:val="00DA03C3"/>
    <w:rsid w:val="00DC22B4"/>
    <w:rsid w:val="00DE68CE"/>
    <w:rsid w:val="00DF4DED"/>
    <w:rsid w:val="00E24399"/>
    <w:rsid w:val="00E76E8F"/>
    <w:rsid w:val="00E8661F"/>
    <w:rsid w:val="00EA46BB"/>
    <w:rsid w:val="00EB41C7"/>
    <w:rsid w:val="00EC2FBD"/>
    <w:rsid w:val="00EC37E1"/>
    <w:rsid w:val="00ED0332"/>
    <w:rsid w:val="00ED2E4C"/>
    <w:rsid w:val="00ED4108"/>
    <w:rsid w:val="00EF21AC"/>
    <w:rsid w:val="00F17E5B"/>
    <w:rsid w:val="00F31C32"/>
    <w:rsid w:val="00F524C2"/>
    <w:rsid w:val="00F727DE"/>
    <w:rsid w:val="00F87DA2"/>
    <w:rsid w:val="00FB706F"/>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C474"/>
  <w15:chartTrackingRefBased/>
  <w15:docId w15:val="{CFB8EE9E-92D9-4A5D-97E4-2D3075C3C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6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66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66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66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6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6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6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6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6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6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6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6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6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6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6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6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6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61F"/>
    <w:rPr>
      <w:rFonts w:eastAsiaTheme="majorEastAsia" w:cstheme="majorBidi"/>
      <w:color w:val="272727" w:themeColor="text1" w:themeTint="D8"/>
    </w:rPr>
  </w:style>
  <w:style w:type="paragraph" w:styleId="Title">
    <w:name w:val="Title"/>
    <w:basedOn w:val="Normal"/>
    <w:next w:val="Normal"/>
    <w:link w:val="TitleChar"/>
    <w:uiPriority w:val="10"/>
    <w:qFormat/>
    <w:rsid w:val="00E866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6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6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6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61F"/>
    <w:pPr>
      <w:spacing w:before="160"/>
      <w:jc w:val="center"/>
    </w:pPr>
    <w:rPr>
      <w:i/>
      <w:iCs/>
      <w:color w:val="404040" w:themeColor="text1" w:themeTint="BF"/>
    </w:rPr>
  </w:style>
  <w:style w:type="character" w:customStyle="1" w:styleId="QuoteChar">
    <w:name w:val="Quote Char"/>
    <w:basedOn w:val="DefaultParagraphFont"/>
    <w:link w:val="Quote"/>
    <w:uiPriority w:val="29"/>
    <w:rsid w:val="00E8661F"/>
    <w:rPr>
      <w:i/>
      <w:iCs/>
      <w:color w:val="404040" w:themeColor="text1" w:themeTint="BF"/>
    </w:rPr>
  </w:style>
  <w:style w:type="paragraph" w:styleId="ListParagraph">
    <w:name w:val="List Paragraph"/>
    <w:basedOn w:val="Normal"/>
    <w:uiPriority w:val="34"/>
    <w:qFormat/>
    <w:rsid w:val="00E8661F"/>
    <w:pPr>
      <w:ind w:left="720"/>
      <w:contextualSpacing/>
    </w:pPr>
  </w:style>
  <w:style w:type="character" w:styleId="IntenseEmphasis">
    <w:name w:val="Intense Emphasis"/>
    <w:basedOn w:val="DefaultParagraphFont"/>
    <w:uiPriority w:val="21"/>
    <w:qFormat/>
    <w:rsid w:val="00E8661F"/>
    <w:rPr>
      <w:i/>
      <w:iCs/>
      <w:color w:val="0F4761" w:themeColor="accent1" w:themeShade="BF"/>
    </w:rPr>
  </w:style>
  <w:style w:type="paragraph" w:styleId="IntenseQuote">
    <w:name w:val="Intense Quote"/>
    <w:basedOn w:val="Normal"/>
    <w:next w:val="Normal"/>
    <w:link w:val="IntenseQuoteChar"/>
    <w:uiPriority w:val="30"/>
    <w:qFormat/>
    <w:rsid w:val="00E866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61F"/>
    <w:rPr>
      <w:i/>
      <w:iCs/>
      <w:color w:val="0F4761" w:themeColor="accent1" w:themeShade="BF"/>
    </w:rPr>
  </w:style>
  <w:style w:type="character" w:styleId="IntenseReference">
    <w:name w:val="Intense Reference"/>
    <w:basedOn w:val="DefaultParagraphFont"/>
    <w:uiPriority w:val="32"/>
    <w:qFormat/>
    <w:rsid w:val="00E8661F"/>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D379A5"/>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D379A5"/>
    <w:rPr>
      <w:rFonts w:ascii="Aptos" w:hAnsi="Aptos"/>
      <w:noProof/>
    </w:rPr>
  </w:style>
  <w:style w:type="paragraph" w:customStyle="1" w:styleId="EndNoteBibliography">
    <w:name w:val="EndNote Bibliography"/>
    <w:basedOn w:val="Normal"/>
    <w:link w:val="EndNoteBibliographyChar"/>
    <w:rsid w:val="00D379A5"/>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D379A5"/>
    <w:rPr>
      <w:rFonts w:ascii="Aptos" w:hAnsi="Apto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3</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 Nikbakht</dc:creator>
  <cp:keywords/>
  <dc:description/>
  <cp:lastModifiedBy>Aida Nikbakht</cp:lastModifiedBy>
  <cp:revision>97</cp:revision>
  <dcterms:created xsi:type="dcterms:W3CDTF">2024-06-18T09:16:00Z</dcterms:created>
  <dcterms:modified xsi:type="dcterms:W3CDTF">2024-06-20T12:39:00Z</dcterms:modified>
</cp:coreProperties>
</file>