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21. Intravenous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Propofol</w:t>
      </w:r>
      <w:r>
        <w:t xml:space="preserve"> הוא חומר ההרדמה ה-IV הנפוץ ביותר כיום — אלקילפנול בתמיסת שומן, עם </w:t>
      </w:r>
      <w:r>
        <w:rPr>
          <w:b/>
        </w:rPr>
        <w:t>onset וoffset מהירים</w:t>
      </w:r>
      <w:r>
        <w:t xml:space="preserve">. מנגנון: פוטנציאציה של </w:t>
      </w:r>
      <w:r>
        <w:rPr>
          <w:b/>
        </w:rPr>
        <w:t>GABA-induced chloride currents</w:t>
      </w:r>
      <w:r/>
    </w:p>
    <w:p>
      <w:pPr>
        <w:pStyle w:val="ListBullet"/>
      </w:pPr>
      <w:r/>
      <w:r>
        <w:rPr>
          <w:b/>
        </w:rPr>
        <w:t>Context-Sensitive Half-Time (CSHT)</w:t>
      </w:r>
      <w:r>
        <w:t xml:space="preserve"> של Propofol נשאר </w:t>
      </w:r>
      <w:r>
        <w:rPr>
          <w:b/>
        </w:rPr>
        <w:t>~10 דקות</w:t>
      </w:r>
      <w:r>
        <w:t xml:space="preserve"> לאחר עירוי &lt; 3 שעות, ו</w:t>
      </w:r>
      <w:r>
        <w:rPr>
          <w:b/>
        </w:rPr>
        <w:t>&lt; 40 דקות</w:t>
      </w:r>
      <w:r>
        <w:t xml:space="preserve"> לאחר עד 8 שעות — הקו הנמוך ביותר בגרף CSHT</w:t>
      </w:r>
    </w:p>
    <w:p>
      <w:pPr>
        <w:pStyle w:val="ListBullet"/>
      </w:pPr>
      <w:r/>
      <w:r>
        <w:rPr>
          <w:b/>
        </w:rPr>
        <w:t>Propofol</w:t>
      </w:r>
      <w:r>
        <w:t xml:space="preserve"> הוא </w:t>
      </w:r>
      <w:r>
        <w:rPr>
          <w:b/>
        </w:rPr>
        <w:t>Archetype</w:t>
      </w:r>
      <w:r>
        <w:t xml:space="preserve"> לתרופה עם </w:t>
      </w:r>
      <w:r>
        <w:rPr>
          <w:b/>
        </w:rPr>
        <w:t>Hepatic Extraction Ratio = 1.0</w:t>
      </w:r>
      <w:r>
        <w:t xml:space="preserve"> (Flow-Limited Clearance) — פינוי תלוי אך ורק בזרימת דם כבדית, ואף עולה עליה (Extrahepatic clearance: ריאות, כליות)</w:t>
      </w:r>
    </w:p>
    <w:p>
      <w:pPr>
        <w:pStyle w:val="ListBullet"/>
      </w:pPr>
      <w:r/>
      <w:r>
        <w:rPr>
          <w:b/>
        </w:rPr>
        <w:t>Barbiturates</w:t>
      </w:r>
      <w:r>
        <w:t xml:space="preserve"> (בעיקר Thiopental): הוחלפו על ידי Propofol לשגרה. יתרון ייחודי: </w:t>
      </w:r>
      <w:r>
        <w:rPr>
          <w:b/>
        </w:rPr>
        <w:t>Cerebral Protection</w:t>
      </w:r>
      <w:r>
        <w:t xml:space="preserve">. חיסרון: </w:t>
      </w:r>
      <w:r>
        <w:rPr>
          <w:b/>
        </w:rPr>
        <w:t>הצטברות מהירה</w:t>
      </w:r>
      <w:r>
        <w:t xml:space="preserve"> עם מתן חוזר/ממושך</w:t>
      </w:r>
    </w:p>
    <w:p>
      <w:pPr>
        <w:pStyle w:val="ListBullet"/>
      </w:pPr>
      <w:r/>
      <w:r>
        <w:rPr>
          <w:b/>
        </w:rPr>
        <w:t>Midazolam</w:t>
      </w:r>
      <w:r>
        <w:t xml:space="preserve">: ייחודי בשל </w:t>
      </w:r>
      <w:r>
        <w:rPr>
          <w:b/>
        </w:rPr>
        <w:t>מסיסות תלוית-pH</w:t>
      </w:r>
      <w:r>
        <w:t xml:space="preserve"> — מימי בתמיסה חומצית (pH 3.5), הופך </w:t>
      </w:r>
      <w:r>
        <w:rPr>
          <w:b/>
        </w:rPr>
        <w:t>ליפופילי ביותר</w:t>
      </w:r>
      <w:r>
        <w:t xml:space="preserve"> ב-pH 7.4 (סגירת טבעת האימידזול) → חדירה מהירה ל-BBB</w:t>
      </w:r>
    </w:p>
    <w:p>
      <w:pPr>
        <w:pStyle w:val="ListBullet"/>
      </w:pPr>
      <w:r/>
      <w:r>
        <w:rPr>
          <w:b/>
        </w:rPr>
        <w:t>Elimination Half-Life ≠ משך פעולה קליני</w:t>
      </w:r>
      <w:r>
        <w:t xml:space="preserve"> — Propofol הוא הדוגמה הקלאסית: התעוררות מהירה ב-5–10 דקות מ</w:t>
      </w:r>
      <w:r>
        <w:rPr>
          <w:b/>
        </w:rPr>
        <w:t>Redistribution</w:t>
      </w:r>
      <w:r>
        <w:t xml:space="preserve">, אך t½ אלימינציה של </w:t>
      </w:r>
      <w:r>
        <w:rPr>
          <w:b/>
        </w:rPr>
        <w:t>4–23.5 שעות</w:t>
      </w:r>
      <w:r/>
    </w:p>
    <w:p>
      <w:pPr>
        <w:pStyle w:val="ListBullet"/>
      </w:pPr>
      <w:r/>
      <w:r>
        <w:rPr>
          <w:b/>
        </w:rPr>
        <w:t>Ketamine</w:t>
      </w:r>
      <w:r>
        <w:t xml:space="preserve"> ו-</w:t>
      </w:r>
      <w:r>
        <w:rPr>
          <w:b/>
        </w:rPr>
        <w:t>Dexmedetomidine</w:t>
      </w:r>
      <w:r>
        <w:t>: חומרים עם מנגנוני פעולה ייחודיים (NMDA antagonist ו-α₂ agonist, בהתאמה) — לא דורשים GABA כמנגנון ראשי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נוסחת פינוי כבדי:</w:t>
      </w:r>
    </w:p>
    <w:p>
      <w:r>
        <w:t>$$Clearance = Hepatic\ Blood\ Flow \times Extraction\ Ratio\ (ER)$$</w:t>
      </w:r>
    </w:p>
    <w:p/>
    <w:p>
      <w:pPr>
        <w:pStyle w:val="Heading3"/>
      </w:pPr>
      <w:r>
        <w:t>טבלת פרמקוקינטיקה השוואתית (Miller Table 21.1):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Elimination t½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CSHT (עירוי ארוך)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ER כבדי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728"/>
          </w:tcPr>
          <w:p>
            <w:r>
              <w:t>Propofol</w:t>
            </w:r>
          </w:p>
        </w:tc>
        <w:tc>
          <w:tcPr>
            <w:tcW w:type="dxa" w:w="1728"/>
          </w:tcPr>
          <w:p>
            <w:r>
              <w:t>4–23.5 שעות</w:t>
            </w:r>
          </w:p>
        </w:tc>
        <w:tc>
          <w:tcPr>
            <w:tcW w:type="dxa" w:w="1728"/>
          </w:tcPr>
          <w:p>
            <w:r>
              <w:t>~10–40 דק׳</w:t>
            </w:r>
          </w:p>
        </w:tc>
        <w:tc>
          <w:tcPr>
            <w:tcW w:type="dxa" w:w="1728"/>
          </w:tcPr>
          <w:p>
            <w:r>
              <w:t>~1.0</w:t>
            </w:r>
          </w:p>
        </w:tc>
        <w:tc>
          <w:tcPr>
            <w:tcW w:type="dxa" w:w="1728"/>
          </w:tcPr>
          <w:p>
            <w:r>
              <w:t>Redistribution מהיר; Extrahepatic clearance</w:t>
            </w:r>
          </w:p>
        </w:tc>
      </w:tr>
      <w:tr>
        <w:tc>
          <w:tcPr>
            <w:tcW w:type="dxa" w:w="1728"/>
          </w:tcPr>
          <w:p>
            <w:r>
              <w:t>Thiopental</w:t>
            </w:r>
          </w:p>
        </w:tc>
        <w:tc>
          <w:tcPr>
            <w:tcW w:type="dxa" w:w="1728"/>
          </w:tcPr>
          <w:p>
            <w:r>
              <w:t>~11 שעות</w:t>
            </w:r>
          </w:p>
        </w:tc>
        <w:tc>
          <w:tcPr>
            <w:tcW w:type="dxa" w:w="1728"/>
          </w:tcPr>
          <w:p>
            <w:r>
              <w:t>ארוך מאוד (עקומה תלולה)</w:t>
            </w:r>
          </w:p>
        </w:tc>
        <w:tc>
          <w:tcPr>
            <w:tcW w:type="dxa" w:w="1728"/>
          </w:tcPr>
          <w:p>
            <w:r>
              <w:t>~0.3</w:t>
            </w:r>
          </w:p>
        </w:tc>
        <w:tc>
          <w:tcPr>
            <w:tcW w:type="dxa" w:w="1728"/>
          </w:tcPr>
          <w:p>
            <w:r>
              <w:t>Capacity-limited; מצטבר</w:t>
            </w:r>
          </w:p>
        </w:tc>
      </w:tr>
      <w:tr>
        <w:tc>
          <w:tcPr>
            <w:tcW w:type="dxa" w:w="1728"/>
          </w:tcPr>
          <w:p>
            <w:r>
              <w:t>Midazolam</w:t>
            </w:r>
          </w:p>
        </w:tc>
        <w:tc>
          <w:tcPr>
            <w:tcW w:type="dxa" w:w="1728"/>
          </w:tcPr>
          <w:p>
            <w:r>
              <w:t>1.7–2.6 שעות</w:t>
            </w:r>
          </w:p>
        </w:tc>
        <w:tc>
          <w:tcPr>
            <w:tcW w:type="dxa" w:w="1728"/>
          </w:tcPr>
          <w:p>
            <w:r>
              <w:t>בינוני</w:t>
            </w:r>
          </w:p>
        </w:tc>
        <w:tc>
          <w:tcPr>
            <w:tcW w:type="dxa" w:w="1728"/>
          </w:tcPr>
          <w:p>
            <w:r>
              <w:t>~0.5</w:t>
            </w:r>
          </w:p>
        </w:tc>
        <w:tc>
          <w:tcPr>
            <w:tcW w:type="dxa" w:w="1728"/>
          </w:tcPr>
          <w:p>
            <w:r>
              <w:t>מסיסות תלוית-pH</w:t>
            </w:r>
          </w:p>
        </w:tc>
      </w:tr>
      <w:tr>
        <w:tc>
          <w:tcPr>
            <w:tcW w:type="dxa" w:w="1728"/>
          </w:tcPr>
          <w:p>
            <w:r>
              <w:t>Dexmedetomidine</w:t>
            </w:r>
          </w:p>
        </w:tc>
        <w:tc>
          <w:tcPr>
            <w:tcW w:type="dxa" w:w="1728"/>
          </w:tcPr>
          <w:p>
            <w:r>
              <w:t>2–3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תלוי תפקוד כבדי</w:t>
            </w:r>
          </w:p>
        </w:tc>
      </w:tr>
      <w:tr>
        <w:tc>
          <w:tcPr>
            <w:tcW w:type="dxa" w:w="1728"/>
          </w:tcPr>
          <w:p>
            <w:r>
              <w:t>Droperidol</w:t>
            </w:r>
          </w:p>
        </w:tc>
        <w:tc>
          <w:tcPr>
            <w:tcW w:type="dxa" w:w="1728"/>
          </w:tcPr>
          <w:p>
            <w:r>
              <w:t>1.7–2.2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Ketamine</w:t>
            </w:r>
          </w:p>
        </w:tc>
        <w:tc>
          <w:tcPr>
            <w:tcW w:type="dxa" w:w="1728"/>
          </w:tcPr>
          <w:p>
            <w:r>
              <w:t>2–3 שעות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Redistribution מהיר</w:t>
            </w:r>
          </w:p>
        </w:tc>
      </w:tr>
    </w:tbl>
    <w:p/>
    <w:p/>
    <w:p>
      <w:pPr>
        <w:pStyle w:val="Heading3"/>
      </w:pPr>
      <w:r>
        <w:t>השפעות המודינמיות של Propofol (מינון השראה 2–2.5 מ"ג/ק"ג):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</w:t>
            </w:r>
          </w:p>
        </w:tc>
      </w:tr>
      <w:tr>
        <w:tc>
          <w:tcPr>
            <w:tcW w:type="dxa" w:w="4320"/>
          </w:tcPr>
          <w:p>
            <w:r>
              <w:t>לחץ דם סיסטולי</w:t>
            </w:r>
          </w:p>
        </w:tc>
        <w:tc>
          <w:tcPr>
            <w:tcW w:type="dxa" w:w="4320"/>
          </w:tcPr>
          <w:p>
            <w:r>
              <w:t>↓ 25–40%</w:t>
            </w:r>
          </w:p>
        </w:tc>
      </w:tr>
      <w:tr>
        <w:tc>
          <w:tcPr>
            <w:tcW w:type="dxa" w:w="4320"/>
          </w:tcPr>
          <w:p>
            <w:r>
              <w:t>SVR</w:t>
            </w:r>
          </w:p>
        </w:tc>
        <w:tc>
          <w:tcPr>
            <w:tcW w:type="dxa" w:w="4320"/>
          </w:tcPr>
          <w:p>
            <w:r>
              <w:t>↓ 15–25%</w:t>
            </w:r>
          </w:p>
        </w:tc>
      </w:tr>
      <w:tr>
        <w:tc>
          <w:tcPr>
            <w:tcW w:type="dxa" w:w="4320"/>
          </w:tcPr>
          <w:p>
            <w:r>
              <w:t>Cardiac Output / Index</w:t>
            </w:r>
          </w:p>
        </w:tc>
        <w:tc>
          <w:tcPr>
            <w:tcW w:type="dxa" w:w="4320"/>
          </w:tcPr>
          <w:p>
            <w:r>
              <w:t>↓ ~15%</w:t>
            </w:r>
          </w:p>
        </w:tc>
      </w:tr>
      <w:tr>
        <w:tc>
          <w:tcPr>
            <w:tcW w:type="dxa" w:w="4320"/>
          </w:tcPr>
          <w:p>
            <w:r>
              <w:t>Stroke Volume Index</w:t>
            </w:r>
          </w:p>
        </w:tc>
        <w:tc>
          <w:tcPr>
            <w:tcW w:type="dxa" w:w="4320"/>
          </w:tcPr>
          <w:p>
            <w:r>
              <w:t>↓ ~20%</w:t>
            </w:r>
          </w:p>
        </w:tc>
      </w:tr>
      <w:tr>
        <w:tc>
          <w:tcPr>
            <w:tcW w:type="dxa" w:w="4320"/>
          </w:tcPr>
          <w:p>
            <w:r>
              <w:t>קצב לב</w:t>
            </w:r>
          </w:p>
        </w:tc>
        <w:tc>
          <w:tcPr>
            <w:tcW w:type="dxa" w:w="4320"/>
          </w:tcPr>
          <w:p>
            <w:r>
              <w:t>ללא טכיקרדיה רפלקסיבית (Baroreflex מדוכא)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Propofol — נקודות מבחן:</w:t>
      </w:r>
    </w:p>
    <w:p/>
    <w:p>
      <w:pPr>
        <w:pStyle w:val="ListBullet"/>
      </w:pPr>
      <w:r/>
      <w:r>
        <w:rPr>
          <w:b/>
        </w:rPr>
        <w:t>ER = 1.0</w:t>
      </w:r>
      <w:r>
        <w:t xml:space="preserve"> → Propofol הוא </w:t>
      </w:r>
      <w:r>
        <w:rPr>
          <w:b/>
        </w:rPr>
        <w:t>אב-הטיפוס (Archetype)</w:t>
      </w:r>
      <w:r>
        <w:t xml:space="preserve"> לתרופה Flow-Limited. ירידה ב-Cardiac Output = ירידה מיידית בפינוי</w:t>
      </w:r>
    </w:p>
    <w:p>
      <w:pPr>
        <w:pStyle w:val="ListBullet"/>
      </w:pPr>
      <w:r>
        <w:t xml:space="preserve">Propofol בעל </w:t>
      </w:r>
      <w:r>
        <w:rPr>
          <w:b/>
        </w:rPr>
        <w:t>CSHT קצר</w:t>
      </w:r>
      <w:r>
        <w:t xml:space="preserve"> (קו תחתון בגרף) למרות t½ ארוך — </w:t>
      </w:r>
      <w:r>
        <w:rPr>
          <w:b/>
        </w:rPr>
        <w:t>ההבדל הוא Redistribution, לא Elimination</w:t>
      </w:r>
      <w:r/>
    </w:p>
    <w:p>
      <w:pPr>
        <w:pStyle w:val="ListBullet"/>
      </w:pPr>
      <w:r/>
      <w:r>
        <w:rPr>
          <w:b/>
        </w:rPr>
        <w:t>Baroreflex Inhibition</w:t>
      </w:r>
      <w:r>
        <w:t xml:space="preserve">: Propofol </w:t>
      </w:r>
      <w:r>
        <w:rPr>
          <w:b/>
        </w:rPr>
        <w:t>מדכא</w:t>
      </w:r>
      <w:r>
        <w:t xml:space="preserve"> את הרפלקס הברוספטי → </w:t>
      </w:r>
      <w:r>
        <w:rPr>
          <w:b/>
        </w:rPr>
        <w:t>אין</w:t>
      </w:r>
      <w:r>
        <w:t xml:space="preserve"> טכיקרדיה פיצויית לאחר ירידת לחץ דם — ⚠️ מלכודת נפוצה!</w:t>
      </w:r>
    </w:p>
    <w:p>
      <w:pPr>
        <w:pStyle w:val="ListBullet"/>
      </w:pPr>
      <w:r/>
      <w:r>
        <w:rPr>
          <w:b/>
        </w:rPr>
        <w:t>אנטיאמטי</w:t>
      </w:r>
      <w:r>
        <w:t xml:space="preserve"> גם בריכוזים תת-הרדמתיים — תכונה ייחודית</w:t>
      </w:r>
    </w:p>
    <w:p>
      <w:pPr>
        <w:pStyle w:val="ListBullet"/>
      </w:pPr>
      <w:r/>
      <w:r>
        <w:rPr>
          <w:b/>
        </w:rPr>
        <w:t>מדכא SVT</w:t>
      </w:r>
      <w:r>
        <w:t xml:space="preserve"> → </w:t>
      </w:r>
      <w:r>
        <w:rPr>
          <w:b/>
        </w:rPr>
        <w:t>אסור</w:t>
      </w:r>
      <w:r>
        <w:t xml:space="preserve"> להשתמש בו במחקרים אלקטרופיזיולוגיים (EPS)</w:t>
      </w:r>
    </w:p>
    <w:p>
      <w:pPr>
        <w:pStyle w:val="ListBullet"/>
      </w:pPr>
      <w:r>
        <w:t>מנגנון וזודילטציה: ↓ Sympathetic drive + עיכוב סידן תוך-תאי + ↑ NO + ↓ Prostacyclin</w:t>
      </w:r>
    </w:p>
    <w:p>
      <w:pPr>
        <w:pStyle w:val="ListBullet"/>
      </w:pPr>
      <w:r/>
      <w:r>
        <w:rPr>
          <w:b/>
        </w:rPr>
        <w:t>Extrahepatic clearance</w:t>
      </w:r>
      <w:r>
        <w:t xml:space="preserve">: קצב פינוי (1.5–2.2 ל׳/דק׳) </w:t>
      </w:r>
      <w:r>
        <w:rPr>
          <w:b/>
        </w:rPr>
        <w:t>עולה על זרימת הדם הכבדית</w:t>
      </w:r>
      <w:r>
        <w:t xml:space="preserve"> → חלק מהפינוי בריאות ובכליות</w:t>
      </w:r>
    </w:p>
    <w:p/>
    <w:p>
      <w:pPr>
        <w:pStyle w:val="Heading3"/>
      </w:pPr>
      <w:r>
        <w:t>🔴 Midazolam — נקודות מבחן:</w:t>
      </w:r>
    </w:p>
    <w:p/>
    <w:p>
      <w:pPr>
        <w:pStyle w:val="ListBullet"/>
      </w:pPr>
      <w:r/>
      <w:r>
        <w:rPr>
          <w:b/>
        </w:rPr>
        <w:t>מסיסות כפולה</w:t>
      </w:r>
      <w:r>
        <w:t>: מימי בחומצה (ללא Thrombophlebitis) → ליפופילי בגוף (חדירה מהירה ל-CNS)</w:t>
      </w:r>
    </w:p>
    <w:p>
      <w:pPr>
        <w:pStyle w:val="ListBullet"/>
      </w:pPr>
      <w:r/>
      <w:r>
        <w:rPr>
          <w:b/>
        </w:rPr>
        <w:t>הליפופילי ביותר</w:t>
      </w:r>
      <w:r>
        <w:t xml:space="preserve"> בין הBenzodiazepines בשימוש קליני ב-pH פיזיולוגי</w:t>
      </w:r>
    </w:p>
    <w:p>
      <w:pPr>
        <w:pStyle w:val="ListBullet"/>
      </w:pPr>
      <w:r>
        <w:t xml:space="preserve">Time to peak effect: </w:t>
      </w:r>
      <w:r>
        <w:rPr>
          <w:b/>
        </w:rPr>
        <w:t>2–3 דקות</w:t>
      </w:r>
      <w:r>
        <w:t xml:space="preserve"> (מהיר מ-Diazepam/Lorazepam, אטי מ-Propofol)</w:t>
      </w:r>
    </w:p>
    <w:p>
      <w:pPr>
        <w:pStyle w:val="ListBullet"/>
      </w:pPr>
      <w:r>
        <w:t xml:space="preserve">t½ אלימינציה: </w:t>
      </w:r>
      <w:r>
        <w:rPr>
          <w:b/>
        </w:rPr>
        <w:t>1.7–2.6 שעות</w:t>
      </w:r>
      <w:r>
        <w:t xml:space="preserve"> — הקצר ביותר מבין הBenzodiazepines הקלאסיים</w:t>
      </w:r>
    </w:p>
    <w:p>
      <w:pPr>
        <w:pStyle w:val="ListBullet"/>
      </w:pPr>
      <w:r>
        <w:t xml:space="preserve">⚠️ </w:t>
      </w:r>
      <w:r>
        <w:rPr>
          <w:b/>
        </w:rPr>
        <w:t>השמנת יתר (Obesity)</w:t>
      </w:r>
      <w:r>
        <w:t xml:space="preserve">: Vd גדל משמעותית → </w:t>
      </w:r>
      <w:r>
        <w:rPr>
          <w:b/>
        </w:rPr>
        <w:t>t½ מתארך</w:t>
      </w:r>
      <w:r>
        <w:t>, עלול להיות קשה לחיזוי</w:t>
      </w:r>
    </w:p>
    <w:p>
      <w:pPr>
        <w:pStyle w:val="ListBullet"/>
      </w:pPr>
      <w:r>
        <w:t xml:space="preserve">מנגנון: פוטנציאציה של </w:t>
      </w:r>
      <w:r>
        <w:rPr>
          <w:b/>
        </w:rPr>
        <w:t>GABA-A</w:t>
      </w:r>
      <w:r>
        <w:t xml:space="preserve"> (כמו כל Benzodiazepine)</w:t>
      </w:r>
    </w:p>
    <w:p/>
    <w:p>
      <w:pPr>
        <w:pStyle w:val="Heading3"/>
      </w:pPr>
      <w:r>
        <w:t>🔴 Barbiturates — נקודות מבחן:</w:t>
      </w:r>
    </w:p>
    <w:p/>
    <w:p>
      <w:pPr>
        <w:pStyle w:val="ListBullet"/>
      </w:pPr>
      <w:r/>
      <w:r>
        <w:rPr>
          <w:b/>
        </w:rPr>
        <w:t>Thiopental</w:t>
      </w:r>
      <w:r>
        <w:t>: Capacity-Limited clearance (ER נמוך ~0.3) → הצטברות מהירה עם מתן ממושך; CSHT עולה דרמטית</w:t>
      </w:r>
    </w:p>
    <w:p>
      <w:pPr>
        <w:pStyle w:val="ListBullet"/>
      </w:pPr>
      <w:r/>
      <w:r>
        <w:rPr>
          <w:b/>
        </w:rPr>
        <w:t>Methohexital</w:t>
      </w:r>
      <w:r>
        <w:t>: onset/offset דומה ל-Propofol עד 2 שעות</w:t>
      </w:r>
    </w:p>
    <w:p>
      <w:pPr>
        <w:pStyle w:val="ListBullet"/>
      </w:pPr>
      <w:r/>
      <w:r>
        <w:rPr>
          <w:b/>
        </w:rPr>
        <w:t>הגנה מוחית (Cerebral Protection)</w:t>
      </w:r>
      <w:r>
        <w:t>: הייחוד הקליני שנשאר לברביטורטים</w:t>
      </w:r>
    </w:p>
    <w:p>
      <w:pPr>
        <w:pStyle w:val="ListBullet"/>
      </w:pPr>
      <w:r>
        <w:t xml:space="preserve">pH אלקלי (מומסים כמלחי נתרן) → </w:t>
      </w:r>
      <w:r>
        <w:rPr>
          <w:b/>
        </w:rPr>
        <w:t>לא לערבב</w:t>
      </w:r>
      <w:r>
        <w:t xml:space="preserve"> עם תרופות חומציות (ייצור משקע)</w:t>
      </w:r>
    </w:p>
    <w:p/>
    <w:p>
      <w:pPr>
        <w:pStyle w:val="Heading3"/>
      </w:pPr>
      <w:r>
        <w:t>🔴 Context-Sensitive Half-Time — עיקרון מפתח:</w:t>
      </w:r>
    </w:p>
    <w:p/>
    <w:p>
      <w:pPr>
        <w:pStyle w:val="ListBullet"/>
      </w:pPr>
      <w:r/>
      <w:r>
        <w:rPr>
          <w:b/>
        </w:rPr>
        <w:t>CSHT</w:t>
      </w:r>
      <w:r>
        <w:t xml:space="preserve"> = הזמן לירידה של 50% בריכוז הפלזמה </w:t>
      </w:r>
      <w:r>
        <w:rPr>
          <w:b/>
        </w:rPr>
        <w:t>לאחר הפסקת עירוי Steady-State</w:t>
      </w:r>
      <w:r/>
    </w:p>
    <w:p>
      <w:pPr>
        <w:pStyle w:val="ListBullet"/>
      </w:pPr>
      <w:r>
        <w:t xml:space="preserve">"Context" = </w:t>
      </w:r>
      <w:r>
        <w:rPr>
          <w:b/>
        </w:rPr>
        <w:t>משך העירוי</w:t>
      </w:r>
      <w:r/>
    </w:p>
    <w:p>
      <w:pPr>
        <w:pStyle w:val="ListBullet"/>
      </w:pPr>
      <w:r>
        <w:t xml:space="preserve">גרף CSHT (Figure 21.3): </w:t>
      </w:r>
      <w:r>
        <w:rPr>
          <w:b/>
        </w:rPr>
        <w:t>Propofol</w:t>
      </w:r>
      <w:r>
        <w:t xml:space="preserve"> = קו תחתון שטוח | </w:t>
      </w:r>
      <w:r>
        <w:rPr>
          <w:b/>
        </w:rPr>
        <w:t>Diazepam/Thiopental</w:t>
      </w:r>
      <w:r>
        <w:t xml:space="preserve"> = עקומות תלולות</w:t>
      </w:r>
    </w:p>
    <w:p>
      <w:pPr>
        <w:pStyle w:val="ListBullet"/>
      </w:pPr>
      <w:r>
        <w:t xml:space="preserve">⚠️ </w:t>
      </w:r>
      <w:r>
        <w:rPr>
          <w:b/>
        </w:rPr>
        <w:t>מלכודת</w:t>
      </w:r>
      <w:r>
        <w:t>: Elimination t½ ≠ CSHT ≠ זמן התעוררות קליני — שלושה מושגים שונים!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>
        <w:t xml:space="preserve"> איזו תרופה מהווה את ה-Archetype לפינוי כבדי תלוי-זרימה (Flow-Limited) עם Extraction Ratio הקרוב ביותר ל-1.0?</w:t>
      </w:r>
    </w:p>
    <w:p/>
    <w:p>
      <w:pPr>
        <w:pStyle w:val="Quote"/>
      </w:pPr>
      <w:r>
        <w:t>✅ Propofol — ER ≈ 1.0; כל ירידה ב-Cardiac Output משתקפת מיידית בירידה בפינוי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>
        <w:t xml:space="preserve"> מדוע Propofol גורם לירידת לחץ דם </w:t>
      </w:r>
      <w:r>
        <w:rPr>
          <w:b/>
        </w:rPr>
        <w:t>ללא טכיקרדיה רפלקסיבית</w:t>
      </w:r>
      <w:r>
        <w:t xml:space="preserve"> משמעותית?</w:t>
      </w:r>
    </w:p>
    <w:p/>
    <w:p>
      <w:pPr>
        <w:pStyle w:val="Quote"/>
      </w:pPr>
      <w:r>
        <w:t>✅ Propofol מדכא/מאפס את ה-Baroreflex, ולכן התגובה הטכיקרדית מוחלשת. בנוסף, הוא מפחית Cardiac parasympathetic tone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>
        <w:t xml:space="preserve"> מבין Propofol, Midazolam, Dexmedetomidine ו-Droperidol — לאיזו תרופה ה-Elimination Half-Life הארוך ביותר?</w:t>
      </w:r>
    </w:p>
    <w:p/>
    <w:p>
      <w:pPr>
        <w:pStyle w:val="Quote"/>
      </w:pPr>
      <w:r>
        <w:t>✅ Propofol — t½ של 4–23.5 שעות (Miller Table 21.1), למרות שמשך פעולתו הקליני קצר ביותר בשל Redistribution מהיר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>
        <w:t xml:space="preserve"> מה המאפיין הייחודי של Midazolam שמבדיל אותו מכל שאר ה-Benzodiazepines מבחינה פיזיקו-כימית?</w:t>
      </w:r>
    </w:p>
    <w:p/>
    <w:p>
      <w:pPr>
        <w:pStyle w:val="Quote"/>
      </w:pPr>
      <w:r>
        <w:t>✅ מסיסות תלוית-pH: מימי בתמיסה חומצית (pH 3.5) → ליפופילי מאוד ב-pH פיזיולוגי (7.4) בשל סגירת טבעת האימידזול. מאפשר ניסוח מימי (ללא Thrombophlebitis) עם חדירה מהירה ל-CNS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>
        <w:t xml:space="preserve"> בגרף Context-Sensitive Half-Time, איזו תרופה מיוצגת על ידי הקו השטוח הנמוך ביותר, ומה המשמעות הקלינית?</w:t>
      </w:r>
    </w:p>
    <w:p/>
    <w:p>
      <w:pPr>
        <w:pStyle w:val="Quote"/>
      </w:pPr>
      <w:r>
        <w:t>✅ Propofol — CSHT נשאר ~10–40 דקות גם לאחר שעות של עירוי, מה שמאפשר התעוררות מהירה וצפויה מ-TIVA ממושך. הסיבה: פינוי מרכזי מהיר (Clearance גבוה) גובר על ה-Redistribution חזרה לפלזמה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פרופופול כמודל אב-טיפוס לפינוי כבדי תלוי-זרימה.docx</w:t>
      </w:r>
    </w:p>
    <w:p>
      <w:pPr>
        <w:pStyle w:val="ListBullet"/>
      </w:pPr>
      <w:r>
        <w:t>Cardiovascular Effects and Hemodynamic Mechanisms of Propofol.docx</w:t>
      </w:r>
    </w:p>
    <w:p>
      <w:pPr>
        <w:pStyle w:val="ListBullet"/>
      </w:pPr>
      <w:r>
        <w:t>Anesthetic Pharmacokinetics and Elimination Half-Life Analysis.docx</w:t>
      </w:r>
    </w:p>
    <w:p>
      <w:pPr>
        <w:pStyle w:val="ListBullet"/>
      </w:pPr>
      <w:r>
        <w:t>Midazolam_ pH-Dependent Solubility and Clinical Pharmacokinetics.docx</w:t>
      </w:r>
    </w:p>
    <w:p>
      <w:pPr>
        <w:pStyle w:val="ListBullet"/>
      </w:pPr>
      <w:r>
        <w:t>פרופופול וזמן מחצית חיים תלוי-הקשר בפרמקולוגיה של מילר.docx</w:t>
      </w:r>
    </w:p>
    <w:p>
      <w:pPr>
        <w:pStyle w:val="ListBullet"/>
      </w:pPr>
      <w:r>
        <w:t>Propofol Hysteresis and Effect-Site Dynamics.docx</w:t>
      </w:r>
    </w:p>
    <w:p>
      <w:pPr>
        <w:pStyle w:val="ListBullet"/>
      </w:pPr>
      <w:r>
        <w:t>Midazolam Pharmacokinetics and the Impact of Obesity(1).docx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Context-Sensitive Half-Time in Anesthesia Pharmacology.docx</w:t>
      </w:r>
    </w:p>
    <w:p>
      <w:pPr>
        <w:pStyle w:val="ListBullet"/>
      </w:pPr>
      <w:r>
        <w:t>Midazolam Pharmacokinetics and the Impact of Obesity.docx</w:t>
      </w:r>
    </w:p>
    <w:p>
      <w:pPr>
        <w:pStyle w:val="ListBullet"/>
      </w:pPr>
      <w:r>
        <w:t>Ketamine in Clinical Practice_ Analgesia and Depression Management.docx</w:t>
      </w:r>
    </w:p>
    <w:p>
      <w:pPr>
        <w:pStyle w:val="ListBullet"/>
      </w:pPr>
      <w:r>
        <w:t>מדדי עוצמה בפרמקולוגיה_ השוואת MAC לריכוז Cp50 תוך-ורידי.docx</w:t>
      </w:r>
    </w:p>
    <w:p>
      <w:pPr>
        <w:pStyle w:val="ListBullet"/>
      </w:pPr>
      <w:r>
        <w:t>דקסמדטומידין_ מנגנוני פעולה וסדציה במדעי ההרדמה.docx</w:t>
      </w:r>
    </w:p>
    <w:p>
      <w:pPr>
        <w:pStyle w:val="ListBullet"/>
      </w:pPr>
      <w:r>
        <w:t>Clinical Pharmacology and Therapeutic Applications of Ketamine.docx</w:t>
      </w:r>
    </w:p>
    <w:p>
      <w:pPr>
        <w:pStyle w:val="ListBullet"/>
      </w:pPr>
      <w:r>
        <w:t>High-Yield Intravenous Anesthetics in Miller_s Anesthesia.docx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Ch.21 — Intravenous Anesthetics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