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3A5C"/>
        </w:rPr>
        <w:t>28. Preoperative Evaluation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מטרת ההערכה הטרום-ניתוחית</w:t>
      </w:r>
      <w:r>
        <w:t xml:space="preserve"> היא לאסוף מידע רפואי רלוונטי, להעריך סיכון פרי-אופרטיבי, ולפתח תוכנית אופטימיזציה — </w:t>
      </w:r>
      <w:r>
        <w:rPr>
          <w:b/>
        </w:rPr>
        <w:t>לא</w:t>
      </w:r>
      <w:r>
        <w:t xml:space="preserve"> לבצע בדיקות שגרה ללא אינדיקציה קלינית ברורה</w:t>
      </w:r>
    </w:p>
    <w:p>
      <w:pPr>
        <w:pStyle w:val="ListBullet"/>
      </w:pPr>
      <w:r/>
      <w:r>
        <w:rPr>
          <w:b/>
        </w:rPr>
        <w:t>Routine preoperative testing</w:t>
      </w:r>
      <w:r>
        <w:t xml:space="preserve"> ללא אינדיקציה אינו מוצדק — יקר, לא קליני, ולא משפר תוצאות</w:t>
      </w:r>
    </w:p>
    <w:p>
      <w:pPr>
        <w:pStyle w:val="ListBullet"/>
      </w:pPr>
      <w:r/>
      <w:r>
        <w:rPr>
          <w:b/>
        </w:rPr>
        <w:t>RCRI (Revised Cardiac Risk Index / Lee's Index)</w:t>
      </w:r>
      <w:r>
        <w:t xml:space="preserve"> — כלי ריבוד סיכון קרדיאלי עיקרי לניתוחים לא-קרדיאליים; 6 גורמים, כל אחד שווה נקודה אחת</w:t>
      </w:r>
    </w:p>
    <w:p>
      <w:pPr>
        <w:pStyle w:val="ListBullet"/>
      </w:pPr>
      <w:r/>
      <w:r>
        <w:rPr>
          <w:b/>
        </w:rPr>
        <w:t>BNP / NT-proBNP</w:t>
      </w:r>
      <w:r>
        <w:t xml:space="preserve"> — המרקר הביוכימי החזק ביותר לניבוי סיכון קרדיאלי טרום-ניתוחי (עדיף על RCRI בלבד)</w:t>
      </w:r>
    </w:p>
    <w:p>
      <w:pPr>
        <w:pStyle w:val="ListBullet"/>
      </w:pPr>
      <w:r/>
      <w:r>
        <w:rPr>
          <w:b/>
        </w:rPr>
        <w:t>Functional Capacity</w:t>
      </w:r>
      <w:r>
        <w:t xml:space="preserve"> — ≥4 METs נחשב תפקוד מספק; אם המטופל עולה שתי קומות ללא קוצר נשימה — אין צורך בבדיקות לחץ</w:t>
      </w:r>
    </w:p>
    <w:p>
      <w:pPr>
        <w:pStyle w:val="ListBullet"/>
      </w:pPr>
      <w:r/>
      <w:r>
        <w:rPr>
          <w:b/>
        </w:rPr>
        <w:t>הפסקת עישון</w:t>
      </w:r>
      <w:r>
        <w:t xml:space="preserve"> — שיפור ב-Oxygen Delivery (ירידה ב-CO/Carboxyhemoglobin) מתרחשת תוך </w:t>
      </w:r>
      <w:r>
        <w:rPr>
          <w:b/>
        </w:rPr>
        <w:t>שעות</w:t>
      </w:r>
      <w:r>
        <w:t>; שיפור ב-Mitochondrial Oxidative Metabolism (ירידה ב-</w:t>
      </w:r>
      <w:r>
        <w:rPr>
          <w:b/>
        </w:rPr>
        <w:t>Cyanide</w:t>
      </w:r>
      <w:r>
        <w:t xml:space="preserve">) — תוך ימים; שיפור בתפקוד ריאתי — לאחר </w:t>
      </w:r>
      <w:r>
        <w:rPr>
          <w:b/>
        </w:rPr>
        <w:t>שבועות</w:t>
      </w:r>
      <w:r>
        <w:t xml:space="preserve"> (6-8 שבועות אופטימלי)</w:t>
      </w:r>
    </w:p>
    <w:p>
      <w:pPr>
        <w:pStyle w:val="ListBullet"/>
      </w:pPr>
      <w:r/>
      <w:r>
        <w:rPr>
          <w:b/>
        </w:rPr>
        <w:t>צמחי מרפא ותוספים</w:t>
      </w:r>
      <w:r>
        <w:t xml:space="preserve"> — כ-20-30% מהמטופלים משתמשים ואינם מדווחים; יש לשאול ספציפית; ההמלצה הגורפת של ASA: הפסקה </w:t>
      </w:r>
      <w:r>
        <w:rPr>
          <w:b/>
        </w:rPr>
        <w:t>2-3 שבועות</w:t>
      </w:r>
      <w:r>
        <w:t xml:space="preserve"> לפני ניתוח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RCRI — Revised Cardiac Risk Index (Lee's Index)</w:t>
      </w:r>
    </w:p>
    <w:p>
      <w:pPr>
        <w:pStyle w:val="Quote"/>
      </w:pPr>
      <w:r>
        <w:t>6 גורמי סיכון — כל אחד = 1 נקודה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גורם סיכון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פירוט</w:t>
            </w:r>
          </w:p>
        </w:tc>
      </w:tr>
      <w:tr>
        <w:tc>
          <w:tcPr>
            <w:tcW w:type="dxa" w:w="4320"/>
          </w:tcPr>
          <w:p>
            <w:r>
              <w:t>Ischemic Heart Disease</w:t>
            </w:r>
          </w:p>
        </w:tc>
        <w:tc>
          <w:tcPr>
            <w:tcW w:type="dxa" w:w="4320"/>
          </w:tcPr>
          <w:p>
            <w:r>
              <w:t>היסטוריה של MI, אנגינה, PTCA/CABG</w:t>
            </w:r>
          </w:p>
        </w:tc>
      </w:tr>
      <w:tr>
        <w:tc>
          <w:tcPr>
            <w:tcW w:type="dxa" w:w="4320"/>
          </w:tcPr>
          <w:p>
            <w:r>
              <w:t>Heart Failure</w:t>
            </w:r>
          </w:p>
        </w:tc>
        <w:tc>
          <w:tcPr>
            <w:tcW w:type="dxa" w:w="4320"/>
          </w:tcPr>
          <w:p>
            <w:r>
              <w:t>היסטוריה של CHF או ממצאים פעילים</w:t>
            </w:r>
          </w:p>
        </w:tc>
      </w:tr>
      <w:tr>
        <w:tc>
          <w:tcPr>
            <w:tcW w:type="dxa" w:w="4320"/>
          </w:tcPr>
          <w:p>
            <w:r>
              <w:t>Cerebrovascular Disease</w:t>
            </w:r>
          </w:p>
        </w:tc>
        <w:tc>
          <w:tcPr>
            <w:tcW w:type="dxa" w:w="4320"/>
          </w:tcPr>
          <w:p>
            <w:r>
              <w:t>CVA / TIA בעבר</w:t>
            </w:r>
          </w:p>
        </w:tc>
      </w:tr>
      <w:tr>
        <w:tc>
          <w:tcPr>
            <w:tcW w:type="dxa" w:w="4320"/>
          </w:tcPr>
          <w:p>
            <w:r>
              <w:t>Insulin-treated Diabetes</w:t>
            </w:r>
          </w:p>
        </w:tc>
        <w:tc>
          <w:tcPr>
            <w:tcW w:type="dxa" w:w="4320"/>
          </w:tcPr>
          <w:p>
            <w:r>
              <w:t>סוכרת רק אם מטופלת באינסולין (לא GLP-1, לא Metformin)</w:t>
            </w:r>
          </w:p>
        </w:tc>
      </w:tr>
      <w:tr>
        <w:tc>
          <w:tcPr>
            <w:tcW w:type="dxa" w:w="4320"/>
          </w:tcPr>
          <w:p>
            <w:r>
              <w:t>Renal Insufficiency</w:t>
            </w:r>
          </w:p>
        </w:tc>
        <w:tc>
          <w:tcPr>
            <w:tcW w:type="dxa" w:w="4320"/>
          </w:tcPr>
          <w:p>
            <w:r>
              <w:t>Creatinine &gt; 2.0 mg/dL</w:t>
            </w:r>
          </w:p>
        </w:tc>
      </w:tr>
      <w:tr>
        <w:tc>
          <w:tcPr>
            <w:tcW w:type="dxa" w:w="4320"/>
          </w:tcPr>
          <w:p>
            <w:r>
              <w:t>High-Risk Surgery</w:t>
            </w:r>
          </w:p>
        </w:tc>
        <w:tc>
          <w:tcPr>
            <w:tcW w:type="dxa" w:w="4320"/>
          </w:tcPr>
          <w:p>
            <w:r>
              <w:t>תוך-בטני / תוך-חזי / וסקולרי סופרה-אינגוינלי בלבד</w:t>
            </w:r>
          </w:p>
        </w:tc>
      </w:tr>
    </w:tbl>
    <w:p/>
    <w:p/>
    <w:p>
      <w:pPr>
        <w:pStyle w:val="Quote"/>
      </w:pPr>
      <w:r>
        <w:t>⚠️ Craniotomy אינו נחשב High-Risk Surgery ב-RCRI (בינוני בלבד)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ניקוד RCRI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סיכון ל-MACE</w:t>
            </w:r>
          </w:p>
        </w:tc>
      </w:tr>
      <w:tr>
        <w:tc>
          <w:tcPr>
            <w:tcW w:type="dxa" w:w="4320"/>
          </w:tcPr>
          <w:p>
            <w:r>
              <w:t>0</w:t>
            </w:r>
          </w:p>
        </w:tc>
        <w:tc>
          <w:tcPr>
            <w:tcW w:type="dxa" w:w="4320"/>
          </w:tcPr>
          <w:p>
            <w:r>
              <w:t>~0.4%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~1.0%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~2.4%</w:t>
            </w:r>
          </w:p>
        </w:tc>
      </w:tr>
      <w:tr>
        <w:tc>
          <w:tcPr>
            <w:tcW w:type="dxa" w:w="4320"/>
          </w:tcPr>
          <w:p>
            <w:r>
              <w:t>≥3</w:t>
            </w:r>
          </w:p>
        </w:tc>
        <w:tc>
          <w:tcPr>
            <w:tcW w:type="dxa" w:w="4320"/>
          </w:tcPr>
          <w:p>
            <w:r>
              <w:t>≥5.4%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Functional Capacity — METs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METs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דוגמה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משמעות</w:t>
            </w:r>
          </w:p>
        </w:tc>
      </w:tr>
      <w:tr>
        <w:tc>
          <w:tcPr>
            <w:tcW w:type="dxa" w:w="2880"/>
          </w:tcPr>
          <w:p>
            <w:r>
              <w:t>1 MET</w:t>
            </w:r>
          </w:p>
        </w:tc>
        <w:tc>
          <w:tcPr>
            <w:tcW w:type="dxa" w:w="2880"/>
          </w:tcPr>
          <w:p>
            <w:r>
              <w:t>טיפול עצמי בסיסי</w:t>
            </w:r>
          </w:p>
        </w:tc>
        <w:tc>
          <w:tcPr>
            <w:tcW w:type="dxa" w:w="2880"/>
          </w:tcPr>
          <w:p>
            <w:r>
              <w:t>לא מספק</w:t>
            </w:r>
          </w:p>
        </w:tc>
      </w:tr>
      <w:tr>
        <w:tc>
          <w:tcPr>
            <w:tcW w:type="dxa" w:w="2880"/>
          </w:tcPr>
          <w:p>
            <w:r>
              <w:t>4 METs</w:t>
            </w:r>
          </w:p>
        </w:tc>
        <w:tc>
          <w:tcPr>
            <w:tcW w:type="dxa" w:w="2880"/>
          </w:tcPr>
          <w:p>
            <w:r>
              <w:t>עלייה בגרם מדרגות, הליכה מהירה</w:t>
            </w:r>
          </w:p>
        </w:tc>
        <w:tc>
          <w:tcPr>
            <w:tcW w:type="dxa" w:w="2880"/>
          </w:tcPr>
          <w:p>
            <w:r>
              <w:t>סף מינימלי מספק</w:t>
            </w:r>
          </w:p>
        </w:tc>
      </w:tr>
      <w:tr>
        <w:tc>
          <w:tcPr>
            <w:tcW w:type="dxa" w:w="2880"/>
          </w:tcPr>
          <w:p>
            <w:r>
              <w:t>&gt;10 METs</w:t>
            </w:r>
          </w:p>
        </w:tc>
        <w:tc>
          <w:tcPr>
            <w:tcW w:type="dxa" w:w="2880"/>
          </w:tcPr>
          <w:p>
            <w:r>
              <w:t>ספורט מאומץ</w:t>
            </w:r>
          </w:p>
        </w:tc>
        <w:tc>
          <w:tcPr>
            <w:tcW w:type="dxa" w:w="2880"/>
          </w:tcPr>
          <w:p>
            <w:r>
              <w:t>מצוין</w:t>
            </w:r>
          </w:p>
        </w:tc>
      </w:tr>
    </w:tbl>
    <w:p/>
    <w:p/>
    <w:p>
      <w:pPr>
        <w:pStyle w:val="Quote"/>
      </w:pPr>
      <w:r>
        <w:t>✅ ≥4 METs ללא תסמינים = אין צורך בבדיקות עומס נוספות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STOP-Bang — ריבוד סיכון ל-OSA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ראשי תיבות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משמעות</w:t>
            </w:r>
          </w:p>
        </w:tc>
      </w:tr>
      <w:tr>
        <w:tc>
          <w:tcPr>
            <w:tcW w:type="dxa" w:w="4320"/>
          </w:tcPr>
          <w:p>
            <w:r>
              <w:t>S</w:t>
            </w:r>
          </w:p>
        </w:tc>
        <w:tc>
          <w:tcPr>
            <w:tcW w:type="dxa" w:w="4320"/>
          </w:tcPr>
          <w:p>
            <w:r>
              <w:t>Snoring (נחירות)</w:t>
            </w:r>
          </w:p>
        </w:tc>
      </w:tr>
      <w:tr>
        <w:tc>
          <w:tcPr>
            <w:tcW w:type="dxa" w:w="4320"/>
          </w:tcPr>
          <w:p>
            <w:r>
              <w:t>T</w:t>
            </w:r>
          </w:p>
        </w:tc>
        <w:tc>
          <w:tcPr>
            <w:tcW w:type="dxa" w:w="4320"/>
          </w:tcPr>
          <w:p>
            <w:r>
              <w:t>Tired (עייפות יומית)</w:t>
            </w:r>
          </w:p>
        </w:tc>
      </w:tr>
      <w:tr>
        <w:tc>
          <w:tcPr>
            <w:tcW w:type="dxa" w:w="4320"/>
          </w:tcPr>
          <w:p>
            <w:r>
              <w:t>O</w:t>
            </w:r>
          </w:p>
        </w:tc>
        <w:tc>
          <w:tcPr>
            <w:tcW w:type="dxa" w:w="4320"/>
          </w:tcPr>
          <w:p>
            <w:r>
              <w:t>Observed apnea (עדים לדום נשימה)</w:t>
            </w:r>
          </w:p>
        </w:tc>
      </w:tr>
      <w:tr>
        <w:tc>
          <w:tcPr>
            <w:tcW w:type="dxa" w:w="4320"/>
          </w:tcPr>
          <w:p>
            <w:r>
              <w:t>P</w:t>
            </w:r>
          </w:p>
        </w:tc>
        <w:tc>
          <w:tcPr>
            <w:tcW w:type="dxa" w:w="4320"/>
          </w:tcPr>
          <w:p>
            <w:r>
              <w:t>Pressure (יתר לחץ דם מטופל)</w:t>
            </w:r>
          </w:p>
        </w:tc>
      </w:tr>
      <w:tr>
        <w:tc>
          <w:tcPr>
            <w:tcW w:type="dxa" w:w="4320"/>
          </w:tcPr>
          <w:p>
            <w:r>
              <w:t>B</w:t>
            </w:r>
          </w:p>
        </w:tc>
        <w:tc>
          <w:tcPr>
            <w:tcW w:type="dxa" w:w="4320"/>
          </w:tcPr>
          <w:p>
            <w:r>
              <w:t>BMI &gt; 35</w:t>
            </w:r>
          </w:p>
        </w:tc>
      </w:tr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Age &gt; 50</w:t>
            </w:r>
          </w:p>
        </w:tc>
      </w:tr>
      <w:tr>
        <w:tc>
          <w:tcPr>
            <w:tcW w:type="dxa" w:w="4320"/>
          </w:tcPr>
          <w:p>
            <w:r>
              <w:t>N</w:t>
            </w:r>
          </w:p>
        </w:tc>
        <w:tc>
          <w:tcPr>
            <w:tcW w:type="dxa" w:w="4320"/>
          </w:tcPr>
          <w:p>
            <w:r>
              <w:t>Neck circumference &gt; 40 cm</w:t>
            </w:r>
          </w:p>
        </w:tc>
      </w:tr>
      <w:tr>
        <w:tc>
          <w:tcPr>
            <w:tcW w:type="dxa" w:w="4320"/>
          </w:tcPr>
          <w:p>
            <w:r>
              <w:t>G</w:t>
            </w:r>
          </w:p>
        </w:tc>
        <w:tc>
          <w:tcPr>
            <w:tcW w:type="dxa" w:w="4320"/>
          </w:tcPr>
          <w:p>
            <w:r>
              <w:t>Gender = Male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ציון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סיכון ל-OSA</w:t>
            </w:r>
          </w:p>
        </w:tc>
      </w:tr>
      <w:tr>
        <w:tc>
          <w:tcPr>
            <w:tcW w:type="dxa" w:w="4320"/>
          </w:tcPr>
          <w:p>
            <w:r>
              <w:t>0–2</w:t>
            </w:r>
          </w:p>
        </w:tc>
        <w:tc>
          <w:tcPr>
            <w:tcW w:type="dxa" w:w="4320"/>
          </w:tcPr>
          <w:p>
            <w:r>
              <w:t>נמוך</w:t>
            </w:r>
          </w:p>
        </w:tc>
      </w:tr>
      <w:tr>
        <w:tc>
          <w:tcPr>
            <w:tcW w:type="dxa" w:w="4320"/>
          </w:tcPr>
          <w:p>
            <w:r>
              <w:t>3–4</w:t>
            </w:r>
          </w:p>
        </w:tc>
        <w:tc>
          <w:tcPr>
            <w:tcW w:type="dxa" w:w="4320"/>
          </w:tcPr>
          <w:p>
            <w:r>
              <w:t>בינוני</w:t>
            </w:r>
          </w:p>
        </w:tc>
      </w:tr>
      <w:tr>
        <w:tc>
          <w:tcPr>
            <w:tcW w:type="dxa" w:w="4320"/>
          </w:tcPr>
          <w:p>
            <w:r>
              <w:t>≥5</w:t>
            </w:r>
          </w:p>
        </w:tc>
        <w:tc>
          <w:tcPr>
            <w:tcW w:type="dxa" w:w="4320"/>
          </w:tcPr>
          <w:p>
            <w:r>
              <w:t>גבוה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BNP / NT-proBNP — ערכי סף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מרקר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ערך סף לסיכון מוגבר</w:t>
            </w:r>
          </w:p>
        </w:tc>
      </w:tr>
      <w:tr>
        <w:tc>
          <w:tcPr>
            <w:tcW w:type="dxa" w:w="4320"/>
          </w:tcPr>
          <w:p>
            <w:r>
              <w:t>BNP</w:t>
            </w:r>
          </w:p>
        </w:tc>
        <w:tc>
          <w:tcPr>
            <w:tcW w:type="dxa" w:w="4320"/>
          </w:tcPr>
          <w:p>
            <w:r>
              <w:t>&gt; 92 pg/mL (לפי CCS)</w:t>
            </w:r>
          </w:p>
        </w:tc>
      </w:tr>
      <w:tr>
        <w:tc>
          <w:tcPr>
            <w:tcW w:type="dxa" w:w="4320"/>
          </w:tcPr>
          <w:p>
            <w:r>
              <w:t>NT-proBNP</w:t>
            </w:r>
          </w:p>
        </w:tc>
        <w:tc>
          <w:tcPr>
            <w:tcW w:type="dxa" w:w="4320"/>
          </w:tcPr>
          <w:p>
            <w:r>
              <w:t>&gt; 300 pg/mL</w:t>
            </w:r>
          </w:p>
        </w:tc>
      </w:tr>
    </w:tbl>
    <w:p/>
    <w:p/>
    <w:p>
      <w:pPr>
        <w:pStyle w:val="Quote"/>
      </w:pPr>
      <w:r>
        <w:t>CCS ממליץ על בדיקת BNP שגרתית לפני ניתוח לא-דחוף: גיל &gt; 65 או RCRI ≥ 1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Heading3"/>
      </w:pPr>
      <w:r>
        <w:t>🫀 קרדיולוגיה טרום-ניתוחית</w:t>
      </w:r>
    </w:p>
    <w:p/>
    <w:p>
      <w:pPr>
        <w:pStyle w:val="ListBullet"/>
      </w:pPr>
      <w:r/>
      <w:r>
        <w:rPr>
          <w:b/>
        </w:rPr>
        <w:t>Craniotomy = סיכון בינוני</w:t>
      </w:r>
      <w:r>
        <w:t xml:space="preserve"> ב-RCRI (לא נחשב High-Risk Surgery!) — נקודה שכיחה לבלבול</w:t>
      </w:r>
    </w:p>
    <w:p>
      <w:pPr>
        <w:pStyle w:val="ListBullet"/>
      </w:pPr>
      <w:r/>
      <w:r>
        <w:rPr>
          <w:b/>
        </w:rPr>
        <w:t>סוכרת ב-RCRI</w:t>
      </w:r>
      <w:r>
        <w:t xml:space="preserve"> — נחשבת </w:t>
      </w:r>
      <w:r>
        <w:rPr>
          <w:b/>
        </w:rPr>
        <w:t>רק</w:t>
      </w:r>
      <w:r>
        <w:t xml:space="preserve"> אם מטופלת </w:t>
      </w:r>
      <w:r>
        <w:rPr>
          <w:b/>
        </w:rPr>
        <w:t>באינסולין</w:t>
      </w:r>
      <w:r>
        <w:t xml:space="preserve">; GLP-1 (סמגלוטייד), Metformin, SGLT-2 — </w:t>
      </w:r>
      <w:r>
        <w:rPr>
          <w:b/>
        </w:rPr>
        <w:t>לא נחשבים</w:t>
      </w:r>
      <w:r/>
    </w:p>
    <w:p>
      <w:pPr>
        <w:pStyle w:val="ListBullet"/>
      </w:pPr>
      <w:r/>
      <w:r>
        <w:rPr>
          <w:b/>
        </w:rPr>
        <w:t>PVCs במטופלת צעירה ספורטאית</w:t>
      </w:r>
      <w:r>
        <w:t xml:space="preserve"> + שבר בפמור = </w:t>
      </w:r>
      <w:r>
        <w:rPr>
          <w:b/>
        </w:rPr>
        <w:t>proceed to anesthesia</w:t>
      </w:r>
      <w:r>
        <w:t>; לא לבטל, לא לטפל תרופתית</w:t>
      </w:r>
    </w:p>
    <w:p>
      <w:pPr>
        <w:pStyle w:val="ListBullet"/>
      </w:pPr>
      <w:r/>
      <w:r>
        <w:rPr>
          <w:b/>
        </w:rPr>
        <w:t>זמן המתנה אחרי MI לפני ניתוח אלקטיבי</w:t>
      </w:r>
      <w:r>
        <w:t xml:space="preserve">: ≥ </w:t>
      </w:r>
      <w:r>
        <w:rPr>
          <w:b/>
        </w:rPr>
        <w:t>60 יום</w:t>
      </w:r>
      <w:r>
        <w:t xml:space="preserve"> (לפי הנחיות עדכניות); לאחר Bare-Metal Stent: ≥ 30 יום; לאחר DES: ≥ 12 חודש (עם DAPT)</w:t>
      </w:r>
    </w:p>
    <w:p>
      <w:pPr>
        <w:pStyle w:val="ListBullet"/>
      </w:pPr>
      <w:r/>
      <w:r>
        <w:rPr>
          <w:b/>
        </w:rPr>
        <w:t>BNP עדיף על RCRI</w:t>
      </w:r>
      <w:r>
        <w:t xml:space="preserve"> כמנבא עצמאי של MACE — חשוב לשאלות ביוכימיה</w:t>
      </w:r>
    </w:p>
    <w:p/>
    <w:p>
      <w:pPr>
        <w:pStyle w:val="Heading3"/>
      </w:pPr>
      <w:r>
        <w:t>🌿 צמחי מרפא — "ארבעת ה-G" (Anti-Platelet)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צמח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שם לטיני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סיכון עיקרי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הפסקה לפני ניתוח</w:t>
            </w:r>
          </w:p>
        </w:tc>
      </w:tr>
      <w:tr>
        <w:tc>
          <w:tcPr>
            <w:tcW w:type="dxa" w:w="2160"/>
          </w:tcPr>
          <w:p>
            <w:r>
              <w:t>Garlic</w:t>
            </w:r>
          </w:p>
        </w:tc>
        <w:tc>
          <w:tcPr>
            <w:tcW w:type="dxa" w:w="2160"/>
          </w:tcPr>
          <w:p>
            <w:r>
              <w:t>Allium sativum</w:t>
            </w:r>
          </w:p>
        </w:tc>
        <w:tc>
          <w:tcPr>
            <w:tcW w:type="dxa" w:w="2160"/>
          </w:tcPr>
          <w:p>
            <w:r>
              <w:t>עיכוב טסיות (בלתי הפיך)</w:t>
            </w:r>
          </w:p>
        </w:tc>
        <w:tc>
          <w:tcPr>
            <w:tcW w:type="dxa" w:w="2160"/>
          </w:tcPr>
          <w:p>
            <w:r>
              <w:t>7 ימים</w:t>
            </w:r>
          </w:p>
        </w:tc>
      </w:tr>
      <w:tr>
        <w:tc>
          <w:tcPr>
            <w:tcW w:type="dxa" w:w="2160"/>
          </w:tcPr>
          <w:p>
            <w:r>
              <w:t>Ginkgo</w:t>
            </w:r>
          </w:p>
        </w:tc>
        <w:tc>
          <w:tcPr>
            <w:tcW w:type="dxa" w:w="2160"/>
          </w:tcPr>
          <w:p>
            <w:r>
              <w:t>Ginkgo biloba ("Duck-foot tree")</w:t>
            </w:r>
          </w:p>
        </w:tc>
        <w:tc>
          <w:tcPr>
            <w:tcW w:type="dxa" w:w="2160"/>
          </w:tcPr>
          <w:p>
            <w:r>
              <w:t>עיכוב PAF + דימום</w:t>
            </w:r>
          </w:p>
        </w:tc>
        <w:tc>
          <w:tcPr>
            <w:tcW w:type="dxa" w:w="2160"/>
          </w:tcPr>
          <w:p>
            <w:r>
              <w:t>14 ימים</w:t>
            </w:r>
          </w:p>
        </w:tc>
      </w:tr>
      <w:tr>
        <w:tc>
          <w:tcPr>
            <w:tcW w:type="dxa" w:w="2160"/>
          </w:tcPr>
          <w:p>
            <w:r>
              <w:t>Ginseng</w:t>
            </w:r>
          </w:p>
        </w:tc>
        <w:tc>
          <w:tcPr>
            <w:tcW w:type="dxa" w:w="2160"/>
          </w:tcPr>
          <w:p>
            <w:r>
              <w:t>Panax ginseng</w:t>
            </w:r>
          </w:p>
        </w:tc>
        <w:tc>
          <w:tcPr>
            <w:tcW w:type="dxa" w:w="2160"/>
          </w:tcPr>
          <w:p>
            <w:r>
              <w:t>היפוגליקמיה + עיכוב טסיות</w:t>
            </w:r>
          </w:p>
        </w:tc>
        <w:tc>
          <w:tcPr>
            <w:tcW w:type="dxa" w:w="2160"/>
          </w:tcPr>
          <w:p>
            <w:r>
              <w:t>7 ימים</w:t>
            </w:r>
          </w:p>
        </w:tc>
      </w:tr>
      <w:tr>
        <w:tc>
          <w:tcPr>
            <w:tcW w:type="dxa" w:w="2160"/>
          </w:tcPr>
          <w:p>
            <w:r>
              <w:t>Ginger / Green Tea</w:t>
            </w:r>
          </w:p>
        </w:tc>
        <w:tc>
          <w:tcPr>
            <w:tcW w:type="dxa" w:w="2160"/>
          </w:tcPr>
          <w:p>
            <w:r>
              <w:t>Zingiber / Camellia</w:t>
            </w:r>
          </w:p>
        </w:tc>
        <w:tc>
          <w:tcPr>
            <w:tcW w:type="dxa" w:w="2160"/>
          </w:tcPr>
          <w:p>
            <w:r>
              <w:t>עיכוב טסיות</w:t>
            </w:r>
          </w:p>
        </w:tc>
        <w:tc>
          <w:tcPr>
            <w:tcW w:type="dxa" w:w="2160"/>
          </w:tcPr>
          <w:p>
            <w:r>
              <w:t>7 ימים</w:t>
            </w:r>
          </w:p>
        </w:tc>
      </w:tr>
    </w:tbl>
    <w:p/>
    <w:p/>
    <w:p>
      <w:pPr>
        <w:pStyle w:val="Quote"/>
      </w:pPr>
      <w:r>
        <w:t>⚠️ "Duck-foot tree" = Ginkgo Biloba — שם ארכאי מבלבל בשאלות הבורד</w:t>
      </w:r>
    </w:p>
    <w:p>
      <w:pPr>
        <w:pStyle w:val="Quote"/>
      </w:pPr>
      <w:r>
        <w:t>⚠️ "Vandal root" = Valerian — סדציה + פוטנציאציה של הרדמה (לא דימום)</w:t>
      </w:r>
    </w:p>
    <w:p/>
    <w:p>
      <w:pPr>
        <w:pStyle w:val="Heading3"/>
      </w:pPr>
      <w:r>
        <w:t>🚬 הפסקת עישון — ציר זמן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זמן מהפסקה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מה משתפר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מנגנון</w:t>
            </w:r>
          </w:p>
        </w:tc>
      </w:tr>
      <w:tr>
        <w:tc>
          <w:tcPr>
            <w:tcW w:type="dxa" w:w="2880"/>
          </w:tcPr>
          <w:p>
            <w:r>
              <w:t>שעות (12-24 שעות)</w:t>
            </w:r>
          </w:p>
        </w:tc>
        <w:tc>
          <w:tcPr>
            <w:tcW w:type="dxa" w:w="2880"/>
          </w:tcPr>
          <w:p>
            <w:r>
              <w:t>Oxygen Delivery</w:t>
            </w:r>
          </w:p>
        </w:tc>
        <w:tc>
          <w:tcPr>
            <w:tcW w:type="dxa" w:w="2880"/>
          </w:tcPr>
          <w:p>
            <w:r>
              <w:t>ירידה ב-CO / Carboxyhemoglobin</w:t>
            </w:r>
          </w:p>
        </w:tc>
      </w:tr>
      <w:tr>
        <w:tc>
          <w:tcPr>
            <w:tcW w:type="dxa" w:w="2880"/>
          </w:tcPr>
          <w:p>
            <w:r>
              <w:t>ימים</w:t>
            </w:r>
          </w:p>
        </w:tc>
        <w:tc>
          <w:tcPr>
            <w:tcW w:type="dxa" w:w="2880"/>
          </w:tcPr>
          <w:p>
            <w:r>
              <w:t>Mitochondrial metabolism</w:t>
            </w:r>
          </w:p>
        </w:tc>
        <w:tc>
          <w:tcPr>
            <w:tcW w:type="dxa" w:w="2880"/>
          </w:tcPr>
          <w:p>
            <w:r>
              <w:t>ירידה ב-Cyanide</w:t>
            </w:r>
          </w:p>
        </w:tc>
      </w:tr>
      <w:tr>
        <w:tc>
          <w:tcPr>
            <w:tcW w:type="dxa" w:w="2880"/>
          </w:tcPr>
          <w:p>
            <w:r>
              <w:t>1-2 שבועות</w:t>
            </w:r>
          </w:p>
        </w:tc>
        <w:tc>
          <w:tcPr>
            <w:tcW w:type="dxa" w:w="2880"/>
          </w:tcPr>
          <w:p>
            <w:r>
              <w:t>הפרשות ריאתיות</w:t>
            </w:r>
          </w:p>
        </w:tc>
        <w:tc>
          <w:tcPr>
            <w:tcW w:type="dxa" w:w="2880"/>
          </w:tcPr>
          <w:p>
            <w:r>
              <w:t>↓ mucociliary dysfunction</w:t>
            </w:r>
          </w:p>
        </w:tc>
      </w:tr>
      <w:tr>
        <w:tc>
          <w:tcPr>
            <w:tcW w:type="dxa" w:w="2880"/>
          </w:tcPr>
          <w:p>
            <w:r>
              <w:t>6-8 שבועות</w:t>
            </w:r>
          </w:p>
        </w:tc>
        <w:tc>
          <w:tcPr>
            <w:tcW w:type="dxa" w:w="2880"/>
          </w:tcPr>
          <w:p>
            <w:r>
              <w:t>תפקוד ריאתי (FEV1, FVC)</w:t>
            </w:r>
          </w:p>
        </w:tc>
        <w:tc>
          <w:tcPr>
            <w:tcW w:type="dxa" w:w="2880"/>
          </w:tcPr>
          <w:p>
            <w:r>
              <w:t>Optimal pulmonary benefit</w:t>
            </w:r>
          </w:p>
        </w:tc>
      </w:tr>
    </w:tbl>
    <w:p/>
    <w:p/>
    <w:p>
      <w:pPr>
        <w:pStyle w:val="Quote"/>
      </w:pPr>
      <w:r>
        <w:t>🔑 שאלות הבורד: הפסקת עישון → שיפור מטבוליזם מיטוכונדריאלי → Cyanide (לא CO!)</w:t>
      </w:r>
    </w:p>
    <w:p/>
    <w:p>
      <w:pPr>
        <w:pStyle w:val="Heading3"/>
      </w:pPr>
      <w:r>
        <w:t>💊 ניהול תרופות טרום-ניתוחי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תרופה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המשך/הפסקה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הערות</w:t>
            </w:r>
          </w:p>
        </w:tc>
      </w:tr>
      <w:tr>
        <w:tc>
          <w:tcPr>
            <w:tcW w:type="dxa" w:w="2880"/>
          </w:tcPr>
          <w:p>
            <w:r>
              <w:t>Beta-Blockers</w:t>
            </w:r>
          </w:p>
        </w:tc>
        <w:tc>
          <w:tcPr>
            <w:tcW w:type="dxa" w:w="2880"/>
          </w:tcPr>
          <w:p>
            <w:r>
              <w:t>✅ המשך</w:t>
            </w:r>
          </w:p>
        </w:tc>
        <w:tc>
          <w:tcPr>
            <w:tcW w:type="dxa" w:w="2880"/>
          </w:tcPr>
          <w:p>
            <w:r>
              <w:t>הפסקה פתאומית = סיכון ריבאונד</w:t>
            </w:r>
          </w:p>
        </w:tc>
      </w:tr>
      <w:tr>
        <w:tc>
          <w:tcPr>
            <w:tcW w:type="dxa" w:w="2880"/>
          </w:tcPr>
          <w:p>
            <w:r>
              <w:t>ACE-I / ARBs</w:t>
            </w:r>
          </w:p>
        </w:tc>
        <w:tc>
          <w:tcPr>
            <w:tcW w:type="dxa" w:w="2880"/>
          </w:tcPr>
          <w:p>
            <w:r>
              <w:t>⚠️ שיקול — לרוב הפסקה ביום הניתוח</w:t>
            </w:r>
          </w:p>
        </w:tc>
        <w:tc>
          <w:tcPr>
            <w:tcW w:type="dxa" w:w="2880"/>
          </w:tcPr>
          <w:p>
            <w:r>
              <w:t>היפוטנסיה תוך-ניתוחית</w:t>
            </w:r>
          </w:p>
        </w:tc>
      </w:tr>
      <w:tr>
        <w:tc>
          <w:tcPr>
            <w:tcW w:type="dxa" w:w="2880"/>
          </w:tcPr>
          <w:p>
            <w:r>
              <w:t>Statins</w:t>
            </w:r>
          </w:p>
        </w:tc>
        <w:tc>
          <w:tcPr>
            <w:tcW w:type="dxa" w:w="2880"/>
          </w:tcPr>
          <w:p>
            <w:r>
              <w:t>✅ המשך / התחל</w:t>
            </w:r>
          </w:p>
        </w:tc>
        <w:tc>
          <w:tcPr>
            <w:tcW w:type="dxa" w:w="2880"/>
          </w:tcPr>
          <w:p>
            <w:r>
              <w:t>אפקט Pleiotropic — cardioprotective</w:t>
            </w:r>
          </w:p>
        </w:tc>
      </w:tr>
      <w:tr>
        <w:tc>
          <w:tcPr>
            <w:tcW w:type="dxa" w:w="2880"/>
          </w:tcPr>
          <w:p>
            <w:r>
              <w:t>Aspirin (מניעה ראשונית)</w:t>
            </w:r>
          </w:p>
        </w:tc>
        <w:tc>
          <w:tcPr>
            <w:tcW w:type="dxa" w:w="2880"/>
          </w:tcPr>
          <w:p>
            <w:r>
              <w:t>❌ הפסק 7-10 ימים</w:t>
            </w:r>
          </w:p>
        </w:tc>
        <w:tc>
          <w:tcPr>
            <w:tcW w:type="dxa" w:w="2880"/>
          </w:tcPr>
          <w:p>
            <w:r>
              <w:t>POISE-2: לא מוריד MACE, מגביר דימום</w:t>
            </w:r>
          </w:p>
        </w:tc>
      </w:tr>
      <w:tr>
        <w:tc>
          <w:tcPr>
            <w:tcW w:type="dxa" w:w="2880"/>
          </w:tcPr>
          <w:p>
            <w:r>
              <w:t>Aspirin (Stent / DAPT)</w:t>
            </w:r>
          </w:p>
        </w:tc>
        <w:tc>
          <w:tcPr>
            <w:tcW w:type="dxa" w:w="2880"/>
          </w:tcPr>
          <w:p>
            <w:r>
              <w:t>✅ המשך</w:t>
            </w:r>
          </w:p>
        </w:tc>
        <w:tc>
          <w:tcPr>
            <w:tcW w:type="dxa" w:w="2880"/>
          </w:tcPr>
          <w:p>
            <w:r>
              <w:t>סיכון thrombosis &gt; סיכון דימום</w:t>
            </w:r>
          </w:p>
        </w:tc>
      </w:tr>
      <w:tr>
        <w:tc>
          <w:tcPr>
            <w:tcW w:type="dxa" w:w="2880"/>
          </w:tcPr>
          <w:p>
            <w:r>
              <w:t>GLP-1 agonists</w:t>
            </w:r>
          </w:p>
        </w:tc>
        <w:tc>
          <w:tcPr>
            <w:tcW w:type="dxa" w:w="2880"/>
          </w:tcPr>
          <w:p>
            <w:r>
              <w:t>⚠️ דיון מתמשך</w:t>
            </w:r>
          </w:p>
        </w:tc>
        <w:tc>
          <w:tcPr>
            <w:tcW w:type="dxa" w:w="2880"/>
          </w:tcPr>
          <w:p>
            <w:r>
              <w:t>עיכוב התרוקנות קיבה — NPO מורחב</w:t>
            </w:r>
          </w:p>
        </w:tc>
      </w:tr>
      <w:tr>
        <w:tc>
          <w:tcPr>
            <w:tcW w:type="dxa" w:w="2880"/>
          </w:tcPr>
          <w:p>
            <w:r>
              <w:t>SGLT-2 inhibitors</w:t>
            </w:r>
          </w:p>
        </w:tc>
        <w:tc>
          <w:tcPr>
            <w:tcW w:type="dxa" w:w="2880"/>
          </w:tcPr>
          <w:p>
            <w:r>
              <w:t>❌ הפסק 3-4 ימים לפני</w:t>
            </w:r>
          </w:p>
        </w:tc>
        <w:tc>
          <w:tcPr>
            <w:tcW w:type="dxa" w:w="2880"/>
          </w:tcPr>
          <w:p>
            <w:r>
              <w:t>סיכון Euglycemic DKA</w:t>
            </w:r>
          </w:p>
        </w:tc>
      </w:tr>
      <w:tr>
        <w:tc>
          <w:tcPr>
            <w:tcW w:type="dxa" w:w="2880"/>
          </w:tcPr>
          <w:p>
            <w:r>
              <w:t>MAOIs</w:t>
            </w:r>
          </w:p>
        </w:tc>
        <w:tc>
          <w:tcPr>
            <w:tcW w:type="dxa" w:w="2880"/>
          </w:tcPr>
          <w:p>
            <w:r>
              <w:t>❌ הפסק 14 ימים</w:t>
            </w:r>
          </w:p>
        </w:tc>
        <w:tc>
          <w:tcPr>
            <w:tcW w:type="dxa" w:w="2880"/>
          </w:tcPr>
          <w:p>
            <w:r>
              <w:t>אינטראקציות קטסטרופליות</w:t>
            </w:r>
          </w:p>
        </w:tc>
      </w:tr>
      <w:tr>
        <w:tc>
          <w:tcPr>
            <w:tcW w:type="dxa" w:w="2880"/>
          </w:tcPr>
          <w:p>
            <w:r>
              <w:t>St. John's Wort</w:t>
            </w:r>
          </w:p>
        </w:tc>
        <w:tc>
          <w:tcPr>
            <w:tcW w:type="dxa" w:w="2880"/>
          </w:tcPr>
          <w:p>
            <w:r>
              <w:t>❌ הפסק 5 ימים</w:t>
            </w:r>
          </w:p>
        </w:tc>
        <w:tc>
          <w:tcPr>
            <w:tcW w:type="dxa" w:w="2880"/>
          </w:tcPr>
          <w:p>
            <w:r>
              <w:t>↑ CYP3A4 → ↓ רמות תרופות</w:t>
            </w:r>
          </w:p>
        </w:tc>
      </w:tr>
    </w:tbl>
    <w:p/>
    <w:p/>
    <w:p>
      <w:pPr>
        <w:pStyle w:val="Heading3"/>
      </w:pPr>
      <w:r>
        <w:t>🫁 הערכת ריאות טרום-ניתוחית</w:t>
      </w:r>
    </w:p>
    <w:p/>
    <w:p>
      <w:pPr>
        <w:pStyle w:val="ListBullet"/>
      </w:pPr>
      <w:r/>
      <w:r>
        <w:rPr>
          <w:b/>
        </w:rPr>
        <w:t>ניתוח ריאתי (Thoracic)</w:t>
      </w:r>
      <w:r>
        <w:t>: יש לבצע Spirometry + DLCO + תפקוד ריאתי מלא</w:t>
      </w:r>
    </w:p>
    <w:p>
      <w:pPr>
        <w:pStyle w:val="ListBullet"/>
      </w:pPr>
      <w:r/>
      <w:r>
        <w:rPr>
          <w:b/>
        </w:rPr>
        <w:t>FEV1 וDLCO &gt; 60% predicted</w:t>
      </w:r>
      <w:r>
        <w:t xml:space="preserve"> post-op = ניתוח בטוח</w:t>
      </w:r>
    </w:p>
    <w:p>
      <w:pPr>
        <w:pStyle w:val="ListBullet"/>
      </w:pPr>
      <w:r/>
      <w:r>
        <w:rPr>
          <w:b/>
        </w:rPr>
        <w:t>"Split function" scintigraphy</w:t>
      </w:r>
      <w:r>
        <w:t xml:space="preserve"> — כשFEV1 גבולי</w:t>
      </w:r>
    </w:p>
    <w:p>
      <w:pPr>
        <w:pStyle w:val="ListBullet"/>
      </w:pPr>
      <w:r/>
      <w:r>
        <w:rPr>
          <w:b/>
        </w:rPr>
        <w:t>לניתוח לא-חזי</w:t>
      </w:r>
      <w:r>
        <w:t xml:space="preserve"> (כולל לפרוסקופי בינוני): בדיקות ריאה לא שגרתיות — </w:t>
      </w:r>
      <w:r>
        <w:rPr>
          <w:b/>
        </w:rPr>
        <w:t>רק לפי סימפטומים</w:t>
      </w:r>
      <w:r/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pPr>
        <w:pStyle w:val="Heading3"/>
      </w:pPr>
      <w:r>
        <w:t>שאלה 1</w:t>
      </w:r>
    </w:p>
    <w:p>
      <w:r/>
      <w:r>
        <w:rPr>
          <w:b/>
        </w:rPr>
        <w:t>מטופלת עם IHD ו-Creatinine 2.5 mg/dL מועמדת ל-Craniotomy. מה הסיכון שלה לפי RCRI?</w:t>
      </w:r>
      <w:r/>
    </w:p>
    <w:p/>
    <w:p>
      <w:pPr>
        <w:pStyle w:val="Quote"/>
      </w:pPr>
      <w:r>
        <w:t>תשובה: 2.4%</w:t>
      </w:r>
    </w:p>
    <w:p>
      <w:pPr>
        <w:pStyle w:val="Quote"/>
      </w:pPr>
      <w:r>
        <w:t>ניקוד = 2 (IHD + Creatinine &gt;2.0). Craniotomy אינו נחשב High-Risk Surgery ב-RCRI (בינוני בלבד). ציון 2 = ~2.4% סיכון ל-MACE.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2</w:t>
      </w:r>
    </w:p>
    <w:p>
      <w:r/>
      <w:r>
        <w:rPr>
          <w:b/>
        </w:rPr>
        <w:t>מטופל מפסיק לעשן 24 שעות לפני ניתוח. איזה שיפור פיזיולוגי מצפה לו?</w:t>
      </w:r>
      <w:r/>
    </w:p>
    <w:p/>
    <w:p>
      <w:pPr>
        <w:pStyle w:val="Quote"/>
      </w:pPr>
      <w:r>
        <w:t>תשובה: שיפור ב-Oxygen Delivery</w:t>
      </w:r>
    </w:p>
    <w:p>
      <w:pPr>
        <w:pStyle w:val="Quote"/>
      </w:pPr>
      <w:r>
        <w:t>תוך שעות — ירידה ב-Carboxyhemoglobin (CO) → שיפור נשאות חמצן.</w:t>
      </w:r>
    </w:p>
    <w:p>
      <w:pPr>
        <w:pStyle w:val="Quote"/>
      </w:pPr>
      <w:r>
        <w:t>שיפור מטבוליזם מיטוכונדריאלי (Cyanide) = ימים.</w:t>
      </w:r>
    </w:p>
    <w:p>
      <w:pPr>
        <w:pStyle w:val="Quote"/>
      </w:pPr>
      <w:r>
        <w:t>שיפור תפקוד ריאתי = 6-8 שבועות.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3</w:t>
      </w:r>
    </w:p>
    <w:p>
      <w:r/>
      <w:r>
        <w:rPr>
          <w:b/>
        </w:rPr>
        <w:t>איזה צמח מרפא דורש הפסקה 14 ימים לפני ניתוח בשל סיכון לדימום, ונקרא בשמות ארכאיים "Duck-foot tree" ו-"Maidenhair tree"?</w:t>
      </w:r>
      <w:r/>
    </w:p>
    <w:p/>
    <w:p>
      <w:pPr>
        <w:pStyle w:val="Quote"/>
      </w:pPr>
      <w:r>
        <w:t>תשובה: Ginkgo Biloba</w:t>
      </w:r>
    </w:p>
    <w:p>
      <w:pPr>
        <w:pStyle w:val="Quote"/>
      </w:pPr>
      <w:r>
        <w:t>מנגנון: עיכוב Platelet Activating Factor (PAF) + אפקטים נוגדי קרישה.</w:t>
      </w:r>
    </w:p>
    <w:p>
      <w:pPr>
        <w:pStyle w:val="Quote"/>
      </w:pPr>
      <w:r>
        <w:t>הפסקה נדרשת: 14 ימים לפני ניתוח.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4</w:t>
      </w:r>
    </w:p>
    <w:p>
      <w:r/>
      <w:r>
        <w:rPr>
          <w:b/>
        </w:rPr>
        <w:t>ספורטאית צעירה עם PVCs על ECG לפני ניתוח דחוף לשבר בפמור, ללא סימני איסכמיה. מה הפעולה הנכונה?</w:t>
      </w:r>
      <w:r/>
    </w:p>
    <w:p/>
    <w:p>
      <w:pPr>
        <w:pStyle w:val="Quote"/>
      </w:pPr>
      <w:r>
        <w:t>תשובה: המשך לאינדוקציה של ההרדמה (Proceed)</w:t>
      </w:r>
    </w:p>
    <w:p>
      <w:pPr>
        <w:pStyle w:val="Quote"/>
      </w:pPr>
      <w:r>
        <w:t>PVCs אסימפטומטיים בלב מבנית תקין = שפיר. הסטרס מהשבר + קטכולאמינים = טריגר קלאסי. ירידה בסטרס עם האינדוקציה תשפר. אין אינדיקציה לטיפול תרופתי דחוף.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5</w:t>
      </w:r>
    </w:p>
    <w:p>
      <w:r/>
      <w:r>
        <w:rPr>
          <w:b/>
        </w:rPr>
        <w:t>מהו המרקר הביוכימי הטוב ביותר לניבוי סיכון קרדיאלי לפני ניתוח לא-קרדיאלי?</w:t>
      </w:r>
      <w:r/>
    </w:p>
    <w:p/>
    <w:p>
      <w:pPr>
        <w:pStyle w:val="Quote"/>
      </w:pPr>
      <w:r>
        <w:t>תשובה: BNP / NT-proBNP</w:t>
      </w:r>
    </w:p>
    <w:p>
      <w:pPr>
        <w:pStyle w:val="Quote"/>
      </w:pPr>
      <w:r>
        <w:t>מנבא עצמאי ל-MACE ותמותה ב-30 יום, עדיף על RCRI בלבד.</w:t>
      </w:r>
    </w:p>
    <w:p>
      <w:pPr>
        <w:pStyle w:val="Quote"/>
      </w:pPr>
      <w:r>
        <w:t>CCS ממליץ לבדוק בגיל &gt;65 או RCRI ≥1 לפני ניתוח לא-דחוף.</w:t>
      </w:r>
    </w:p>
    <w:p>
      <w:pPr>
        <w:pStyle w:val="Quote"/>
      </w:pPr>
      <w:r>
        <w:t>Troponin (hsTnT) = אבחון MINS (Myocardial Injury after Noncardiac Surgery) — לאחר הניתוח.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/>
    <w:p>
      <w:pPr>
        <w:pStyle w:val="ListBullet"/>
      </w:pPr>
      <w:r>
        <w:t>ניהול צמחי מרפא ותוספי תזונה בתקופה הטרום-ניתוחית.docx</w:t>
      </w:r>
    </w:p>
    <w:p>
      <w:pPr>
        <w:pStyle w:val="ListBullet"/>
      </w:pPr>
      <w:r>
        <w:t>סמנים ביוכימיים להערכת סיכון לבבי סב-ניתוחי.docx</w:t>
      </w:r>
    </w:p>
    <w:p>
      <w:pPr>
        <w:pStyle w:val="ListBullet"/>
      </w:pPr>
      <w:r>
        <w:t>Clinical Management of Perioperative Ventricular Premature Contractions.docx</w:t>
      </w:r>
    </w:p>
    <w:p>
      <w:pPr>
        <w:pStyle w:val="ListBullet"/>
      </w:pPr>
      <w:r>
        <w:t>הערכת סיכון לבבי לפי מדד RCRI לשאלון 1075.docx</w:t>
      </w:r>
    </w:p>
    <w:p>
      <w:pPr>
        <w:pStyle w:val="ListBullet"/>
      </w:pPr>
      <w:r>
        <w:t>השפעת ציאניד ועישון על המטבוליזם המיטוכונדריאלי בהרדמה.docx</w:t>
      </w:r>
    </w:p>
    <w:p>
      <w:pPr>
        <w:pStyle w:val="ListBullet"/>
      </w:pPr>
      <w:r>
        <w:t>הערכת תפקודי ריאה טרום-ניתוחית לפי מילר.docx</w:t>
      </w:r>
    </w:p>
    <w:p>
      <w:pPr>
        <w:pStyle w:val="ListBullet"/>
      </w:pPr>
      <w:r>
        <w:t>ריבוד סיכונים קרדיאליים בניתוחים לפי Miller's Anesthesia.docx</w:t>
      </w:r>
    </w:p>
    <w:p>
      <w:pPr>
        <w:pStyle w:val="ListBullet"/>
      </w:pPr>
      <w:r>
        <w:t>ניהול סוכרת סביב ניתוח: סיכונים ותרופות חדשות.docx</w:t>
      </w:r>
    </w:p>
    <w:p>
      <w:pPr>
        <w:pStyle w:val="ListBullet"/>
      </w:pPr>
      <w:r>
        <w:t>סיווג סיכון לבבי בניתוחים לפי מילר.docx</w:t>
      </w:r>
    </w:p>
    <w:p>
      <w:pPr>
        <w:pStyle w:val="ListBullet"/>
      </w:pPr>
      <w:r>
        <w:t>Preoperative Medication Management and Risk Mitigation Guidelines.docx</w:t>
      </w:r>
    </w:p>
    <w:p>
      <w:pPr>
        <w:pStyle w:val="ListBullet"/>
      </w:pPr>
      <w:r>
        <w:t>Malnutrition and Surgical Wound Complications in Anesthesia Management.docx</w:t>
      </w:r>
    </w:p>
    <w:p>
      <w:pPr>
        <w:pStyle w:val="ListBullet"/>
      </w:pPr>
      <w:r>
        <w:t>Ginger in Anesthesia: Antiemetic Effects and Bleeding Risks.docx</w:t>
      </w:r>
    </w:p>
    <w:p>
      <w:pPr>
        <w:pStyle w:val="ListBullet"/>
      </w:pPr>
      <w:r>
        <w:t>ניהול יתר לחץ דם טרום-ניתוחי: הנחיות וקבלת החלטות.docx</w:t>
      </w:r>
    </w:p>
    <w:p>
      <w:pPr>
        <w:pStyle w:val="ListBullet"/>
      </w:pPr>
      <w:r>
        <w:t>הערכה טרום-ניתוחית ובדיקות מעבדה מבוססות אינדיקציה קלינית.docx</w:t>
      </w:r>
    </w:p>
    <w:p>
      <w:pPr>
        <w:pStyle w:val="ListBullet"/>
      </w:pPr>
      <w:r>
        <w:t>STOP-Bang Scoring and OSA Risk Stratification in Anesthesia.docx</w:t>
      </w:r>
    </w:p>
    <w:p>
      <w:pPr>
        <w:pStyle w:val="ListBullet"/>
      </w:pPr>
      <w:r>
        <w:t>The POISE Trials: Beta-Blocker and Aspirin Perioperative Management.docx</w:t>
      </w:r>
    </w:p>
    <w:p>
      <w:pPr>
        <w:pStyle w:val="ListBullet"/>
      </w:pPr>
      <w:r>
        <w:t>Functional Capacity and METs in Perioperative Risk Assessment.docx</w:t>
      </w:r>
    </w:p>
    <w:p>
      <w:pPr>
        <w:pStyle w:val="ListBullet"/>
      </w:pPr>
      <w:r>
        <w:t>ניהול תרופות סוכרת ביום הניתוח לפי מילר.docx</w:t>
      </w:r>
    </w:p>
    <w:p>
      <w:pPr>
        <w:pStyle w:val="ListBullet"/>
      </w:pPr>
      <w:r>
        <w:t>RCRI Anesthesiology Board Review: Cardiac Risk Stratification and Miller 10.docx</w:t>
      </w:r>
    </w:p>
    <w:p>
      <w:pPr>
        <w:pStyle w:val="ListBullet"/>
      </w:pPr>
      <w:r>
        <w:t>Anesthesia Phase A Examination Content Analysis.docx</w:t>
      </w:r>
    </w:p>
    <w:p>
      <w:pPr>
        <w:pStyle w:val="ListBullet"/>
      </w:pPr>
      <w:r>
        <w:t>Evaluating Respiratory Risk in Thoracic Surgery Anesthesia.docx</w:t>
      </w:r>
    </w:p>
    <w:p>
      <w:pPr>
        <w:pStyle w:val="ListBullet"/>
      </w:pPr>
      <w:r>
        <w:t>ניתוח שאלון STOP-BANG להערכת דום נשימה בשינה.docx</w:t>
      </w:r>
    </w:p>
    <w:p>
      <w:pPr>
        <w:pStyle w:val="ListBullet"/>
      </w:pPr>
      <w:r>
        <w:t>Clinical Guidelines for Elective Surgery Timing After Cardiovascular Events.docx</w:t>
      </w:r>
    </w:p>
    <w:p>
      <w:pPr>
        <w:pStyle w:val="ListBullet"/>
      </w:pPr>
      <w:r>
        <w:t>ניהול סיכוני תרומבואמבוליזם בגישת מילר לניתוח.docx</w:t>
      </w:r>
    </w:p>
    <w:p>
      <w:pPr>
        <w:pStyle w:val="ListBullet"/>
      </w:pPr>
      <w:r>
        <w:t>Study Guide: High-Yield Preoperative Evaluation (Miller's Anesthesia, 10th Ed.).docx</w:t>
      </w:r>
    </w:p>
    <w:p>
      <w:pPr>
        <w:pStyle w:val="ListBullet"/>
      </w:pPr>
      <w:r>
        <w:t>Perioperative Management of Cardiac Implantable Electronic Devices.docx</w:t>
      </w:r>
    </w:p>
    <w:p>
      <w:pPr>
        <w:pStyle w:val="ListBullet"/>
      </w:pPr>
      <w:r>
        <w:t>ניהול פרה-אופרטיבי במחלת לב יציבה וניתוח לא-קרדיאלי.docx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Ch.28 — Preoperative Evaluation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