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31. Neuromuscular Disorders and Other Genetic Disorders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Malignant Hyperthermia (MH)</w:t>
      </w:r>
      <w:r>
        <w:t xml:space="preserve"> היא הפרעה פרמקוגנטית בדפוס אוטוזומלי דומיננטי. הגורם המולקולרי: מוטציות בגן </w:t>
      </w:r>
      <w:r>
        <w:rPr>
          <w:b/>
        </w:rPr>
        <w:t>RYR1</w:t>
      </w:r>
      <w:r>
        <w:t xml:space="preserve"> (&gt;230 מוטציות) ובגן </w:t>
      </w:r>
      <w:r>
        <w:rPr>
          <w:b/>
        </w:rPr>
        <w:t>CACNA1S</w:t>
      </w:r>
      <w:r>
        <w:t xml:space="preserve"> (4 מוטציות), הגורמות לצבירה בלתי מבוקרת של Ca²⁺ בסרקופלזמה ולמשבר היפרמטבולי מסכן חיים.</w:t>
      </w:r>
    </w:p>
    <w:p/>
    <w:p>
      <w:pPr>
        <w:pStyle w:val="ListBullet"/>
      </w:pPr>
      <w:r/>
      <w:r>
        <w:rPr>
          <w:b/>
        </w:rPr>
        <w:t>טריגרים ל-MH</w:t>
      </w:r>
      <w:r>
        <w:t>: Volatile Anesthetics (Halothane, Sevoflurane, Desflurane, Isoflurane) ו-</w:t>
      </w:r>
      <w:r>
        <w:rPr>
          <w:b/>
        </w:rPr>
        <w:t>Succinylcholine</w:t>
      </w:r>
      <w:r>
        <w:t xml:space="preserve">. </w:t>
      </w:r>
      <w:r>
        <w:rPr>
          <w:b/>
        </w:rPr>
        <w:t>ניטרוז אוקסיד (N₂O) אינו טריגר</w:t>
      </w:r>
      <w:r>
        <w:t>.</w:t>
      </w:r>
    </w:p>
    <w:p/>
    <w:p>
      <w:pPr>
        <w:pStyle w:val="ListBullet"/>
      </w:pPr>
      <w:r/>
      <w:r>
        <w:rPr>
          <w:b/>
        </w:rPr>
        <w:t>סימני MH</w:t>
      </w:r>
      <w:r>
        <w:t xml:space="preserve"> (בסדר הופעה אופייני): עליית EtCO₂ (הסימן הראשון והרגיש ביותר), טכיקרדיה, נוקשות שרירים (בעיקר </w:t>
      </w:r>
      <w:r>
        <w:rPr>
          <w:b/>
        </w:rPr>
        <w:t>Masseter Rigidity</w:t>
      </w:r>
      <w:r>
        <w:t xml:space="preserve"> לאחר Succinylcholine), היפרתרמיה, חמצת מטבולית, היפרקלמיה, Rhabdomyolysis.</w:t>
      </w:r>
    </w:p>
    <w:p/>
    <w:p>
      <w:pPr>
        <w:pStyle w:val="ListBullet"/>
      </w:pPr>
      <w:r/>
      <w:r>
        <w:rPr>
          <w:b/>
        </w:rPr>
        <w:t>Dantrolene</w:t>
      </w:r>
      <w:r>
        <w:t xml:space="preserve"> הוא הטיפול הספציפי היחיד: מנגנון — חסימת שחרור Ca²⁺ מה-Sarcoplasmic Reticulum דרך חסימת RyR1. מינון התחלתי: </w:t>
      </w:r>
      <w:r>
        <w:rPr>
          <w:b/>
        </w:rPr>
        <w:t>2.5 mg/kg IV bolus</w:t>
      </w:r>
      <w:r>
        <w:t>, עם חזרה כל 5–10 דקות לפי הצורך (מינון מצטבר עד 10+ mg/kg).</w:t>
      </w:r>
    </w:p>
    <w:p/>
    <w:p>
      <w:pPr>
        <w:pStyle w:val="ListBullet"/>
      </w:pPr>
      <w:r/>
      <w:r>
        <w:rPr>
          <w:b/>
        </w:rPr>
        <w:t>Myasthenia Gravis (MG)</w:t>
      </w:r>
      <w:r>
        <w:t xml:space="preserve"> — מחלה אוטואימונית כנגד קולטני Acetylcholine (AChR) ב-Neuromuscular Junction. הביטוי: חולשת שרירים פרוקסימלית ובולברית עם עייפות. </w:t>
      </w:r>
      <w:r>
        <w:rPr>
          <w:b/>
        </w:rPr>
        <w:t>רגישות מוגברת</w:t>
      </w:r>
      <w:r>
        <w:t xml:space="preserve"> ל-Non-Depolarizing NMBAs; </w:t>
      </w:r>
      <w:r>
        <w:rPr>
          <w:b/>
        </w:rPr>
        <w:t>עמידות</w:t>
      </w:r>
      <w:r>
        <w:t xml:space="preserve"> ל-Succinylcholine (דרושים מינון פי 2–2.5).</w:t>
      </w:r>
    </w:p>
    <w:p/>
    <w:p>
      <w:pPr>
        <w:pStyle w:val="ListBullet"/>
      </w:pPr>
      <w:r/>
      <w:r>
        <w:rPr>
          <w:b/>
        </w:rPr>
        <w:t>Myasthenic Crisis</w:t>
      </w:r>
      <w:r>
        <w:t xml:space="preserve"> עם FVC &lt; 15–20 mL/kg ו-Hypercapnia = </w:t>
      </w:r>
      <w:r>
        <w:rPr>
          <w:b/>
        </w:rPr>
        <w:t>אינדיקציה לאינטובציה מיידית</w:t>
      </w:r>
      <w:r>
        <w:t>. היפרקפניה היא סימן מאוחר המעיד על עייפות שרירים מוחלטת.</w:t>
      </w:r>
    </w:p>
    <w:p/>
    <w:p>
      <w:pPr>
        <w:pStyle w:val="ListBullet"/>
      </w:pPr>
      <w:r/>
      <w:r>
        <w:rPr>
          <w:b/>
        </w:rPr>
        <w:t>Central Core Disease (CCD)</w:t>
      </w:r>
      <w:r>
        <w:t xml:space="preserve"> היא המיופתיה המולדת הקשורה </w:t>
      </w:r>
      <w:r>
        <w:rPr>
          <w:b/>
        </w:rPr>
        <w:t>ביותר</w:t>
      </w:r>
      <w:r>
        <w:t xml:space="preserve"> ל-MH — כמעט כולה נובעת ממוטציות RYR1. יש להתייחס לכל חולה CCD כ-MH Susceptible (MHS) עד הוכחת היפך.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ערגי סף קריטיים — Myasthenia Gravis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משמעות</w:t>
            </w:r>
          </w:p>
        </w:tc>
      </w:tr>
      <w:tr>
        <w:tc>
          <w:tcPr>
            <w:tcW w:type="dxa" w:w="2880"/>
          </w:tcPr>
          <w:p>
            <w:r>
              <w:t>FVC</w:t>
            </w:r>
          </w:p>
        </w:tc>
        <w:tc>
          <w:tcPr>
            <w:tcW w:type="dxa" w:w="2880"/>
          </w:tcPr>
          <w:p>
            <w:r>
              <w:t>&lt; 15–20 mL/kg</w:t>
            </w:r>
          </w:p>
        </w:tc>
        <w:tc>
          <w:tcPr>
            <w:tcW w:type="dxa" w:w="2880"/>
          </w:tcPr>
          <w:p>
            <w:r>
              <w:t>סף לאינטובציה אלקטיבית דחופה</w:t>
            </w:r>
          </w:p>
        </w:tc>
      </w:tr>
      <w:tr>
        <w:tc>
          <w:tcPr>
            <w:tcW w:type="dxa" w:w="2880"/>
          </w:tcPr>
          <w:p>
            <w:r>
              <w:t>FVC (מוחלט)</w:t>
            </w:r>
          </w:p>
        </w:tc>
        <w:tc>
          <w:tcPr>
            <w:tcW w:type="dxa" w:w="2880"/>
          </w:tcPr>
          <w:p>
            <w:r>
              <w:t>&lt; 1 ליטר (מבוגר ממוצע)</w:t>
            </w:r>
          </w:p>
        </w:tc>
        <w:tc>
          <w:tcPr>
            <w:tcW w:type="dxa" w:w="2880"/>
          </w:tcPr>
          <w:p>
            <w:r>
              <w:t>איבוד Sigh mechanism → Atelectasis</w:t>
            </w:r>
          </w:p>
        </w:tc>
      </w:tr>
      <w:tr>
        <w:tc>
          <w:tcPr>
            <w:tcW w:type="dxa" w:w="2880"/>
          </w:tcPr>
          <w:p>
            <w:r>
              <w:t>Vital Capacity (Leventhal)</w:t>
            </w:r>
          </w:p>
        </w:tc>
        <w:tc>
          <w:tcPr>
            <w:tcW w:type="dxa" w:w="2880"/>
          </w:tcPr>
          <w:p>
            <w:r>
              <w:t>&lt; 2.9 L (או &lt; 2.0 L)</w:t>
            </w:r>
          </w:p>
        </w:tc>
        <w:tc>
          <w:tcPr>
            <w:tcW w:type="dxa" w:w="2880"/>
          </w:tcPr>
          <w:p>
            <w:r>
              <w:t>גורם סיכון להנשמה פוסט-אופרטיבית</w:t>
            </w:r>
          </w:p>
        </w:tc>
      </w:tr>
      <w:tr>
        <w:tc>
          <w:tcPr>
            <w:tcW w:type="dxa" w:w="2880"/>
          </w:tcPr>
          <w:p>
            <w:r>
              <w:t>Pyridostigmine dose</w:t>
            </w:r>
          </w:p>
        </w:tc>
        <w:tc>
          <w:tcPr>
            <w:tcW w:type="dxa" w:w="2880"/>
          </w:tcPr>
          <w:p>
            <w:r>
              <w:t>&gt; 750 mg/יום</w:t>
            </w:r>
          </w:p>
        </w:tc>
        <w:tc>
          <w:tcPr>
            <w:tcW w:type="dxa" w:w="2880"/>
          </w:tcPr>
          <w:p>
            <w:r>
              <w:t>גורם סיכון להנשמה פוסט-אופרטיבית</w:t>
            </w:r>
          </w:p>
        </w:tc>
      </w:tr>
      <w:tr>
        <w:tc>
          <w:tcPr>
            <w:tcW w:type="dxa" w:w="2880"/>
          </w:tcPr>
          <w:p>
            <w:r>
              <w:t>משך מחלה</w:t>
            </w:r>
          </w:p>
        </w:tc>
        <w:tc>
          <w:tcPr>
            <w:tcW w:type="dxa" w:w="2880"/>
          </w:tcPr>
          <w:p>
            <w:r>
              <w:t>&gt; 6 שנים</w:t>
            </w:r>
          </w:p>
        </w:tc>
        <w:tc>
          <w:tcPr>
            <w:tcW w:type="dxa" w:w="2880"/>
          </w:tcPr>
          <w:p>
            <w:r>
              <w:t>גורם סיכון להנשמה פוסט-אופרטיבית</w:t>
            </w:r>
          </w:p>
        </w:tc>
      </w:tr>
    </w:tbl>
    <w:p/>
    <w:p/>
    <w:p>
      <w:pPr>
        <w:pStyle w:val="Heading3"/>
      </w:pPr>
      <w:r>
        <w:t>Leventhal Score — גורמי ניבוי להנשמה ממושכת לאחר Thymectomy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 סיכון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ספציפיקציה</w:t>
            </w:r>
          </w:p>
        </w:tc>
      </w:tr>
      <w:tr>
        <w:tc>
          <w:tcPr>
            <w:tcW w:type="dxa" w:w="4320"/>
          </w:tcPr>
          <w:p>
            <w:r>
              <w:t>משך מחלה</w:t>
            </w:r>
          </w:p>
        </w:tc>
        <w:tc>
          <w:tcPr>
            <w:tcW w:type="dxa" w:w="4320"/>
          </w:tcPr>
          <w:p>
            <w:r>
              <w:t>&gt; 6 שנים</w:t>
            </w:r>
          </w:p>
        </w:tc>
      </w:tr>
      <w:tr>
        <w:tc>
          <w:tcPr>
            <w:tcW w:type="dxa" w:w="4320"/>
          </w:tcPr>
          <w:p>
            <w:r>
              <w:t>מינון Pyridostigmine יומי</w:t>
            </w:r>
          </w:p>
        </w:tc>
        <w:tc>
          <w:tcPr>
            <w:tcW w:type="dxa" w:w="4320"/>
          </w:tcPr>
          <w:p>
            <w:r>
              <w:t>&gt; 750 mg</w:t>
            </w:r>
          </w:p>
        </w:tc>
      </w:tr>
      <w:tr>
        <w:tc>
          <w:tcPr>
            <w:tcW w:type="dxa" w:w="4320"/>
          </w:tcPr>
          <w:p>
            <w:r>
              <w:t>מחלת ריאות נלווית</w:t>
            </w:r>
          </w:p>
        </w:tc>
        <w:tc>
          <w:tcPr>
            <w:tcW w:type="dxa" w:w="4320"/>
          </w:tcPr>
          <w:p>
            <w:r>
              <w:t>COPD / מחלת ריאות כרונית</w:t>
            </w:r>
          </w:p>
        </w:tc>
      </w:tr>
      <w:tr>
        <w:tc>
          <w:tcPr>
            <w:tcW w:type="dxa" w:w="4320"/>
          </w:tcPr>
          <w:p>
            <w:r>
              <w:t>Vital Capacity נמוכה</w:t>
            </w:r>
          </w:p>
        </w:tc>
        <w:tc>
          <w:tcPr>
            <w:tcW w:type="dxa" w:w="4320"/>
          </w:tcPr>
          <w:p>
            <w:r>
              <w:t>&lt; 2.9 L טרום-ניתוחי</w:t>
            </w:r>
          </w:p>
        </w:tc>
      </w:tr>
      <w:tr>
        <w:tc>
          <w:tcPr>
            <w:tcW w:type="dxa" w:w="4320"/>
          </w:tcPr>
          <w:p>
            <w:r>
              <w:t>תסמינים בולבריים</w:t>
            </w:r>
          </w:p>
        </w:tc>
        <w:tc>
          <w:tcPr>
            <w:tcW w:type="dxa" w:w="4320"/>
          </w:tcPr>
          <w:p>
            <w:r>
              <w:t>דיספאגיה, דיסארתריה</w:t>
            </w:r>
          </w:p>
        </w:tc>
      </w:tr>
      <w:tr>
        <w:tc>
          <w:tcPr>
            <w:tcW w:type="dxa" w:w="4320"/>
          </w:tcPr>
          <w:p>
            <w:r>
              <w:t>איבוד דם תוך-ניתוחי</w:t>
            </w:r>
          </w:p>
        </w:tc>
        <w:tc>
          <w:tcPr>
            <w:tcW w:type="dxa" w:w="4320"/>
          </w:tcPr>
          <w:p>
            <w:r>
              <w:t>&gt; 1,000 mL</w:t>
            </w:r>
          </w:p>
        </w:tc>
      </w:tr>
    </w:tbl>
    <w:p/>
    <w:p/>
    <w:p>
      <w:pPr>
        <w:pStyle w:val="Heading3"/>
      </w:pPr>
      <w:r>
        <w:t>פרוטוקול MH — מינונים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מינון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הערות</w:t>
            </w:r>
          </w:p>
        </w:tc>
      </w:tr>
      <w:tr>
        <w:tc>
          <w:tcPr>
            <w:tcW w:type="dxa" w:w="2880"/>
          </w:tcPr>
          <w:p>
            <w:r>
              <w:t>Dantrolene</w:t>
            </w:r>
          </w:p>
        </w:tc>
        <w:tc>
          <w:tcPr>
            <w:tcW w:type="dxa" w:w="2880"/>
          </w:tcPr>
          <w:p>
            <w:r>
              <w:t>2.5 mg/kg IV, חזרה כל 5–10 דקות</w:t>
            </w:r>
          </w:p>
        </w:tc>
        <w:tc>
          <w:tcPr>
            <w:tcW w:type="dxa" w:w="2880"/>
          </w:tcPr>
          <w:p>
            <w:r>
              <w:t>מינון מצטבר עד &gt;10 mg/kg</w:t>
            </w:r>
          </w:p>
        </w:tc>
      </w:tr>
      <w:tr>
        <w:tc>
          <w:tcPr>
            <w:tcW w:type="dxa" w:w="2880"/>
          </w:tcPr>
          <w:p>
            <w:r>
              <w:t>נוזלים</w:t>
            </w:r>
          </w:p>
        </w:tc>
        <w:tc>
          <w:tcPr>
            <w:tcW w:type="dxa" w:w="2880"/>
          </w:tcPr>
          <w:p>
            <w:r>
              <w:t>אגרסיביים</w:t>
            </w:r>
          </w:p>
        </w:tc>
        <w:tc>
          <w:tcPr>
            <w:tcW w:type="dxa" w:w="2880"/>
          </w:tcPr>
          <w:p>
            <w:r>
              <w:t>לשמירת UO ≥ 1–2 mL/kg/hr</w:t>
            </w:r>
          </w:p>
        </w:tc>
      </w:tr>
      <w:tr>
        <w:tc>
          <w:tcPr>
            <w:tcW w:type="dxa" w:w="2880"/>
          </w:tcPr>
          <w:p>
            <w:r>
              <w:t>Insulin/Glucose</w:t>
            </w:r>
          </w:p>
        </w:tc>
        <w:tc>
          <w:tcPr>
            <w:tcW w:type="dxa" w:w="2880"/>
          </w:tcPr>
          <w:p>
            <w:r>
              <w:t>לפי פרוטוקול</w:t>
            </w:r>
          </w:p>
        </w:tc>
        <w:tc>
          <w:tcPr>
            <w:tcW w:type="dxa" w:w="2880"/>
          </w:tcPr>
          <w:p>
            <w:r>
              <w:t>לטיפול בהיפרקלמיה</w:t>
            </w:r>
          </w:p>
        </w:tc>
      </w:tr>
      <w:tr>
        <w:tc>
          <w:tcPr>
            <w:tcW w:type="dxa" w:w="2880"/>
          </w:tcPr>
          <w:p>
            <w:r>
              <w:t>Calcium Chloride</w:t>
            </w:r>
          </w:p>
        </w:tc>
        <w:tc>
          <w:tcPr>
            <w:tcW w:type="dxa" w:w="2880"/>
          </w:tcPr>
          <w:p>
            <w:r>
              <w:t>לפי פרוטוקול</w:t>
            </w:r>
          </w:p>
        </w:tc>
        <w:tc>
          <w:tcPr>
            <w:tcW w:type="dxa" w:w="2880"/>
          </w:tcPr>
          <w:p>
            <w:r>
              <w:t>לטיפול בהיפרקלמיה</w:t>
            </w:r>
          </w:p>
        </w:tc>
      </w:tr>
      <w:tr>
        <w:tc>
          <w:tcPr>
            <w:tcW w:type="dxa" w:w="2880"/>
          </w:tcPr>
          <w:p>
            <w:r>
              <w:t>Sodium Bicarbonate</w:t>
            </w:r>
          </w:p>
        </w:tc>
        <w:tc>
          <w:tcPr>
            <w:tcW w:type="dxa" w:w="2880"/>
          </w:tcPr>
          <w:p>
            <w:r>
              <w:t>לפי פרוטוקול</w:t>
            </w:r>
          </w:p>
        </w:tc>
        <w:tc>
          <w:tcPr>
            <w:tcW w:type="dxa" w:w="2880"/>
          </w:tcPr>
          <w:p>
            <w:r>
              <w:t>לטיפול בחמצת מטבולית</w:t>
            </w:r>
          </w:p>
        </w:tc>
      </w:tr>
    </w:tbl>
    <w:p/>
    <w:p/>
    <w:p>
      <w:pPr>
        <w:pStyle w:val="Heading3"/>
      </w:pPr>
      <w:r>
        <w:t>יעד קירור ב-MH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סיבה</w:t>
            </w:r>
          </w:p>
        </w:tc>
      </w:tr>
      <w:tr>
        <w:tc>
          <w:tcPr>
            <w:tcW w:type="dxa" w:w="2880"/>
          </w:tcPr>
          <w:p>
            <w:r>
              <w:t>הפסקת קירור אקטיבי</w:t>
            </w:r>
          </w:p>
        </w:tc>
        <w:tc>
          <w:tcPr>
            <w:tcW w:type="dxa" w:w="2880"/>
          </w:tcPr>
          <w:p>
            <w:r>
              <w:t>בטמפרטורה 38°C</w:t>
            </w:r>
          </w:p>
        </w:tc>
        <w:tc>
          <w:tcPr>
            <w:tcW w:type="dxa" w:w="2880"/>
          </w:tcPr>
          <w:p>
            <w:r>
              <w:t>מניעת Overshoot → היפותרמיה → דום לב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MH — מלכודות קלאסיות</w:t>
      </w:r>
    </w:p>
    <w:p/>
    <w:p>
      <w:pPr>
        <w:pStyle w:val="ListBullet"/>
      </w:pPr>
      <w:r/>
      <w:r>
        <w:rPr>
          <w:b/>
        </w:rPr>
        <w:t>EtCO₂ עולה = הסימן הראשון והמוקדם ביותר של MH</w:t>
      </w:r>
      <w:r>
        <w:t xml:space="preserve"> — לא היפרתרמיה! הטמפרטורה עולה מאוחר יותר.</w:t>
      </w:r>
    </w:p>
    <w:p>
      <w:pPr>
        <w:pStyle w:val="ListBullet"/>
      </w:pPr>
      <w:r/>
      <w:r>
        <w:rPr>
          <w:b/>
        </w:rPr>
        <w:t>Masseter Spasm</w:t>
      </w:r>
      <w:r>
        <w:t xml:space="preserve"> לאחר Succinylcholine — יש להשהות ניתוח אלקטיבי ולשקול בדיקה גנטית; ב-50% מהמקרים קשור ל-MH.</w:t>
      </w:r>
    </w:p>
    <w:p>
      <w:pPr>
        <w:pStyle w:val="ListBullet"/>
      </w:pPr>
      <w:r/>
      <w:r>
        <w:rPr>
          <w:b/>
        </w:rPr>
        <w:t>N₂O אינו טריגר MH</w:t>
      </w:r>
      <w:r>
        <w:t xml:space="preserve"> — ניתן לשימוש בחולי MHS.</w:t>
      </w:r>
    </w:p>
    <w:p>
      <w:pPr>
        <w:pStyle w:val="ListBullet"/>
      </w:pPr>
      <w:r/>
      <w:r>
        <w:rPr>
          <w:b/>
        </w:rPr>
        <w:t>Propofol, Opioids, Benzodiazepines, Non-Depolarizing NMBAs</w:t>
      </w:r>
      <w:r>
        <w:t xml:space="preserve"> — בטוחים לחולי MHS ("TIVA" = Safe).</w:t>
      </w:r>
    </w:p>
    <w:p>
      <w:pPr>
        <w:pStyle w:val="ListBullet"/>
      </w:pPr>
      <w:r/>
      <w:r>
        <w:rPr>
          <w:b/>
        </w:rPr>
        <w:t>שמירת UO ≥ 1–2 mL/kg/hr</w:t>
      </w:r>
      <w:r>
        <w:t xml:space="preserve"> בזמן משבר MH — למניעת Acute Renal Failure ממיוגלובינוריה.</w:t>
      </w:r>
    </w:p>
    <w:p>
      <w:pPr>
        <w:pStyle w:val="ListBullet"/>
      </w:pPr>
      <w:r/>
      <w:r>
        <w:rPr>
          <w:b/>
        </w:rPr>
        <w:t>הפסקת קירור ב-38°C</w:t>
      </w:r>
      <w:r>
        <w:t xml:space="preserve"> — לא לחכות לנורמותרמיה!</w:t>
      </w:r>
    </w:p>
    <w:p>
      <w:pPr>
        <w:pStyle w:val="ListBullet"/>
      </w:pPr>
      <w:r/>
      <w:r>
        <w:rPr>
          <w:b/>
        </w:rPr>
        <w:t>היפרקלמיה = גורם המוות המיידי השכיח ביותר</w:t>
      </w:r>
      <w:r>
        <w:t xml:space="preserve"> ב-MH.</w:t>
      </w:r>
    </w:p>
    <w:p/>
    <w:p>
      <w:pPr>
        <w:pStyle w:val="Heading3"/>
      </w:pPr>
      <w:r>
        <w:t>🔴 מחלות שריר קשורות ל-MH (שאלת "אלו מחלה קשורה?")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מחלה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קשר ל-MH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גן מעורב</w:t>
            </w:r>
          </w:p>
        </w:tc>
      </w:tr>
      <w:tr>
        <w:tc>
          <w:tcPr>
            <w:tcW w:type="dxa" w:w="2880"/>
          </w:tcPr>
          <w:p>
            <w:r>
              <w:t>Central Core Disease (CCD)</w:t>
            </w:r>
          </w:p>
        </w:tc>
        <w:tc>
          <w:tcPr>
            <w:tcW w:type="dxa" w:w="2880"/>
          </w:tcPr>
          <w:p>
            <w:r>
              <w:t>חזק מאוד (Allelic Disease)</w:t>
            </w:r>
          </w:p>
        </w:tc>
        <w:tc>
          <w:tcPr>
            <w:tcW w:type="dxa" w:w="2880"/>
          </w:tcPr>
          <w:p>
            <w:r>
              <w:t>RYR1</w:t>
            </w:r>
          </w:p>
        </w:tc>
      </w:tr>
      <w:tr>
        <w:tc>
          <w:tcPr>
            <w:tcW w:type="dxa" w:w="2880"/>
          </w:tcPr>
          <w:p>
            <w:r>
              <w:t>King-Denborough Syndrome</w:t>
            </w:r>
          </w:p>
        </w:tc>
        <w:tc>
          <w:tcPr>
            <w:tcW w:type="dxa" w:w="2880"/>
          </w:tcPr>
          <w:p>
            <w:r>
              <w:t>חזק מאוד</w:t>
            </w:r>
          </w:p>
        </w:tc>
        <w:tc>
          <w:tcPr>
            <w:tcW w:type="dxa" w:w="2880"/>
          </w:tcPr>
          <w:p>
            <w:r>
              <w:t>RYR1</w:t>
            </w:r>
          </w:p>
        </w:tc>
      </w:tr>
      <w:tr>
        <w:tc>
          <w:tcPr>
            <w:tcW w:type="dxa" w:w="2880"/>
          </w:tcPr>
          <w:p>
            <w:r>
              <w:t>Multiminicore Disease (MmD)</w:t>
            </w:r>
          </w:p>
        </w:tc>
        <w:tc>
          <w:tcPr>
            <w:tcW w:type="dxa" w:w="2880"/>
          </w:tcPr>
          <w:p>
            <w:r>
              <w:t>חלקי (חלק מהצורות)</w:t>
            </w:r>
          </w:p>
        </w:tc>
        <w:tc>
          <w:tcPr>
            <w:tcW w:type="dxa" w:w="2880"/>
          </w:tcPr>
          <w:p>
            <w:r>
              <w:t>RYR1</w:t>
            </w:r>
          </w:p>
        </w:tc>
      </w:tr>
      <w:tr>
        <w:tc>
          <w:tcPr>
            <w:tcW w:type="dxa" w:w="2880"/>
          </w:tcPr>
          <w:p>
            <w:r>
              <w:t>STAC3 Mutation (Native American Myopathy)</w:t>
            </w:r>
          </w:p>
        </w:tc>
        <w:tc>
          <w:tcPr>
            <w:tcW w:type="dxa" w:w="2880"/>
          </w:tcPr>
          <w:p>
            <w:r>
              <w:t>כן</w:t>
            </w:r>
          </w:p>
        </w:tc>
        <w:tc>
          <w:tcPr>
            <w:tcW w:type="dxa" w:w="2880"/>
          </w:tcPr>
          <w:p>
            <w:r>
              <w:t>STAC3</w:t>
            </w:r>
          </w:p>
        </w:tc>
      </w:tr>
      <w:tr>
        <w:tc>
          <w:tcPr>
            <w:tcW w:type="dxa" w:w="2880"/>
          </w:tcPr>
          <w:p>
            <w:r>
              <w:t>Duchenne Muscular Dystrophy (DMD)</w:t>
            </w:r>
          </w:p>
        </w:tc>
        <w:tc>
          <w:tcPr>
            <w:tcW w:type="dxa" w:w="2880"/>
          </w:tcPr>
          <w:p>
            <w:r>
              <w:t>לא MH (אך Succinylcholine גורם Hyperkalemia קטלנית)</w:t>
            </w:r>
          </w:p>
        </w:tc>
        <w:tc>
          <w:tcPr>
            <w:tcW w:type="dxa" w:w="2880"/>
          </w:tcPr>
          <w:p>
            <w:r>
              <w:t>Dystrophin</w:t>
            </w:r>
          </w:p>
        </w:tc>
      </w:tr>
      <w:tr>
        <w:tc>
          <w:tcPr>
            <w:tcW w:type="dxa" w:w="2880"/>
          </w:tcPr>
          <w:p>
            <w:r>
              <w:t>Myotonia Congenita / Myotonic Dystrophy</w:t>
            </w:r>
          </w:p>
        </w:tc>
        <w:tc>
          <w:tcPr>
            <w:tcW w:type="dxa" w:w="2880"/>
          </w:tcPr>
          <w:p>
            <w:r>
              <w:t>לא MH (אך Succinylcholine מחמיר מיוטוניה)</w:t>
            </w:r>
          </w:p>
        </w:tc>
        <w:tc>
          <w:tcPr>
            <w:tcW w:type="dxa" w:w="2880"/>
          </w:tcPr>
          <w:p>
            <w:r>
              <w:t>CLCN1 / DMPK</w:t>
            </w:r>
          </w:p>
        </w:tc>
      </w:tr>
    </w:tbl>
    <w:p/>
    <w:p/>
    <w:p>
      <w:pPr>
        <w:pStyle w:val="Quote"/>
      </w:pPr>
      <w:r>
        <w:t>⚠️ המלכוד הגדול ביותר: DMD ו-Myotonic Dystrophy אינן קשורות ל-MH, אך Succinylcholine מסוכן בשתיהן — מסיבות שונות לחלוטין.</w:t>
      </w:r>
    </w:p>
    <w:p/>
    <w:p>
      <w:pPr>
        <w:pStyle w:val="Heading3"/>
      </w:pPr>
      <w:r>
        <w:t>🔴 Myasthenia Gravis — תגובה לחוסמי שריר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תגובה ב-MG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הסבר</w:t>
            </w:r>
          </w:p>
        </w:tc>
      </w:tr>
      <w:tr>
        <w:tc>
          <w:tcPr>
            <w:tcW w:type="dxa" w:w="2880"/>
          </w:tcPr>
          <w:p>
            <w:r>
              <w:t>Succinylcholine</w:t>
            </w:r>
          </w:p>
        </w:tc>
        <w:tc>
          <w:tcPr>
            <w:tcW w:type="dxa" w:w="2880"/>
          </w:tcPr>
          <w:p>
            <w:r>
              <w:t>עמידות (מינון ×2–2.5)</w:t>
            </w:r>
          </w:p>
        </w:tc>
        <w:tc>
          <w:tcPr>
            <w:tcW w:type="dxa" w:w="2880"/>
          </w:tcPr>
          <w:p>
            <w:r>
              <w:t>ירידה במספר קולטנים פונקציונליים</w:t>
            </w:r>
          </w:p>
        </w:tc>
      </w:tr>
      <w:tr>
        <w:tc>
          <w:tcPr>
            <w:tcW w:type="dxa" w:w="2880"/>
          </w:tcPr>
          <w:p>
            <w:r>
              <w:t>Non-Depolarizing NMBAs</w:t>
            </w:r>
          </w:p>
        </w:tc>
        <w:tc>
          <w:tcPr>
            <w:tcW w:type="dxa" w:w="2880"/>
          </w:tcPr>
          <w:p>
            <w:r>
              <w:t>רגישות יתר</w:t>
            </w:r>
          </w:p>
        </w:tc>
        <w:tc>
          <w:tcPr>
            <w:tcW w:type="dxa" w:w="2880"/>
          </w:tcPr>
          <w:p>
            <w:r>
              <w:t>אנטגוניזם על קולטנים מופחתים</w:t>
            </w:r>
          </w:p>
        </w:tc>
      </w:tr>
      <w:tr>
        <w:tc>
          <w:tcPr>
            <w:tcW w:type="dxa" w:w="2880"/>
          </w:tcPr>
          <w:p>
            <w:r>
              <w:t>Sugammadex</w:t>
            </w:r>
          </w:p>
        </w:tc>
        <w:tc>
          <w:tcPr>
            <w:tcW w:type="dxa" w:w="2880"/>
          </w:tcPr>
          <w:p>
            <w:r>
              <w:t>מועדף לRevesal</w:t>
            </w:r>
          </w:p>
        </w:tc>
        <w:tc>
          <w:tcPr>
            <w:tcW w:type="dxa" w:w="2880"/>
          </w:tcPr>
          <w:p>
            <w:r>
              <w:t>מונע Cholinergic Crisis</w:t>
            </w:r>
          </w:p>
        </w:tc>
      </w:tr>
      <w:tr>
        <w:tc>
          <w:tcPr>
            <w:tcW w:type="dxa" w:w="2880"/>
          </w:tcPr>
          <w:p>
            <w:r>
              <w:t>Neostigmine</w:t>
            </w:r>
          </w:p>
        </w:tc>
        <w:tc>
          <w:tcPr>
            <w:tcW w:type="dxa" w:w="2880"/>
          </w:tcPr>
          <w:p>
            <w:r>
              <w:t>להשתמש בזהירות</w:t>
            </w:r>
          </w:p>
        </w:tc>
        <w:tc>
          <w:tcPr>
            <w:tcW w:type="dxa" w:w="2880"/>
          </w:tcPr>
          <w:p>
            <w:r>
              <w:t>עלול לגרום Cholinergic Crisis</w:t>
            </w:r>
          </w:p>
        </w:tc>
      </w:tr>
    </w:tbl>
    <w:p/>
    <w:p/>
    <w:p>
      <w:pPr>
        <w:pStyle w:val="Heading3"/>
      </w:pPr>
      <w:r>
        <w:t>🔴 Myasthenic Crisis vs. Cholinergic Crisis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Myasthenic Crisis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Cholinergic Crisis</w:t>
            </w:r>
          </w:p>
        </w:tc>
      </w:tr>
      <w:tr>
        <w:tc>
          <w:tcPr>
            <w:tcW w:type="dxa" w:w="2880"/>
          </w:tcPr>
          <w:p>
            <w:r>
              <w:t>סיבה</w:t>
            </w:r>
          </w:p>
        </w:tc>
        <w:tc>
          <w:tcPr>
            <w:tcW w:type="dxa" w:w="2880"/>
          </w:tcPr>
          <w:p>
            <w:r>
              <w:t>מחסור ב-AChE inhibitors / החמרה</w:t>
            </w:r>
          </w:p>
        </w:tc>
        <w:tc>
          <w:tcPr>
            <w:tcW w:type="dxa" w:w="2880"/>
          </w:tcPr>
          <w:p>
            <w:r>
              <w:t>עודף AChE inhibitors</w:t>
            </w:r>
          </w:p>
        </w:tc>
      </w:tr>
      <w:tr>
        <w:tc>
          <w:tcPr>
            <w:tcW w:type="dxa" w:w="2880"/>
          </w:tcPr>
          <w:p>
            <w:r>
              <w:t>טיפול</w:t>
            </w:r>
          </w:p>
        </w:tc>
        <w:tc>
          <w:tcPr>
            <w:tcW w:type="dxa" w:w="2880"/>
          </w:tcPr>
          <w:p>
            <w:r>
              <w:t>Pyridostigmine ↑, Plasmapheresis, IVIG</w:t>
            </w:r>
          </w:p>
        </w:tc>
        <w:tc>
          <w:tcPr>
            <w:tcW w:type="dxa" w:w="2880"/>
          </w:tcPr>
          <w:p>
            <w:r>
              <w:t>הפסקת Pyridostigmine, Atropine</w:t>
            </w:r>
          </w:p>
        </w:tc>
      </w:tr>
      <w:tr>
        <w:tc>
          <w:tcPr>
            <w:tcW w:type="dxa" w:w="2880"/>
          </w:tcPr>
          <w:p>
            <w:r>
              <w:t>אבחנה מבדלת</w:t>
            </w:r>
          </w:p>
        </w:tc>
        <w:tc>
          <w:tcPr>
            <w:tcW w:type="dxa" w:w="2880"/>
          </w:tcPr>
          <w:p>
            <w:r>
              <w:t>Tensilon Test (Edrophonium)</w:t>
            </w:r>
          </w:p>
        </w:tc>
        <w:tc>
          <w:tcPr>
            <w:tcW w:type="dxa" w:w="2880"/>
          </w:tcPr>
          <w:p>
            <w:r>
              <w:t>שיפור עם Atropine</w:t>
            </w:r>
          </w:p>
        </w:tc>
      </w:tr>
    </w:tbl>
    <w:p/>
    <w:p/>
    <w:p>
      <w:pPr>
        <w:pStyle w:val="Heading3"/>
      </w:pPr>
      <w:r>
        <w:t>🔴 Thymectomy — נקודות מפתח</w:t>
      </w:r>
    </w:p>
    <w:p/>
    <w:p>
      <w:pPr>
        <w:pStyle w:val="ListBullet"/>
      </w:pPr>
      <w:r/>
      <w:r>
        <w:rPr>
          <w:b/>
        </w:rPr>
        <w:t>Pyridostigmine</w:t>
      </w:r>
      <w:r>
        <w:t xml:space="preserve"> — יש לתת </w:t>
      </w:r>
      <w:r>
        <w:rPr>
          <w:b/>
        </w:rPr>
        <w:t>מיד לאחר הניתוח</w:t>
      </w:r>
      <w:r>
        <w:t xml:space="preserve"> (להחזיר לתרופות הבסיסיות).</w:t>
      </w:r>
    </w:p>
    <w:p>
      <w:pPr>
        <w:pStyle w:val="ListBullet"/>
      </w:pPr>
      <w:r/>
      <w:r>
        <w:rPr>
          <w:b/>
        </w:rPr>
        <w:t>Thoracic Epidural</w:t>
      </w:r>
      <w:r>
        <w:t xml:space="preserve"> — מומלץ ב-Sternotomy לשיכוך כאב.</w:t>
      </w:r>
    </w:p>
    <w:p>
      <w:pPr>
        <w:pStyle w:val="ListBullet"/>
      </w:pPr>
      <w:r/>
      <w:r>
        <w:rPr>
          <w:b/>
        </w:rPr>
        <w:t>Sugammadex</w:t>
      </w:r>
      <w:r>
        <w:t xml:space="preserve"> — תרופת הבחירה לRevesal ב-MG (לא Neostigmine).</w:t>
      </w:r>
    </w:p>
    <w:p>
      <w:pPr>
        <w:pStyle w:val="ListBullet"/>
      </w:pPr>
      <w:r/>
      <w:r>
        <w:rPr>
          <w:b/>
        </w:rPr>
        <w:t>הימנעות</w:t>
      </w:r>
      <w:r>
        <w:t xml:space="preserve"> מ-Long-acting NMBAs.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 (מועד יוני 2023, שאלה 57)</w:t>
      </w:r>
    </w:p>
    <w:p>
      <w:r/>
      <w:r>
        <w:rPr>
          <w:b/>
        </w:rPr>
        <w:t>במהלך משבר MH עם Rhabdomyolysis ומיוגלובינוריה, מה יעד תפוקת השתן?</w:t>
      </w:r>
      <w:r/>
    </w:p>
    <w:p/>
    <w:p>
      <w:r>
        <w:t xml:space="preserve">א. ≥ 1–2 mL/kg/hr  </w:t>
      </w:r>
    </w:p>
    <w:p>
      <w:r>
        <w:t xml:space="preserve">ב. ≥ 0.5 mL/kg/hr  </w:t>
      </w:r>
    </w:p>
    <w:p>
      <w:r>
        <w:t xml:space="preserve">ג. ≥ 3–4 mL/kg/hr  </w:t>
      </w:r>
    </w:p>
    <w:p>
      <w:r>
        <w:t>ד. אין צורך לנטר תפוקת שתן</w:t>
      </w:r>
    </w:p>
    <w:p/>
    <w:p>
      <w:pPr>
        <w:pStyle w:val="Quote"/>
      </w:pPr>
      <w:r>
        <w:t>✅ תשובה: א — יש לשמור על UO ≥ 1–2 mL/kg/hr עם נוזלים אגרסיביים ו-Mannitol/Furosemide למניעת Acute Renal Failure ממיוגלובינוריה.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 (מועד ספטמבר 2024, שאלה 60)</w:t>
      </w:r>
    </w:p>
    <w:p>
      <w:r/>
      <w:r>
        <w:rPr>
          <w:b/>
        </w:rPr>
        <w:t>איזו מיופתיה מולדת קשורה קשר גנטי מוכח (Allelic Disease) ל-Malignant Hyperthermia?</w:t>
      </w:r>
      <w:r/>
    </w:p>
    <w:p/>
    <w:p>
      <w:r>
        <w:t xml:space="preserve">א. Duchenne Muscular Dystrophy  </w:t>
      </w:r>
    </w:p>
    <w:p>
      <w:r>
        <w:t xml:space="preserve">ב. Central Core Disease  </w:t>
      </w:r>
    </w:p>
    <w:p>
      <w:r>
        <w:t xml:space="preserve">ג. Myotonic Dystrophy Type 1  </w:t>
      </w:r>
    </w:p>
    <w:p>
      <w:r>
        <w:t>ד. Periodic Paralysis</w:t>
      </w:r>
    </w:p>
    <w:p/>
    <w:p>
      <w:pPr>
        <w:pStyle w:val="Quote"/>
      </w:pPr>
      <w:r>
        <w:t>✅ תשובה: ב — Central Core Disease נגרמת כמעט תמיד ממוטציות ב-RYR1, אותו גן האחראי ל-MH. כל חולה CCD = MH Susceptible עד הוכחת היפך.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 (מועד מאי 2024, שאלה 61)</w:t>
      </w:r>
    </w:p>
    <w:p>
      <w:r/>
      <w:r>
        <w:rPr>
          <w:b/>
        </w:rPr>
        <w:t>איזה מהבאים הוא גורם סיכון מוכח (Leventhal) לצורך בהנשמה ממושכת לאחר Thymectomy בחולי MG?</w:t>
      </w:r>
      <w:r/>
    </w:p>
    <w:p/>
    <w:p>
      <w:r>
        <w:t xml:space="preserve">א. מינון Pyridostigmine יומי &gt; 750 mg  </w:t>
      </w:r>
    </w:p>
    <w:p>
      <w:r>
        <w:t xml:space="preserve">ב. גיל מעל 65  </w:t>
      </w:r>
    </w:p>
    <w:p>
      <w:r>
        <w:t xml:space="preserve">ג. ניתוח המבוצע ב-VATS  </w:t>
      </w:r>
    </w:p>
    <w:p>
      <w:r>
        <w:t>ד. שימוש ב-Sugammadex תוך-ניתוחי</w:t>
      </w:r>
    </w:p>
    <w:p/>
    <w:p>
      <w:pPr>
        <w:pStyle w:val="Quote"/>
      </w:pPr>
      <w:r>
        <w:t>✅ תשובה: א — מינון Pyridostigmine &gt; 750 mg/יום הוא סמן למחלה קשה ועמידות לטיפול, ומנבא צורך בהנשמה פוסט-אופרטיבית. גיל, סוג הגישה הניתוחית, וSugammadex אינם חלק מהLeventhal Score.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 (מועד מאי 2024, שאלה 99)</w:t>
      </w:r>
    </w:p>
    <w:p>
      <w:r/>
      <w:r>
        <w:rPr>
          <w:b/>
        </w:rPr>
        <w:t>חולה MG עובר Thymectomy. מה נכון לגבי הניהול ההרדמתי?</w:t>
      </w:r>
      <w:r/>
    </w:p>
    <w:p/>
    <w:p>
      <w:r>
        <w:t xml:space="preserve">א. Succinylcholine הוא חוסם שריר הבחירה בשל עמידות ל-Non-Depolarizing  </w:t>
      </w:r>
    </w:p>
    <w:p>
      <w:r>
        <w:t xml:space="preserve">ב. יש להשתמש ב-Neostigmine לRevesal בסוף הניתוח  </w:t>
      </w:r>
    </w:p>
    <w:p>
      <w:r>
        <w:t xml:space="preserve">ג. הרדמה כללית בלבד — אין אינדיקציה ל-Thoracic Epidural  </w:t>
      </w:r>
    </w:p>
    <w:p>
      <w:r>
        <w:t>ד. יש לתת Pyridostigmine מיד לאחר הניתוח</w:t>
      </w:r>
    </w:p>
    <w:p/>
    <w:p>
      <w:pPr>
        <w:pStyle w:val="Quote"/>
      </w:pPr>
      <w:r>
        <w:t>✅ תשובה: ד — יש להחזיר את המטופל למשטר הבסיסי מוקדם ככל האפשר. Succinylcholine מסוכן (עמידות + Hyperkalemia); Sugammadex עדיף על Neostigmine; Thoracic Epidural מומלץ ב-Sternotomy.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 (מבחן שלב א' 2025, שאלה 140)</w:t>
      </w:r>
    </w:p>
    <w:p>
      <w:r/>
      <w:r>
        <w:rPr>
          <w:b/>
        </w:rPr>
        <w:t>חולה MG עם FVC 15 mL/kg ועלייה ב-PaCO₂. מה הצעד הראשון בניהול?</w:t>
      </w:r>
      <w:r/>
    </w:p>
    <w:p/>
    <w:p>
      <w:r>
        <w:t xml:space="preserve">א. הערכת מערכת הנשימה והכנה לאינטובציה  </w:t>
      </w:r>
    </w:p>
    <w:p>
      <w:r>
        <w:t xml:space="preserve">ב. מתן Pyridostigmine IV  </w:t>
      </w:r>
    </w:p>
    <w:p>
      <w:r>
        <w:t xml:space="preserve">ג. Plasmapheresis דחופה  </w:t>
      </w:r>
    </w:p>
    <w:p>
      <w:r>
        <w:t>ד. מתן Methylprednisolone</w:t>
      </w:r>
    </w:p>
    <w:p/>
    <w:p>
      <w:pPr>
        <w:pStyle w:val="Quote"/>
      </w:pPr>
      <w:r>
        <w:t>✅ תשובה: א — FVC &lt; 15–20 mL/kg + Hypercapnia = Myasthenic Crisis עם כשל נשימתי ממשמש. היפרקפניה היא סימן מאוחר של עייפות שרירים מוחלטת → אינטובציה אלקטיבית דחופה היא הצעד הראשון. Pyridostigmine, Plasmapheresis ו-Steroids הם טיפולים חשובים אך משניים לאבטחת נתיב האוויר.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`פרוטוקול טיפול ב-Malignant Hyperthermia ושמירה על תפוקת שתן.docx`</w:t>
      </w:r>
    </w:p>
    <w:p>
      <w:pPr>
        <w:pStyle w:val="ListBullet"/>
      </w:pPr>
      <w:r>
        <w:t>`Anesthesia Management for Myasthenia Gravis and Thymectomy.docx`</w:t>
      </w:r>
    </w:p>
    <w:p>
      <w:pPr>
        <w:pStyle w:val="ListBullet"/>
      </w:pPr>
      <w:r>
        <w:t>`Respiratory Management in Myasthenic Crisis.docx`</w:t>
      </w:r>
    </w:p>
    <w:p>
      <w:pPr>
        <w:pStyle w:val="ListBullet"/>
      </w:pPr>
      <w:r>
        <w:t>`הקשר בין מחלות שריר להיפרתרמיה ממאירה (MH).docx`</w:t>
      </w:r>
    </w:p>
    <w:p>
      <w:pPr>
        <w:pStyle w:val="ListBullet"/>
      </w:pPr>
      <w:r>
        <w:t>`ניבוי הנשמה לאחר ניתוח בחולי מיאסטניה גראביס.docx`</w:t>
      </w:r>
    </w:p>
    <w:p>
      <w:pPr>
        <w:pStyle w:val="ListBullet"/>
      </w:pPr>
      <w:r>
        <w:t>`עיכוב הופעת היפרתרמיה ממאירה לפי מילר.docx`</w:t>
      </w:r>
    </w:p>
    <w:p>
      <w:pPr>
        <w:pStyle w:val="ListBullet"/>
      </w:pPr>
      <w:r>
        <w:t>`גורמי סיכון להנשמה ממושכת בחולי מיאסטניה גרביס.docx`</w:t>
      </w:r>
    </w:p>
    <w:p>
      <w:pPr>
        <w:pStyle w:val="ListBullet"/>
      </w:pPr>
      <w:r>
        <w:t>`ניהול הרדמה ותגובה פרמקולוגית בחולי תסמונת גיליאן-בארה.docx`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Quote"/>
      </w:pPr>
      <w:r>
        <w:t>📌 טיפ אחרון לבחינה: שלושת הצמדים החשובים ביותר שיש לזכור:</w:t>
      </w:r>
    </w:p>
    <w:p>
      <w:pPr>
        <w:pStyle w:val="Quote"/>
      </w:pPr>
      <w:r>
        <w:t>1. CCD ↔ RYR1 ↔ MH (קשר גנטי ישיר)</w:t>
      </w:r>
    </w:p>
    <w:p>
      <w:pPr>
        <w:pStyle w:val="Quote"/>
      </w:pPr>
      <w:r>
        <w:t>2. FVC &lt; 15 mL/kg + Hypercapnia → אינטובציה (MG Crisis)</w:t>
      </w:r>
    </w:p>
    <w:p>
      <w:pPr>
        <w:pStyle w:val="Quote"/>
      </w:pPr>
      <w:r>
        <w:t>3. Dantrolene 2.5 mg/kg + EtCO₂ = הסימן הראשון (MH Protocol)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Ch.31 — Neuromuscular Disorders and Other Genetic Disorders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