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61. Geriatric Anesthesia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שונות בין-אישית</w:t>
      </w:r>
      <w:r>
        <w:t>: שינויי ההזדקנות משתנים מאוד בין פרטים — "גיל ביולוגי" אינו זהה ל"גיל כרונולוגי". כל מערכת איברים מושפעת, אך בקצב שונה.</w:t>
      </w:r>
    </w:p>
    <w:p>
      <w:pPr>
        <w:pStyle w:val="ListBullet"/>
      </w:pPr>
      <w:r/>
      <w:r>
        <w:rPr>
          <w:b/>
        </w:rPr>
        <w:t>Frailty ≠ גיל</w:t>
      </w:r>
      <w:r>
        <w:t>: שבריריות (Frailty) היא מנבא עצמאי לתוצאות ניתוחיות — חשוב יותר מגיל כרונולוגי לבדו.</w:t>
      </w:r>
    </w:p>
    <w:p>
      <w:pPr>
        <w:pStyle w:val="ListBullet"/>
      </w:pPr>
      <w:r/>
      <w:r>
        <w:rPr>
          <w:b/>
        </w:rPr>
        <w:t>פרמקולוגיה משתנה</w:t>
      </w:r>
      <w:r>
        <w:t>: ירידה ב-Cardiac Output, ב-Hepatic Blood Flow, וב-GFR משנות את ה-Pharmacokinetics של כלל התרופות — נדרשת הפחתת מינון.</w:t>
      </w:r>
    </w:p>
    <w:p>
      <w:pPr>
        <w:pStyle w:val="ListBullet"/>
      </w:pPr>
      <w:r/>
      <w:r>
        <w:rPr>
          <w:b/>
        </w:rPr>
        <w:t>Beers Criteria</w:t>
      </w:r>
      <w:r>
        <w:t>: קיים רשימה של תרופות אסורות/מוגבלות בקשישים בשל סיכון מוגבר לדליריום ותופעות לוואי.</w:t>
      </w:r>
    </w:p>
    <w:p>
      <w:pPr>
        <w:pStyle w:val="ListBullet"/>
      </w:pPr>
      <w:r/>
      <w:r>
        <w:rPr>
          <w:b/>
        </w:rPr>
        <w:t>ה-Creatinine מטעה</w:t>
      </w:r>
      <w:r>
        <w:t>: ערך קריאטינין "נורמלי" בקשיש מסתיר GFR מופחת בשל Sarcopenia — יש לחשב GFR (CKD-EPI/Cockcroft-Gault).</w:t>
      </w:r>
    </w:p>
    <w:p>
      <w:pPr>
        <w:pStyle w:val="ListBullet"/>
      </w:pPr>
      <w:r/>
      <w:r>
        <w:rPr>
          <w:b/>
        </w:rPr>
        <w:t>Diastolic Dysfunction</w:t>
      </w:r>
      <w:r>
        <w:t>: הלב המזדקן מאבד Compliance → תלות מוגברת ב-Preload ו-Afterload; Atrial Fibrillation בעל השפעה המודינמית קשה יותר.</w:t>
      </w:r>
    </w:p>
    <w:p>
      <w:pPr>
        <w:pStyle w:val="ListBullet"/>
      </w:pPr>
      <w:r/>
      <w:r>
        <w:rPr>
          <w:b/>
        </w:rPr>
        <w:t>Delirium ו-POCD</w:t>
      </w:r>
      <w:r>
        <w:t>: הסיבוכים הנוירוקוגניטיביים השכיחים ביותר בגיל המבוגר — מניעה פעילה היא עדיפות פריאופרטיבית.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ירידה בתפקוד כלייתי עם הגיל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עם הגיל</w:t>
            </w:r>
          </w:p>
        </w:tc>
      </w:tr>
      <w:tr>
        <w:tc>
          <w:tcPr>
            <w:tcW w:type="dxa" w:w="4320"/>
          </w:tcPr>
          <w:p>
            <w:r>
              <w:t>GFR</w:t>
            </w:r>
          </w:p>
        </w:tc>
        <w:tc>
          <w:tcPr>
            <w:tcW w:type="dxa" w:w="4320"/>
          </w:tcPr>
          <w:p>
            <w:r>
              <w:t>↓ ~1% לשנה מגיל 40 (≈ 10% לעשור)</w:t>
            </w:r>
          </w:p>
        </w:tc>
      </w:tr>
      <w:tr>
        <w:tc>
          <w:tcPr>
            <w:tcW w:type="dxa" w:w="4320"/>
          </w:tcPr>
          <w:p>
            <w:r>
              <w:t>Renal Blood Flow (RBF)</w:t>
            </w:r>
          </w:p>
        </w:tc>
        <w:tc>
          <w:tcPr>
            <w:tcW w:type="dxa" w:w="4320"/>
          </w:tcPr>
          <w:p>
            <w:r>
              <w:t>↓ ~10% לעשור</w:t>
            </w:r>
          </w:p>
        </w:tc>
      </w:tr>
      <w:tr>
        <w:tc>
          <w:tcPr>
            <w:tcW w:type="dxa" w:w="4320"/>
          </w:tcPr>
          <w:p>
            <w:r>
              <w:t>Serum Creatinine</w:t>
            </w:r>
          </w:p>
        </w:tc>
        <w:tc>
          <w:tcPr>
            <w:tcW w:type="dxa" w:w="4320"/>
          </w:tcPr>
          <w:p>
            <w:r>
              <w:t>לרוב תקין (מטעה!) — בשל ↓ Muscle Mass</w:t>
            </w:r>
          </w:p>
        </w:tc>
      </w:tr>
    </w:tbl>
    <w:p/>
    <w:p/>
    <w:p>
      <w:pPr>
        <w:pStyle w:val="Quote"/>
      </w:pPr>
      <w:r>
        <w:t>⚠️ "Normal creatinine does NOT mean normal renal function in the elderly" — Miller</w:t>
      </w:r>
    </w:p>
    <w:p/>
    <w:p>
      <w:pPr>
        <w:pStyle w:val="Heading3"/>
      </w:pPr>
      <w:r>
        <w:t>פרמטרים קרדיווסקולריים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עם הגיל</w:t>
            </w:r>
          </w:p>
        </w:tc>
      </w:tr>
      <w:tr>
        <w:tc>
          <w:tcPr>
            <w:tcW w:type="dxa" w:w="4320"/>
          </w:tcPr>
          <w:p>
            <w:r>
              <w:t>Maximal Heart Rate</w:t>
            </w:r>
          </w:p>
        </w:tc>
        <w:tc>
          <w:tcPr>
            <w:tcW w:type="dxa" w:w="4320"/>
          </w:tcPr>
          <w:p>
            <w:r>
              <w:t>↓ (220 − גיל)</w:t>
            </w:r>
          </w:p>
        </w:tc>
      </w:tr>
      <w:tr>
        <w:tc>
          <w:tcPr>
            <w:tcW w:type="dxa" w:w="4320"/>
          </w:tcPr>
          <w:p>
            <w:r>
              <w:t>Systolic BP</w:t>
            </w:r>
          </w:p>
        </w:tc>
        <w:tc>
          <w:tcPr>
            <w:tcW w:type="dxa" w:w="4320"/>
          </w:tcPr>
          <w:p>
            <w:r>
              <w:t>↑ (Aortic stiffness)</w:t>
            </w:r>
          </w:p>
        </w:tc>
      </w:tr>
      <w:tr>
        <w:tc>
          <w:tcPr>
            <w:tcW w:type="dxa" w:w="4320"/>
          </w:tcPr>
          <w:p>
            <w:r>
              <w:t>Afterload (SVR)</w:t>
            </w:r>
          </w:p>
        </w:tc>
        <w:tc>
          <w:tcPr>
            <w:tcW w:type="dxa" w:w="4320"/>
          </w:tcPr>
          <w:p>
            <w:r>
              <w:t>↑</w:t>
            </w:r>
          </w:p>
        </w:tc>
      </w:tr>
      <w:tr>
        <w:tc>
          <w:tcPr>
            <w:tcW w:type="dxa" w:w="4320"/>
          </w:tcPr>
          <w:p>
            <w:r>
              <w:t>Diastolic function</w:t>
            </w:r>
          </w:p>
        </w:tc>
        <w:tc>
          <w:tcPr>
            <w:tcW w:type="dxa" w:w="4320"/>
          </w:tcPr>
          <w:p>
            <w:r>
              <w:t>↓ (Impaired relaxation)</w:t>
            </w:r>
          </w:p>
        </w:tc>
      </w:tr>
      <w:tr>
        <w:tc>
          <w:tcPr>
            <w:tcW w:type="dxa" w:w="4320"/>
          </w:tcPr>
          <w:p>
            <w:r>
              <w:t>Cardiac Output</w:t>
            </w:r>
          </w:p>
        </w:tc>
        <w:tc>
          <w:tcPr>
            <w:tcW w:type="dxa" w:w="4320"/>
          </w:tcPr>
          <w:p>
            <w:r>
              <w:t>↓ בתגובה לסטרס</w:t>
            </w:r>
          </w:p>
        </w:tc>
      </w:tr>
    </w:tbl>
    <w:p/>
    <w:p/>
    <w:p>
      <w:pPr>
        <w:pStyle w:val="Heading3"/>
      </w:pPr>
      <w:r>
        <w:t>נפחי ריאה (Lung Volumes)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עם הגיל</w:t>
            </w:r>
          </w:p>
        </w:tc>
      </w:tr>
      <w:tr>
        <w:tc>
          <w:tcPr>
            <w:tcW w:type="dxa" w:w="4320"/>
          </w:tcPr>
          <w:p>
            <w:r>
              <w:t>FRC</w:t>
            </w:r>
          </w:p>
        </w:tc>
        <w:tc>
          <w:tcPr>
            <w:tcW w:type="dxa" w:w="4320"/>
          </w:tcPr>
          <w:p>
            <w:r>
              <w:t>↑ (נוזל דינמי)</w:t>
            </w:r>
          </w:p>
        </w:tc>
      </w:tr>
      <w:tr>
        <w:tc>
          <w:tcPr>
            <w:tcW w:type="dxa" w:w="4320"/>
          </w:tcPr>
          <w:p>
            <w:r>
              <w:t>Closing Capacity (CC)</w:t>
            </w:r>
          </w:p>
        </w:tc>
        <w:tc>
          <w:tcPr>
            <w:tcW w:type="dxa" w:w="4320"/>
          </w:tcPr>
          <w:p>
            <w:r>
              <w:t>↑↑</w:t>
            </w:r>
          </w:p>
        </w:tc>
      </w:tr>
      <w:tr>
        <w:tc>
          <w:tcPr>
            <w:tcW w:type="dxa" w:w="4320"/>
          </w:tcPr>
          <w:p>
            <w:r>
              <w:t>FEV₁, FVC</w:t>
            </w:r>
          </w:p>
        </w:tc>
        <w:tc>
          <w:tcPr>
            <w:tcW w:type="dxa" w:w="4320"/>
          </w:tcPr>
          <w:p>
            <w:r>
              <w:t>↓</w:t>
            </w:r>
          </w:p>
        </w:tc>
      </w:tr>
      <w:tr>
        <w:tc>
          <w:tcPr>
            <w:tcW w:type="dxa" w:w="4320"/>
          </w:tcPr>
          <w:p>
            <w:r>
              <w:t>RV (Residual Volume)</w:t>
            </w:r>
          </w:p>
        </w:tc>
        <w:tc>
          <w:tcPr>
            <w:tcW w:type="dxa" w:w="4320"/>
          </w:tcPr>
          <w:p>
            <w:r>
              <w:t>↑</w:t>
            </w:r>
          </w:p>
        </w:tc>
      </w:tr>
      <w:tr>
        <w:tc>
          <w:tcPr>
            <w:tcW w:type="dxa" w:w="4320"/>
          </w:tcPr>
          <w:p>
            <w:r>
              <w:t>Closing Capacity &gt; FRC</w:t>
            </w:r>
          </w:p>
        </w:tc>
        <w:tc>
          <w:tcPr>
            <w:tcW w:type="dxa" w:w="4320"/>
          </w:tcPr>
          <w:p>
            <w:r>
              <w:t>מתרחש בשכיבה (~גיל 44), בעמידה (~גיל 66)</w:t>
            </w:r>
          </w:p>
        </w:tc>
      </w:tr>
    </w:tbl>
    <w:p/>
    <w:p/>
    <w:p>
      <w:pPr>
        <w:pStyle w:val="Quote"/>
      </w:pPr>
      <w:r>
        <w:t>⚠️ כאשר CC &gt; FRC → Air Trapping + V/Q Mismatch → היפוקסמיה</w:t>
      </w:r>
    </w:p>
    <w:p/>
    <w:p>
      <w:pPr>
        <w:pStyle w:val="Heading3"/>
      </w:pPr>
      <w:r>
        <w:t>אפידמיולוגיה של הפרעות נתרן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שכיחות בקשישים</w:t>
            </w:r>
          </w:p>
        </w:tc>
      </w:tr>
      <w:tr>
        <w:tc>
          <w:tcPr>
            <w:tcW w:type="dxa" w:w="4320"/>
          </w:tcPr>
          <w:p>
            <w:r>
              <w:t>Hyponatremia (קהילה)</w:t>
            </w:r>
          </w:p>
        </w:tc>
        <w:tc>
          <w:tcPr>
            <w:tcW w:type="dxa" w:w="4320"/>
          </w:tcPr>
          <w:p>
            <w:r>
              <w:t>~11%</w:t>
            </w:r>
          </w:p>
        </w:tc>
      </w:tr>
      <w:tr>
        <w:tc>
          <w:tcPr>
            <w:tcW w:type="dxa" w:w="4320"/>
          </w:tcPr>
          <w:p>
            <w:r>
              <w:t>Hyponatremia (מאושפזים)</w:t>
            </w:r>
          </w:p>
        </w:tc>
        <w:tc>
          <w:tcPr>
            <w:tcW w:type="dxa" w:w="4320"/>
          </w:tcPr>
          <w:p>
            <w:r>
              <w:t>~5.3%</w:t>
            </w:r>
          </w:p>
        </w:tc>
      </w:tr>
      <w:tr>
        <w:tc>
          <w:tcPr>
            <w:tcW w:type="dxa" w:w="4320"/>
          </w:tcPr>
          <w:p>
            <w:r>
              <w:t>Hypernatremia (מאושפזים)</w:t>
            </w:r>
          </w:p>
        </w:tc>
        <w:tc>
          <w:tcPr>
            <w:tcW w:type="dxa" w:w="4320"/>
          </w:tcPr>
          <w:p>
            <w:r>
              <w:t>~1%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Beers Criteria — תרופות בעייתיות בקשישים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הבעיה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המלצה</w:t>
            </w:r>
          </w:p>
        </w:tc>
      </w:tr>
      <w:tr>
        <w:tc>
          <w:tcPr>
            <w:tcW w:type="dxa" w:w="2880"/>
          </w:tcPr>
          <w:p>
            <w:r>
              <w:t>Meperidine (Pethidine)</w:t>
            </w:r>
          </w:p>
        </w:tc>
        <w:tc>
          <w:tcPr>
            <w:tcW w:type="dxa" w:w="2880"/>
          </w:tcPr>
          <w:p>
            <w:r>
              <w:t>מטבוליט רעיל (Normeperidine) → פרכוסים, דליריום</w:t>
            </w:r>
          </w:p>
        </w:tc>
        <w:tc>
          <w:tcPr>
            <w:tcW w:type="dxa" w:w="2880"/>
          </w:tcPr>
          <w:p>
            <w:r>
              <w:t>אסור בקשישים</w:t>
            </w:r>
          </w:p>
        </w:tc>
      </w:tr>
      <w:tr>
        <w:tc>
          <w:tcPr>
            <w:tcW w:type="dxa" w:w="2880"/>
          </w:tcPr>
          <w:p>
            <w:r>
              <w:t>Metoclopramide (Pramin)</w:t>
            </w:r>
          </w:p>
        </w:tc>
        <w:tc>
          <w:tcPr>
            <w:tcW w:type="dxa" w:w="2880"/>
          </w:tcPr>
          <w:p>
            <w:r>
              <w:t>Extrapyramidal effects</w:t>
            </w:r>
          </w:p>
        </w:tc>
        <w:tc>
          <w:tcPr>
            <w:tcW w:type="dxa" w:w="2880"/>
          </w:tcPr>
          <w:p>
            <w:r>
              <w:t>הימנע (חוץ מ-Gastroparesis)</w:t>
            </w:r>
          </w:p>
        </w:tc>
      </w:tr>
      <w:tr>
        <w:tc>
          <w:tcPr>
            <w:tcW w:type="dxa" w:w="2880"/>
          </w:tcPr>
          <w:p>
            <w:r>
              <w:t>Scopolamine / Diphenhydramine</w:t>
            </w:r>
          </w:p>
        </w:tc>
        <w:tc>
          <w:tcPr>
            <w:tcW w:type="dxa" w:w="2880"/>
          </w:tcPr>
          <w:p>
            <w:r>
              <w:t>אנטי-כולינרגי → דליריום</w:t>
            </w:r>
          </w:p>
        </w:tc>
        <w:tc>
          <w:tcPr>
            <w:tcW w:type="dxa" w:w="2880"/>
          </w:tcPr>
          <w:p>
            <w:r>
              <w:t>הימנע</w:t>
            </w:r>
          </w:p>
        </w:tc>
      </w:tr>
      <w:tr>
        <w:tc>
          <w:tcPr>
            <w:tcW w:type="dxa" w:w="2880"/>
          </w:tcPr>
          <w:p>
            <w:r>
              <w:t>Benzodiazepines ארוכי טווח</w:t>
            </w:r>
          </w:p>
        </w:tc>
        <w:tc>
          <w:tcPr>
            <w:tcW w:type="dxa" w:w="2880"/>
          </w:tcPr>
          <w:p>
            <w:r>
              <w:t>Diazepam: ↓ Clearance עם גיל</w:t>
            </w:r>
          </w:p>
        </w:tc>
        <w:tc>
          <w:tcPr>
            <w:tcW w:type="dxa" w:w="2880"/>
          </w:tcPr>
          <w:p>
            <w:r>
              <w:t>העדף Lorazepam</w:t>
            </w:r>
          </w:p>
        </w:tc>
      </w:tr>
      <w:tr>
        <w:tc>
          <w:tcPr>
            <w:tcW w:type="dxa" w:w="2880"/>
          </w:tcPr>
          <w:p>
            <w:r>
              <w:t>NSAIDS</w:t>
            </w:r>
          </w:p>
        </w:tc>
        <w:tc>
          <w:tcPr>
            <w:tcW w:type="dxa" w:w="2880"/>
          </w:tcPr>
          <w:p>
            <w:r>
              <w:t>↑ Renal injury, GI bleed</w:t>
            </w:r>
          </w:p>
        </w:tc>
        <w:tc>
          <w:tcPr>
            <w:tcW w:type="dxa" w:w="2880"/>
          </w:tcPr>
          <w:p>
            <w:r>
              <w:t>הימנע לשימוש ממושך</w:t>
            </w:r>
          </w:p>
        </w:tc>
      </w:tr>
    </w:tbl>
    <w:p/>
    <w:p/>
    <w:p>
      <w:pPr>
        <w:pStyle w:val="Quote"/>
      </w:pPr>
      <w:r>
        <w:t>✅ PONV בקשישים — הבחירה המועדפת: Ondansetron (5-HT₃ antagonist) — חסר אפקט אנטי-כולינרגי</w:t>
      </w:r>
    </w:p>
    <w:p/>
    <w:p>
      <w:pPr>
        <w:pStyle w:val="Heading3"/>
      </w:pPr>
      <w:r>
        <w:t>🔴 Benzodiazepines — מה מיוחד ב-Lorazepam?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מטבוליזם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השפעת גיל</w:t>
            </w:r>
          </w:p>
        </w:tc>
      </w:tr>
      <w:tr>
        <w:tc>
          <w:tcPr>
            <w:tcW w:type="dxa" w:w="2880"/>
          </w:tcPr>
          <w:p>
            <w:r>
              <w:t>Lorazepam</w:t>
            </w:r>
          </w:p>
        </w:tc>
        <w:tc>
          <w:tcPr>
            <w:tcW w:type="dxa" w:w="2880"/>
          </w:tcPr>
          <w:p>
            <w:r>
              <w:t>Phase 2 — Glucuronide conjugation (ישיר, ללא CYP3A4)</w:t>
            </w:r>
          </w:p>
        </w:tc>
        <w:tc>
          <w:tcPr>
            <w:tcW w:type="dxa" w:w="2880"/>
          </w:tcPr>
          <w:p>
            <w:r>
              <w:t>כמעט ללא שינוי עם הגיל ✅</w:t>
            </w:r>
          </w:p>
        </w:tc>
      </w:tr>
      <w:tr>
        <w:tc>
          <w:tcPr>
            <w:tcW w:type="dxa" w:w="2880"/>
          </w:tcPr>
          <w:p>
            <w:r>
              <w:t>Midazolam</w:t>
            </w:r>
          </w:p>
        </w:tc>
        <w:tc>
          <w:tcPr>
            <w:tcW w:type="dxa" w:w="2880"/>
          </w:tcPr>
          <w:p>
            <w:r>
              <w:t>CYP3A4 oxidation</w:t>
            </w:r>
          </w:p>
        </w:tc>
        <w:tc>
          <w:tcPr>
            <w:tcW w:type="dxa" w:w="2880"/>
          </w:tcPr>
          <w:p>
            <w:r>
              <w:t>↑ Duration עם הגיל ⚠️</w:t>
            </w:r>
          </w:p>
        </w:tc>
      </w:tr>
      <w:tr>
        <w:tc>
          <w:tcPr>
            <w:tcW w:type="dxa" w:w="2880"/>
          </w:tcPr>
          <w:p>
            <w:r>
              <w:t>Diazepam</w:t>
            </w:r>
          </w:p>
        </w:tc>
        <w:tc>
          <w:tcPr>
            <w:tcW w:type="dxa" w:w="2880"/>
          </w:tcPr>
          <w:p>
            <w:r>
              <w:t>CYP2C19/3A4 + מטבוליטים פעילים</w:t>
            </w:r>
          </w:p>
        </w:tc>
        <w:tc>
          <w:tcPr>
            <w:tcW w:type="dxa" w:w="2880"/>
          </w:tcPr>
          <w:p>
            <w:r>
              <w:t>↓↓ Clearance עם הגיל ❌</w:t>
            </w:r>
          </w:p>
        </w:tc>
      </w:tr>
    </w:tbl>
    <w:p/>
    <w:p/>
    <w:p>
      <w:pPr>
        <w:pStyle w:val="Quote"/>
      </w:pPr>
      <w:r>
        <w:t>✅ Lorazepam — Phase 2 metabolism only → בטוח יחסית בקשישים ובמחלת כבד קלה-בינונית</w:t>
      </w:r>
    </w:p>
    <w:p/>
    <w:p>
      <w:pPr>
        <w:pStyle w:val="Heading3"/>
      </w:pPr>
      <w:r>
        <w:t>🔴 Frailty — Fried Phenotype (5 קריטריונים)</w:t>
      </w:r>
    </w:p>
    <w:p/>
    <w:p>
      <w:pPr>
        <w:pStyle w:val="Quote"/>
      </w:pPr>
      <w:r>
        <w:t>מטופל Frail = 3 קריטריונים ומעלה; Pre-frail = 1–2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Unintentional Weight Loss &gt; 4.5 kg בשנה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Exhaustion — תשישות דיווח עצמי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Low Physical Activity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Slowness — Gait speed נמוך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Weakness — Grip strength נמוך</w:t>
            </w:r>
          </w:p>
        </w:tc>
      </w:tr>
    </w:tbl>
    <w:p/>
    <w:p/>
    <w:p>
      <w:pPr>
        <w:pStyle w:val="Quote"/>
      </w:pPr>
      <w:r>
        <w:t>⚠️ אלבומין נמוך, סוכרת, נפילות — שייכים ל-Deficit Accumulation Model (Rockwood), לא ל-Fried Phenotype!</w:t>
      </w:r>
    </w:p>
    <w:p/>
    <w:p>
      <w:pPr>
        <w:pStyle w:val="Heading3"/>
      </w:pPr>
      <w:r>
        <w:t>🔴 היפונתרמיה — הפרעת האלקטרוליטים השכיחה ביותר בקשישים</w:t>
      </w:r>
    </w:p>
    <w:p/>
    <w:p>
      <w:r/>
      <w:r>
        <w:rPr>
          <w:b/>
        </w:rPr>
        <w:t>מנגנונים:</w:t>
      </w:r>
      <w:r/>
    </w:p>
    <w:p>
      <w:pPr>
        <w:pStyle w:val="ListBullet"/>
      </w:pPr>
      <w:r>
        <w:t>↓ Aldosterone response → אובדן נתרן בשתן</w:t>
      </w:r>
    </w:p>
    <w:p>
      <w:pPr>
        <w:pStyle w:val="ListBullet"/>
      </w:pPr>
      <w:r>
        <w:t>↓ Diluting capacity → צבירת מים חופשיים</w:t>
      </w:r>
    </w:p>
    <w:p>
      <w:pPr>
        <w:pStyle w:val="ListBullet"/>
      </w:pPr>
      <w:r>
        <w:t xml:space="preserve">Polypharmacy: </w:t>
      </w:r>
      <w:r>
        <w:rPr>
          <w:b/>
        </w:rPr>
        <w:t>Thiazides</w:t>
      </w:r>
      <w:r>
        <w:t xml:space="preserve"> + </w:t>
      </w:r>
      <w:r>
        <w:rPr>
          <w:b/>
        </w:rPr>
        <w:t>SSRIs</w:t>
      </w:r>
      <w:r>
        <w:t xml:space="preserve"> → הגורמים העיקריים בקהילה</w:t>
      </w:r>
    </w:p>
    <w:p/>
    <w:p>
      <w:pPr>
        <w:pStyle w:val="Heading3"/>
      </w:pPr>
      <w:r>
        <w:t>🔴 הלב המזדקן — השינויים הקרדינליים</w:t>
      </w:r>
    </w:p>
    <w:p/>
    <w:p>
      <w:pPr>
        <w:pStyle w:val="ListBullet"/>
      </w:pPr>
      <w:r/>
      <w:r>
        <w:rPr>
          <w:b/>
        </w:rPr>
        <w:t>↑ Afterload</w:t>
      </w:r>
      <w:r>
        <w:t xml:space="preserve"> (Aortic stiffening, ↑ SVR) — הגורם המרכזי ל-LVH</w:t>
      </w:r>
    </w:p>
    <w:p>
      <w:pPr>
        <w:pStyle w:val="ListBullet"/>
      </w:pPr>
      <w:r/>
      <w:r>
        <w:rPr>
          <w:b/>
        </w:rPr>
        <w:t>Diastolic Dysfunction</w:t>
      </w:r>
      <w:r>
        <w:t xml:space="preserve"> — ↓ Ventricular compliance, תלות ב-Atrial kick</w:t>
      </w:r>
    </w:p>
    <w:p>
      <w:pPr>
        <w:pStyle w:val="ListBullet"/>
      </w:pPr>
      <w:r/>
      <w:r>
        <w:rPr>
          <w:b/>
        </w:rPr>
        <w:t>Blunted Baroreceptor Response</w:t>
      </w:r>
      <w:r>
        <w:t xml:space="preserve"> → נטייה להיפוטנסיה בהרדמה</w:t>
      </w:r>
    </w:p>
    <w:p>
      <w:pPr>
        <w:pStyle w:val="ListBullet"/>
      </w:pPr>
      <w:r/>
      <w:r>
        <w:rPr>
          <w:b/>
        </w:rPr>
        <w:t>↓ β-receptor sensitivity</w:t>
      </w:r>
      <w:r>
        <w:t xml:space="preserve"> → תגובה מוגבלת ל-Sympathomimetics</w:t>
      </w:r>
    </w:p>
    <w:p/>
    <w:p>
      <w:pPr>
        <w:pStyle w:val="Heading3"/>
      </w:pPr>
      <w:r>
        <w:t>🔴 Ketamine בקשישים</w:t>
      </w:r>
    </w:p>
    <w:p/>
    <w:p>
      <w:pPr>
        <w:pStyle w:val="ListBullet"/>
      </w:pPr>
      <w:r>
        <w:t xml:space="preserve">Ketamine מסתמך על </w:t>
      </w:r>
      <w:r>
        <w:rPr>
          <w:b/>
        </w:rPr>
        <w:t>Hepatic Blood Flow</w:t>
      </w:r>
      <w:r>
        <w:t xml:space="preserve"> לחמצון ראשוני (High Extraction Drug)</w:t>
      </w:r>
    </w:p>
    <w:p>
      <w:pPr>
        <w:pStyle w:val="ListBullet"/>
      </w:pPr>
      <w:r>
        <w:t>↓ Hepatic Blood Flow עם הגיל → ↑ Duration of Action</w:t>
      </w:r>
    </w:p>
    <w:p>
      <w:pPr>
        <w:pStyle w:val="ListBullet"/>
      </w:pPr>
      <w:r>
        <w:t>↑ Sensitivity to Cardiovascular effects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 (ספטמבר 2024):</w:t>
      </w:r>
      <w:r/>
    </w:p>
    <w:p>
      <w:r>
        <w:t>מהי הפרעת האלקטרוליטים השכיחה ביותר בקשישים הגרים בקהילה?</w:t>
      </w:r>
    </w:p>
    <w:p/>
    <w:p>
      <w:r/>
      <w:r>
        <w:rPr>
          <w:b/>
        </w:rPr>
        <w:t>א.</w:t>
      </w:r>
      <w:r>
        <w:t xml:space="preserve"> Hypernatremia</w:t>
      </w:r>
    </w:p>
    <w:p>
      <w:r/>
      <w:r>
        <w:rPr>
          <w:b/>
        </w:rPr>
        <w:t>ב.</w:t>
      </w:r>
      <w:r>
        <w:t xml:space="preserve"> Hyperkalemia</w:t>
      </w:r>
    </w:p>
    <w:p>
      <w:r/>
      <w:r>
        <w:rPr>
          <w:b/>
        </w:rPr>
        <w:t>ג.</w:t>
      </w:r>
      <w:r>
        <w:t xml:space="preserve"> Hyponatremia ✅</w:t>
      </w:r>
    </w:p>
    <w:p>
      <w:r/>
      <w:r>
        <w:rPr>
          <w:b/>
        </w:rPr>
        <w:t>ד.</w:t>
      </w:r>
      <w:r>
        <w:t xml:space="preserve"> Hypercalcemia</w:t>
      </w:r>
    </w:p>
    <w:p/>
    <w:p>
      <w:pPr>
        <w:pStyle w:val="Quote"/>
      </w:pPr>
      <w:r>
        <w:t>תשובה: ג. Hyponatremia — שכיחות ~11% בקהילה (לעומת ~1% בלבד ל-Hypernatremia). הגורמים העיקריים: Salt Wasting Nephropathy + Thiazides + SSRIs.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(יוני 2023):</w:t>
      </w:r>
      <w:r/>
    </w:p>
    <w:p>
      <w:r>
        <w:t>קשיש עם ערכי קריאטינין תקינים. מה ניתן לומר על תפקוד כלייתו?</w:t>
      </w:r>
    </w:p>
    <w:p/>
    <w:p>
      <w:r/>
      <w:r>
        <w:rPr>
          <w:b/>
        </w:rPr>
        <w:t>א.</w:t>
      </w:r>
      <w:r>
        <w:t xml:space="preserve"> תפקוד כלייתי תקין</w:t>
      </w:r>
    </w:p>
    <w:p>
      <w:r/>
      <w:r>
        <w:rPr>
          <w:b/>
        </w:rPr>
        <w:t>ב.</w:t>
      </w:r>
      <w:r>
        <w:t xml:space="preserve"> ייתכן GFR מופחת משמעותית ✅</w:t>
      </w:r>
    </w:p>
    <w:p>
      <w:r/>
      <w:r>
        <w:rPr>
          <w:b/>
        </w:rPr>
        <w:t>ג.</w:t>
      </w:r>
      <w:r>
        <w:t xml:space="preserve"> ייתכן GFR מוגבר</w:t>
      </w:r>
    </w:p>
    <w:p>
      <w:r/>
      <w:r>
        <w:rPr>
          <w:b/>
        </w:rPr>
        <w:t>ד.</w:t>
      </w:r>
      <w:r>
        <w:t xml:space="preserve"> אין קשר בין קריאטינין ל-GFR בקשישים</w:t>
      </w:r>
    </w:p>
    <w:p/>
    <w:p>
      <w:pPr>
        <w:pStyle w:val="Quote"/>
      </w:pPr>
      <w:r>
        <w:t>תשובה: ב. Sarcopenia מפחיתה ייצור קריאטינין → ערך "נורמלי" מסתיר GFR נמוך. יש לחשב eGFR!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 (2025, בילינסון):</w:t>
      </w:r>
      <w:r/>
    </w:p>
    <w:p>
      <w:r>
        <w:t>קשיש עובר ניתוח אלקטיבי. מה תרופת הבחירה למניעת PONV?</w:t>
      </w:r>
    </w:p>
    <w:p/>
    <w:p>
      <w:r/>
      <w:r>
        <w:rPr>
          <w:b/>
        </w:rPr>
        <w:t>א.</w:t>
      </w:r>
      <w:r>
        <w:t xml:space="preserve"> Ondansetron ✅</w:t>
      </w:r>
    </w:p>
    <w:p>
      <w:r/>
      <w:r>
        <w:rPr>
          <w:b/>
        </w:rPr>
        <w:t>ב.</w:t>
      </w:r>
      <w:r>
        <w:t xml:space="preserve"> Metoclopramide</w:t>
      </w:r>
    </w:p>
    <w:p>
      <w:r/>
      <w:r>
        <w:rPr>
          <w:b/>
        </w:rPr>
        <w:t>ג.</w:t>
      </w:r>
      <w:r>
        <w:t xml:space="preserve"> Scopolamine patch</w:t>
      </w:r>
    </w:p>
    <w:p>
      <w:r/>
      <w:r>
        <w:rPr>
          <w:b/>
        </w:rPr>
        <w:t>ד.</w:t>
      </w:r>
      <w:r>
        <w:t xml:space="preserve"> Diphenhydramine</w:t>
      </w:r>
    </w:p>
    <w:p/>
    <w:p>
      <w:pPr>
        <w:pStyle w:val="Quote"/>
      </w:pPr>
      <w:r>
        <w:t>תשובה: א. Ondansetron — 5-HT₃ antagonist, ללא אנטי-כולינרגי, ללא Extrapyramidal effects. שאר האפשרויות אסורות/מוגבלות לפי Beers Criteria.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 (מאי 2024):</w:t>
      </w:r>
      <w:r/>
    </w:p>
    <w:p>
      <w:r>
        <w:t>איזה מהבאים הוא קריטריון ב-Fried Frailty Phenotype?</w:t>
      </w:r>
    </w:p>
    <w:p/>
    <w:p>
      <w:r/>
      <w:r>
        <w:rPr>
          <w:b/>
        </w:rPr>
        <w:t>א.</w:t>
      </w:r>
      <w:r>
        <w:t xml:space="preserve"> Unintentional weight loss ✅</w:t>
      </w:r>
    </w:p>
    <w:p>
      <w:r/>
      <w:r>
        <w:rPr>
          <w:b/>
        </w:rPr>
        <w:t>ב.</w:t>
      </w:r>
      <w:r>
        <w:t xml:space="preserve"> Hypoalbuminemia</w:t>
      </w:r>
    </w:p>
    <w:p>
      <w:r/>
      <w:r>
        <w:rPr>
          <w:b/>
        </w:rPr>
        <w:t>ג.</w:t>
      </w:r>
      <w:r>
        <w:t xml:space="preserve"> Diabetes Mellitus</w:t>
      </w:r>
    </w:p>
    <w:p>
      <w:r/>
      <w:r>
        <w:rPr>
          <w:b/>
        </w:rPr>
        <w:t>ד.</w:t>
      </w:r>
      <w:r>
        <w:t xml:space="preserve"> History of falls</w:t>
      </w:r>
    </w:p>
    <w:p/>
    <w:p>
      <w:pPr>
        <w:pStyle w:val="Quote"/>
      </w:pPr>
      <w:r>
        <w:t>תשובה: א. ירידה בלתי רצונית במשקל (&gt;4.5 kg/year) היא אחד מ-5 קריטריוני Fried. שאר האפשרויות שייכות ל-Deficit Accumulation Model.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 (2023):</w:t>
      </w:r>
      <w:r/>
    </w:p>
    <w:p>
      <w:r>
        <w:t>מהי הסיבה הפיזיולוגית העיקרית לעלייה ב-Afterload בקשישים?</w:t>
      </w:r>
    </w:p>
    <w:p/>
    <w:p>
      <w:r/>
      <w:r>
        <w:rPr>
          <w:b/>
        </w:rPr>
        <w:t>א.</w:t>
      </w:r>
      <w:r>
        <w:t xml:space="preserve"> Increased Heart Rate</w:t>
      </w:r>
    </w:p>
    <w:p>
      <w:r/>
      <w:r>
        <w:rPr>
          <w:b/>
        </w:rPr>
        <w:t>ב.</w:t>
      </w:r>
      <w:r>
        <w:t xml:space="preserve"> Increased Aortic Stiffness / Increased SVR ✅</w:t>
      </w:r>
    </w:p>
    <w:p>
      <w:r/>
      <w:r>
        <w:rPr>
          <w:b/>
        </w:rPr>
        <w:t>ג.</w:t>
      </w:r>
      <w:r>
        <w:t xml:space="preserve"> Decreased Preload</w:t>
      </w:r>
    </w:p>
    <w:p>
      <w:r/>
      <w:r>
        <w:rPr>
          <w:b/>
        </w:rPr>
        <w:t>ד.</w:t>
      </w:r>
      <w:r>
        <w:t xml:space="preserve"> Decreased Contractility</w:t>
      </w:r>
    </w:p>
    <w:p/>
    <w:p>
      <w:pPr>
        <w:pStyle w:val="Quote"/>
      </w:pPr>
      <w:r>
        <w:t>תשובה: ב. הנמקה: טרשת עורקים ואובדן Elastin מגדילים את נוקשות האאורטה → ↑ Pulse Wave Velocity → ↑ SVR → ↑ Afterload → LVH → Diastolic Dysfunction.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`Geriatric Sodium Imbalance_ Hyponatremia in Community Settings.docx`</w:t>
      </w:r>
    </w:p>
    <w:p>
      <w:pPr>
        <w:pStyle w:val="ListBullet"/>
      </w:pPr>
      <w:r>
        <w:t>`Renal Physiology and Hyponatremia in the Geriatric Patient.docx`</w:t>
      </w:r>
    </w:p>
    <w:p>
      <w:pPr>
        <w:pStyle w:val="ListBullet"/>
      </w:pPr>
      <w:r>
        <w:t>`Geriatric PONV Management and the Beers Criteria.docx`</w:t>
      </w:r>
    </w:p>
    <w:p>
      <w:pPr>
        <w:pStyle w:val="ListBullet"/>
      </w:pPr>
      <w:r>
        <w:t>`Clinical Criteria of the Fried Frailty Phenotype.docx`</w:t>
      </w:r>
    </w:p>
    <w:p>
      <w:pPr>
        <w:pStyle w:val="ListBullet"/>
      </w:pPr>
      <w:r>
        <w:t>`Lorazepam and Benzodiazepines in Geriatric Anesthesia.docx`</w:t>
      </w:r>
    </w:p>
    <w:p>
      <w:pPr>
        <w:pStyle w:val="ListBullet"/>
      </w:pPr>
      <w:r>
        <w:t>`Geriatric Cardiovascular Physiology and Anesthetic Implications.docx`</w:t>
      </w:r>
    </w:p>
    <w:p>
      <w:pPr>
        <w:pStyle w:val="ListBullet"/>
      </w:pPr>
      <w:r>
        <w:t>`Respiratory Changes and Lung Volumes in Geriatric Anesthesia.docx`</w:t>
      </w:r>
    </w:p>
    <w:p>
      <w:pPr>
        <w:pStyle w:val="ListBullet"/>
      </w:pPr>
      <w:r>
        <w:t>`Geriatric Pulmonary Aspiration Risk and Airway Reflex Analysis.docx`</w:t>
      </w:r>
    </w:p>
    <w:p>
      <w:pPr>
        <w:pStyle w:val="ListBullet"/>
      </w:pPr>
      <w:r>
        <w:t>`Geriatric Ketamine Pharmacokinetics and Hepatic Blood Flow.docx`</w:t>
      </w:r>
    </w:p>
    <w:p>
      <w:pPr>
        <w:pStyle w:val="ListBullet"/>
      </w:pPr>
      <w:r>
        <w:t>`Pethidine Risks and Beers Criteria in Geriatric Anesthesia.docx`</w:t>
      </w:r>
    </w:p>
    <w:p>
      <w:pPr>
        <w:pStyle w:val="ListBullet"/>
      </w:pPr>
      <w:r>
        <w:t>`Respiratory Mechanics and Lung Volume Changes in Aging Patients.docx`</w:t>
      </w:r>
    </w:p>
    <w:p>
      <w:pPr>
        <w:pStyle w:val="ListBullet"/>
      </w:pPr>
      <w:r>
        <w:t>`פיזיולוגיה נשימתית בהרדמה גריאטרית לפי מילר.docx`</w:t>
      </w:r>
    </w:p>
    <w:p>
      <w:pPr>
        <w:pStyle w:val="ListBullet"/>
      </w:pPr>
      <w:r>
        <w:t>`Pathophysiology of the Aging Heart and Diastolic Dysfunction.docx`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Ch.61 — Geriatric Anesthesia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