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78. Perioperative Neurocognitive Disorders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PNDs (Perioperative Neurocognitive Disorders)</w:t>
      </w:r>
      <w:r>
        <w:t xml:space="preserve"> הם הסיבוך הפריאופרטיבי השכיח ביותר בקשישים — חשוב יותר מסיבוכים קרדיווסקולריים ופולמונריים</w:t>
      </w:r>
    </w:p>
    <w:p>
      <w:pPr>
        <w:pStyle w:val="ListBullet"/>
      </w:pPr>
      <w:r/>
      <w:r>
        <w:rPr>
          <w:b/>
        </w:rPr>
        <w:t>גורמי הסיכון החזקים ביותר:</w:t>
      </w:r>
      <w:r>
        <w:t xml:space="preserve"> גיל מבוגר (Advanced Age) ופגיעה קוגניטיבית קדם-ניתוחית (Preexisting Cognitive Impairment) — לרוב לא מאובחנת</w:t>
      </w:r>
    </w:p>
    <w:p>
      <w:pPr>
        <w:pStyle w:val="ListBullet"/>
      </w:pPr>
      <w:r/>
      <w:r>
        <w:rPr>
          <w:b/>
        </w:rPr>
        <w:t>Nomenclature חדש (DSM-5 aligned):</w:t>
      </w:r>
      <w:r>
        <w:t xml:space="preserve"> דורש שילוב של תלונות סובייקטיביות + בדיקה נוירופסיכולוגית אובייקטיבית + הערכת תפקוד יומיומי</w:t>
      </w:r>
    </w:p>
    <w:p>
      <w:pPr>
        <w:pStyle w:val="ListBullet"/>
      </w:pPr>
      <w:r/>
      <w:r>
        <w:rPr>
          <w:b/>
        </w:rPr>
        <w:t>המנגנון המוביל:</w:t>
      </w:r>
      <w:r>
        <w:t xml:space="preserve"> Neuroinflammation — הטראומה הניתוחית → שחרור ציטוקינים פריפריים → פגיעה ב-Blood-Brain Barrier → הפעלת Microglia → דלקת עצבית מרכזית</w:t>
      </w:r>
    </w:p>
    <w:p>
      <w:pPr>
        <w:pStyle w:val="ListBullet"/>
      </w:pPr>
      <w:r/>
      <w:r>
        <w:rPr>
          <w:b/>
        </w:rPr>
        <w:t>Postoperative Delirium (POD)</w:t>
      </w:r>
      <w:r>
        <w:t xml:space="preserve"> הוא הצורה הכי שכיחה וחריפה של PND; מתרחש בימים 1–5 לאחר הניתוח</w:t>
      </w:r>
    </w:p>
    <w:p>
      <w:pPr>
        <w:pStyle w:val="ListBullet"/>
      </w:pPr>
      <w:r/>
      <w:r>
        <w:rPr>
          <w:b/>
        </w:rPr>
        <w:t>EEG-guided anesthesia:</w:t>
      </w:r>
      <w:r>
        <w:t xml:space="preserve"> עשויה להפחית POD, אך עדיין דרושות עדויות נוספות לפני המלצה גורפת</w:t>
      </w:r>
    </w:p>
    <w:p>
      <w:pPr>
        <w:pStyle w:val="ListBullet"/>
      </w:pPr>
      <w:r/>
      <w:r>
        <w:rPr>
          <w:b/>
        </w:rPr>
        <w:t>גישה מולטי-פקטוריאלית:</w:t>
      </w:r>
      <w:r>
        <w:t xml:space="preserve"> כל PND הוא תוצאה של מוח פגיע (Vulnerable Brain) + גורמים מזרזים ניתוחיים/תרופתיים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מושג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נתון חשוב</w:t>
            </w:r>
          </w:p>
        </w:tc>
      </w:tr>
      <w:tr>
        <w:tc>
          <w:tcPr>
            <w:tcW w:type="dxa" w:w="4320"/>
          </w:tcPr>
          <w:p>
            <w:r>
              <w:t>זמן הופעת POD</w:t>
            </w:r>
          </w:p>
        </w:tc>
        <w:tc>
          <w:tcPr>
            <w:tcW w:type="dxa" w:w="4320"/>
          </w:tcPr>
          <w:p>
            <w:r>
              <w:t>יום 1–5 פוסט-אופרטיבי</w:t>
            </w:r>
          </w:p>
        </w:tc>
      </w:tr>
      <w:tr>
        <w:tc>
          <w:tcPr>
            <w:tcW w:type="dxa" w:w="4320"/>
          </w:tcPr>
          <w:p>
            <w:r>
              <w:t>POCD (Post-Op Cognitive Dysfunction)</w:t>
            </w:r>
          </w:p>
        </w:tc>
        <w:tc>
          <w:tcPr>
            <w:tcW w:type="dxa" w:w="4320"/>
          </w:tcPr>
          <w:p>
            <w:r>
              <w:t>שבועות–חודשים לאחר הניתוח, מוכח בבדיקה נוירופסיכולוגית</w:t>
            </w:r>
          </w:p>
        </w:tc>
      </w:tr>
      <w:tr>
        <w:tc>
          <w:tcPr>
            <w:tcW w:type="dxa" w:w="4320"/>
          </w:tcPr>
          <w:p>
            <w:r>
              <w:t>Mild NCD (Mild Neurocognitive Disorder)</w:t>
            </w:r>
          </w:p>
        </w:tc>
        <w:tc>
          <w:tcPr>
            <w:tcW w:type="dxa" w:w="4320"/>
          </w:tcPr>
          <w:p>
            <w:r>
              <w:t>ירידה קוגניטיבית 30 יום – 12 חודש לאחר ניתוח</w:t>
            </w:r>
          </w:p>
        </w:tc>
      </w:tr>
      <w:tr>
        <w:tc>
          <w:tcPr>
            <w:tcW w:type="dxa" w:w="4320"/>
          </w:tcPr>
          <w:p>
            <w:r>
              <w:t>Major NCD</w:t>
            </w:r>
          </w:p>
        </w:tc>
        <w:tc>
          <w:tcPr>
            <w:tcW w:type="dxa" w:w="4320"/>
          </w:tcPr>
          <w:p>
            <w:r>
              <w:t>ירידה קוגניטיבית &gt; 12 חודש לאחר ניתוח</w:t>
            </w:r>
          </w:p>
        </w:tc>
      </w:tr>
      <w:tr>
        <w:tc>
          <w:tcPr>
            <w:tcW w:type="dxa" w:w="4320"/>
          </w:tcPr>
          <w:p>
            <w:r>
              <w:t>גיל סף לסיכון מוגבר</w:t>
            </w:r>
          </w:p>
        </w:tc>
        <w:tc>
          <w:tcPr>
            <w:tcW w:type="dxa" w:w="4320"/>
          </w:tcPr>
          <w:p>
            <w:r>
              <w:t>&gt; 65 שנה (גיל מבוגר = גורם סיכון עצמאי מובהק)</w:t>
            </w:r>
          </w:p>
        </w:tc>
      </w:tr>
    </w:tbl>
    <w:p/>
    <w:p/>
    <w:p>
      <w:pPr>
        <w:pStyle w:val="Heading3"/>
      </w:pPr>
      <w:r>
        <w:t>גורמי סיכון לדליריום — מודל מולטי-פקטוריאלי</w:t>
      </w:r>
    </w:p>
    <w:p/>
    <w:p>
      <w:r>
        <w:t>```</w:t>
      </w:r>
    </w:p>
    <w:p>
      <w:r>
        <w:t>גורמים נטייתיים (Predisposing)     +    גורמים מזרזים (Precipitating)</w:t>
      </w:r>
    </w:p>
    <w:p>
      <w: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t>• גיל &gt; 65                               • תרופות דליריוגניות</w:t>
      </w:r>
    </w:p>
    <w:p>
      <w:r>
        <w:t>• ירידה קוגניטיבית קיימת               • כאב בלתי מטופל</w:t>
      </w:r>
    </w:p>
    <w:p>
      <w:r>
        <w:t>• תפקוד כליות/כבד לקוי                 • אי-ניידות</w:t>
      </w:r>
    </w:p>
    <w:p>
      <w:r>
        <w:t>• הפרעת שמיעה/ראייה                    • הפרעות שינה</w:t>
      </w:r>
    </w:p>
    <w:p>
      <w:r>
        <w:t>• Frailty                               • Hypoxemia, Hypotension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תרופות — מה מזיק ומה מועיל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Delirium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Meperidine (Pethidine)</w:t>
            </w:r>
          </w:p>
        </w:tc>
        <w:tc>
          <w:tcPr>
            <w:tcW w:type="dxa" w:w="2880"/>
          </w:tcPr>
          <w:p>
            <w:r>
              <w:t>⬆️⬆️ מעלה בחדות</w:t>
            </w:r>
          </w:p>
        </w:tc>
        <w:tc>
          <w:tcPr>
            <w:tcW w:type="dxa" w:w="2880"/>
          </w:tcPr>
          <w:p>
            <w:r>
              <w:t>הנורצפרידין → רעיל למוח; AVOID בקשישים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⬆️⬆️ מעלה</w:t>
            </w:r>
          </w:p>
        </w:tc>
        <w:tc>
          <w:tcPr>
            <w:tcW w:type="dxa" w:w="2880"/>
          </w:tcPr>
          <w:p>
            <w:r>
              <w:t>גורם סיכון קלאסי</w:t>
            </w:r>
          </w:p>
        </w:tc>
      </w:tr>
      <w:tr>
        <w:tc>
          <w:tcPr>
            <w:tcW w:type="dxa" w:w="2880"/>
          </w:tcPr>
          <w:p>
            <w:r>
              <w:t>Anticholinergics</w:t>
            </w:r>
          </w:p>
        </w:tc>
        <w:tc>
          <w:tcPr>
            <w:tcW w:type="dxa" w:w="2880"/>
          </w:tcPr>
          <w:p>
            <w:r>
              <w:t>⬆️⬆️ מעלה</w:t>
            </w:r>
          </w:p>
        </w:tc>
        <w:tc>
          <w:tcPr>
            <w:tcW w:type="dxa" w:w="2880"/>
          </w:tcPr>
          <w:p>
            <w:r>
              <w:t>מניעה: הימנע מ-Atropine, Diphenhydramine</w:t>
            </w:r>
          </w:p>
        </w:tc>
      </w:tr>
      <w:tr>
        <w:tc>
          <w:tcPr>
            <w:tcW w:type="dxa" w:w="2880"/>
          </w:tcPr>
          <w:p>
            <w:r>
              <w:t>Gabapentinoids</w:t>
            </w:r>
          </w:p>
        </w:tc>
        <w:tc>
          <w:tcPr>
            <w:tcW w:type="dxa" w:w="2880"/>
          </w:tcPr>
          <w:p>
            <w:r>
              <w:t>⬆️ מעלה</w:t>
            </w:r>
          </w:p>
        </w:tc>
        <w:tc>
          <w:tcPr>
            <w:tcW w:type="dxa" w:w="2880"/>
          </w:tcPr>
          <w:p>
            <w:r>
              <w:t>סכנה נסתרת! — Miller ממליץ להימנע בקשישים</w:t>
            </w:r>
          </w:p>
        </w:tc>
      </w:tr>
      <w:tr>
        <w:tc>
          <w:tcPr>
            <w:tcW w:type="dxa" w:w="2880"/>
          </w:tcPr>
          <w:p>
            <w:r>
              <w:t>Opioids (כלל)</w:t>
            </w:r>
          </w:p>
        </w:tc>
        <w:tc>
          <w:tcPr>
            <w:tcW w:type="dxa" w:w="2880"/>
          </w:tcPr>
          <w:p>
            <w:r>
              <w:t>⬆️ מעלה</w:t>
            </w:r>
          </w:p>
        </w:tc>
        <w:tc>
          <w:tcPr>
            <w:tcW w:type="dxa" w:w="2880"/>
          </w:tcPr>
          <w:p>
            <w:r>
              <w:t>במיוחד במינון גבוה</w:t>
            </w:r>
          </w:p>
        </w:tc>
      </w:tr>
      <w:tr>
        <w:tc>
          <w:tcPr>
            <w:tcW w:type="dxa" w:w="2880"/>
          </w:tcPr>
          <w:p>
            <w:r>
              <w:t>COX-2 Inhibitors / NSAIDs</w:t>
            </w:r>
          </w:p>
        </w:tc>
        <w:tc>
          <w:tcPr>
            <w:tcW w:type="dxa" w:w="2880"/>
          </w:tcPr>
          <w:p>
            <w:r>
              <w:t>⬇️ מפחית</w:t>
            </w:r>
          </w:p>
        </w:tc>
        <w:tc>
          <w:tcPr>
            <w:tcW w:type="dxa" w:w="2880"/>
          </w:tcPr>
          <w:p>
            <w:r>
              <w:t>Opioid-sparing + Anti-inflammatory</w:t>
            </w:r>
          </w:p>
        </w:tc>
      </w:tr>
      <w:tr>
        <w:tc>
          <w:tcPr>
            <w:tcW w:type="dxa" w:w="2880"/>
          </w:tcPr>
          <w:p>
            <w:r>
              <w:t>Acetaminophen</w:t>
            </w:r>
          </w:p>
        </w:tc>
        <w:tc>
          <w:tcPr>
            <w:tcW w:type="dxa" w:w="2880"/>
          </w:tcPr>
          <w:p>
            <w:r>
              <w:t>⬇️ מפחית (חלש)</w:t>
            </w:r>
          </w:p>
        </w:tc>
        <w:tc>
          <w:tcPr>
            <w:tcW w:type="dxa" w:w="2880"/>
          </w:tcPr>
          <w:p>
            <w:r>
              <w:t>Opioid-sparing בעיקר</w:t>
            </w:r>
          </w:p>
        </w:tc>
      </w:tr>
      <w:tr>
        <w:tc>
          <w:tcPr>
            <w:tcW w:type="dxa" w:w="2880"/>
          </w:tcPr>
          <w:p>
            <w:r>
              <w:t>Dexmedetomidine</w:t>
            </w:r>
          </w:p>
        </w:tc>
        <w:tc>
          <w:tcPr>
            <w:tcW w:type="dxa" w:w="2880"/>
          </w:tcPr>
          <w:p>
            <w:r>
              <w:t>⬇️ מפחית</w:t>
            </w:r>
          </w:p>
        </w:tc>
        <w:tc>
          <w:tcPr>
            <w:tcW w:type="dxa" w:w="2880"/>
          </w:tcPr>
          <w:p>
            <w:r>
              <w:t>במיוחד ב-ICU; Alpha-2 agonist</w:t>
            </w:r>
          </w:p>
        </w:tc>
      </w:tr>
      <w:tr>
        <w:tc>
          <w:tcPr>
            <w:tcW w:type="dxa" w:w="2880"/>
          </w:tcPr>
          <w:p>
            <w:r>
              <w:t>Haloperidol (prophy)</w:t>
            </w:r>
          </w:p>
        </w:tc>
        <w:tc>
          <w:tcPr>
            <w:tcW w:type="dxa" w:w="2880"/>
          </w:tcPr>
          <w:p>
            <w:r>
              <w:t>❌ לא מניע</w:t>
            </w:r>
          </w:p>
        </w:tc>
        <w:tc>
          <w:tcPr>
            <w:tcW w:type="dxa" w:w="2880"/>
          </w:tcPr>
          <w:p>
            <w:r>
              <w:t>אינו מפחית שכיחות, אך מקצר משך/חומרה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אטיולוגיה מטבולית של דליריום — מה כן ומה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מטבולי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לדליריום?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Hypercalcemia</w:t>
            </w:r>
          </w:p>
        </w:tc>
        <w:tc>
          <w:tcPr>
            <w:tcW w:type="dxa" w:w="2880"/>
          </w:tcPr>
          <w:p>
            <w:r>
              <w:t>✅ כן (קלאסי)</w:t>
            </w:r>
          </w:p>
        </w:tc>
        <w:tc>
          <w:tcPr>
            <w:tcW w:type="dxa" w:w="2880"/>
          </w:tcPr>
          <w:p>
            <w:r>
              <w:t>"Bones, Stones, Groans, Psychiatric Overtones"</w:t>
            </w:r>
          </w:p>
        </w:tc>
      </w:tr>
      <w:tr>
        <w:tc>
          <w:tcPr>
            <w:tcW w:type="dxa" w:w="2880"/>
          </w:tcPr>
          <w:p>
            <w:r>
              <w:t>Hyponatremia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בצקת מוחית → אנצפלופתיה</w:t>
            </w:r>
          </w:p>
        </w:tc>
      </w:tr>
      <w:tr>
        <w:tc>
          <w:tcPr>
            <w:tcW w:type="dxa" w:w="2880"/>
          </w:tcPr>
          <w:p>
            <w:r>
              <w:t>Uremia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Uremic Encephalopathy</w:t>
            </w:r>
          </w:p>
        </w:tc>
      </w:tr>
      <w:tr>
        <w:tc>
          <w:tcPr>
            <w:tcW w:type="dxa" w:w="2880"/>
          </w:tcPr>
          <w:p>
            <w:r>
              <w:t>Hypoxemia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מניעת חמצן ממוח</w:t>
            </w:r>
          </w:p>
        </w:tc>
      </w:tr>
      <w:tr>
        <w:tc>
          <w:tcPr>
            <w:tcW w:type="dxa" w:w="2880"/>
          </w:tcPr>
          <w:p>
            <w:r>
              <w:t>Pneumonia / Sepsis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Septic Encephalopathy</w:t>
            </w:r>
          </w:p>
        </w:tc>
      </w:tr>
      <w:tr>
        <w:tc>
          <w:tcPr>
            <w:tcW w:type="dxa" w:w="2880"/>
          </w:tcPr>
          <w:p>
            <w:r>
              <w:t>Hypocalcemia</w:t>
            </w:r>
          </w:p>
        </w:tc>
        <w:tc>
          <w:tcPr>
            <w:tcW w:type="dxa" w:w="2880"/>
          </w:tcPr>
          <w:p>
            <w:r>
              <w:t>⚠️ לא קלאסי</w:t>
            </w:r>
          </w:p>
        </w:tc>
        <w:tc>
          <w:tcPr>
            <w:tcW w:type="dxa" w:w="2880"/>
          </w:tcPr>
          <w:p>
            <w:r>
              <w:t>ביטוי עיקרי: Neuromuscular Excitability (Tetany, סימני Chvostek/Trousseau) — לא דליריום</w:t>
            </w:r>
          </w:p>
        </w:tc>
      </w:tr>
    </w:tbl>
    <w:p/>
    <w:p/>
    <w:p>
      <w:pPr>
        <w:pStyle w:val="Quote"/>
      </w:pPr>
      <w:r>
        <w:t>💡 טיפ לבחינה: כשנשאלים "מה אינו גורם לדליריום?" — Hypocalcemia היא התשובה. הביטוי השלטת שלה הוא גירוי עצבי-שרירי, לא בלבול.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ה-Neuroinflammation Hypothesis — הפתופיזיולוגיה המרכזית</w:t>
      </w:r>
    </w:p>
    <w:p/>
    <w:p>
      <w:r>
        <w:t>```</w:t>
      </w:r>
    </w:p>
    <w:p>
      <w:r>
        <w:t>ניתוח / מחלה</w:t>
      </w:r>
    </w:p>
    <w:p>
      <w:r>
        <w:t xml:space="preserve">      ↓</w:t>
      </w:r>
    </w:p>
    <w:p>
      <w:r>
        <w:t>שחרור DAMPs + ציטוקינים (IL-1β, TNF-α, IL-6)</w:t>
      </w:r>
    </w:p>
    <w:p>
      <w:r>
        <w:t xml:space="preserve">      ↓</w:t>
      </w:r>
    </w:p>
    <w:p>
      <w:r>
        <w:t>פגיעה ב-Blood-Brain Barrier</w:t>
      </w:r>
    </w:p>
    <w:p>
      <w:r>
        <w:t xml:space="preserve">      ↓</w:t>
      </w:r>
    </w:p>
    <w:p>
      <w:r>
        <w:t>הפעלת Microglia + Astrocytes</w:t>
      </w:r>
    </w:p>
    <w:p>
      <w:r>
        <w:t xml:space="preserve">      ↓</w:t>
      </w:r>
    </w:p>
    <w:p>
      <w:r>
        <w:t>דלקת עצבית מרכזית (Neuroinflammation)</w:t>
      </w:r>
    </w:p>
    <w:p>
      <w:r>
        <w:t xml:space="preserve">      ↓</w:t>
      </w:r>
    </w:p>
    <w:p>
      <w:r>
        <w:t>הפרעה ב-Neurotransmission (Acetylcholine ↓, Dopamine ↑)</w:t>
      </w:r>
    </w:p>
    <w:p>
      <w:r>
        <w:t xml:space="preserve">      ↓</w:t>
      </w:r>
    </w:p>
    <w:p>
      <w:r>
        <w:t>DELIRIUM / POCD</w:t>
      </w:r>
    </w:p>
    <w:p>
      <w:r>
        <w:t>```</w:t>
      </w:r>
    </w:p>
    <w:p/>
    <w:p>
      <w:pPr>
        <w:pStyle w:val="Quote"/>
      </w:pPr>
      <w:r>
        <w:t>🧠 המוח הפגיע (Vulnerable Brain) = קדם-תנאי הכרחי; ניתוח הוא ה-"Stressor" המזרז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נקודות בלבול נפוצות</w:t>
      </w:r>
    </w:p>
    <w:p/>
    <w:p>
      <w:pPr>
        <w:pStyle w:val="ListNumber"/>
      </w:pPr>
      <w:r/>
      <w:r>
        <w:rPr>
          <w:b/>
        </w:rPr>
        <w:t>POCD ≠ POD</w:t>
      </w:r>
      <w:r>
        <w:t xml:space="preserve"> — POCD הוא ירידה קוגניטיבית תת-חריפה/כרונית (שבועות–חודשים); POD הוא חריף (ימים 1–5)</w:t>
      </w:r>
    </w:p>
    <w:p>
      <w:pPr>
        <w:pStyle w:val="ListNumber"/>
      </w:pPr>
      <w:r/>
      <w:r>
        <w:rPr>
          <w:b/>
        </w:rPr>
        <w:t>Spinal vs. General Anesthesia</w:t>
      </w:r>
      <w:r>
        <w:t xml:space="preserve"> — אין עדות חד-משמעית שאחת עדיפה בהפחתת PNDs</w:t>
      </w:r>
    </w:p>
    <w:p>
      <w:pPr>
        <w:pStyle w:val="ListNumber"/>
      </w:pPr>
      <w:r/>
      <w:r>
        <w:rPr>
          <w:b/>
        </w:rPr>
        <w:t>Haloperidol prophylaxis</w:t>
      </w:r>
      <w:r>
        <w:t xml:space="preserve"> — </w:t>
      </w:r>
      <w:r>
        <w:rPr>
          <w:b/>
        </w:rPr>
        <w:t>אינו</w:t>
      </w:r>
      <w:r>
        <w:t xml:space="preserve"> מפחית שכיחות דליריום, אך עשוי לקצר אורך/חומרה</w:t>
      </w:r>
    </w:p>
    <w:p>
      <w:pPr>
        <w:pStyle w:val="ListNumber"/>
      </w:pPr>
      <w:r/>
      <w:r>
        <w:rPr>
          <w:b/>
        </w:rPr>
        <w:t>Gabapentin בקשישים</w:t>
      </w:r>
      <w:r>
        <w:t xml:space="preserve"> — לכאורה "בטוח" (לא אופיואיד) אך </w:t>
      </w:r>
      <w:r>
        <w:rPr>
          <w:b/>
        </w:rPr>
        <w:t>מעלה</w:t>
      </w:r>
      <w:r>
        <w:t xml:space="preserve"> סיכון לדליריום ולדיכוי נשימתי</w:t>
      </w:r>
    </w:p>
    <w:p>
      <w:pPr>
        <w:pStyle w:val="ListNumber"/>
      </w:pPr>
      <w:r/>
      <w:r>
        <w:rPr>
          <w:b/>
        </w:rPr>
        <w:t>EEG monitoring</w:t>
      </w:r>
      <w:r>
        <w:t xml:space="preserve"> — מטרה: מניעת Burst Suppression ואנסתזיה עמוקה מדי; עדיין לא המלצה גורפת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בן 72 מתעורר מניתוח החלפת ירך. ביום השני לאחר הניתוח הוא בלבולני, תוקפני, לא מזהה את ביתו, וסובל מהפרעות שינה-ערות. מה האבחנה הסבירה ביותר?</w:t>
      </w:r>
      <w:r/>
    </w:p>
    <w:p/>
    <w:p>
      <w:r>
        <w:t xml:space="preserve">✅ </w:t>
      </w:r>
      <w:r>
        <w:rPr>
          <w:b/>
        </w:rPr>
        <w:t>תשובה: Postoperative Delirium (POD)</w:t>
      </w:r>
      <w:r/>
    </w:p>
    <w:p>
      <w:r>
        <w:t>הופעה ב-24–72 שעות, תנודתי, מתבטא בHyperactive/Mixed delirium. גורמי סיכון: גיל, ניתוח אורתופדי גדול.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הגורם המטבולי שאינו נחשב לגורם קלאסי לדליריום בחולים סופניים?</w:t>
      </w:r>
      <w:r/>
    </w:p>
    <w:p/>
    <w:p>
      <w:r>
        <w:t xml:space="preserve">✅ </w:t>
      </w:r>
      <w:r>
        <w:rPr>
          <w:b/>
        </w:rPr>
        <w:t>תשובה: Hypocalcemia</w:t>
      </w:r>
      <w:r/>
    </w:p>
    <w:p>
      <w:r>
        <w:t>הביטוי העיקרי הוא Neuromuscular Excitability (Tetany, Chvostek, Trousseau). Hypercalcemia, Hyponatremia ו-Uremia — כן גורמים לדליריום.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איזו קבוצת תרופות משכך כאב מומלצת להפחתת סיכון ל-POCD ולדליריום, בשל אפקט Opioid-sparing ופעילות Anti-inflammatory?</w:t>
      </w:r>
      <w:r/>
    </w:p>
    <w:p/>
    <w:p>
      <w:r>
        <w:t xml:space="preserve">✅ </w:t>
      </w:r>
      <w:r>
        <w:rPr>
          <w:b/>
        </w:rPr>
        <w:t>תשובה: COX-2 Inhibitors (ו-NSAIDs)</w:t>
      </w:r>
      <w:r/>
    </w:p>
    <w:p>
      <w:r>
        <w:t>כפל מנגנון: (1) הפחתת צריכת אופיואידים; (2) בלימת מסלול הדלקת העצבית (Neuroinflammation).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גורמי הסיכון החזקים ביותר ל-Perioperative Neurocognitive Disorders (PNDs)?</w:t>
      </w:r>
      <w:r/>
    </w:p>
    <w:p/>
    <w:p>
      <w:r>
        <w:t xml:space="preserve">✅ </w:t>
      </w:r>
      <w:r>
        <w:rPr>
          <w:b/>
        </w:rPr>
        <w:t>תשובה: גיל מבוגר (Advanced Age) + ירידה קוגניטיבית קדם-ניתוחית קיימת (Preexisting Cognitive Impairment)</w:t>
      </w:r>
      <w:r/>
    </w:p>
    <w:p>
      <w:r>
        <w:t>לרוב הירידה הקוגניטיבית הקדם-ניתוחית אינה מאובחנת בטרם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Haloperidol ניתן פרופילקטית לחולה קשיש לפני ניתוח גדול. מה ההשפעה הצפויה?</w:t>
      </w:r>
      <w:r/>
    </w:p>
    <w:p/>
    <w:p>
      <w:r>
        <w:t xml:space="preserve">✅ </w:t>
      </w:r>
      <w:r>
        <w:rPr>
          <w:b/>
        </w:rPr>
        <w:t>תשובה: אינו מפחית שכיחות הדליריום, אך עשוי לקצר את משך הדליריום ולהפחית את חומרתו</w:t>
      </w:r>
      <w:r/>
    </w:p>
    <w:p>
      <w:r>
        <w:t>הנתון הנפוץ בבחינות: prophylactic Haloperidol ≠ מניעת דליריום.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`אטיולוגיה וגורמי דליריום ברפואה פליאטיבית ומצבים קריטיים.docx`</w:t>
      </w:r>
    </w:p>
    <w:p>
      <w:pPr>
        <w:pStyle w:val="ListBullet"/>
      </w:pPr>
      <w:r>
        <w:t>`Anesthesia and Delirium_ Pharmacology of Postoperative Cognitive Protection.docx`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מבוסס על: Miller's Anesthesia, Chapter 78 — Perioperative Neurocognitive Disorders | מועד 2025*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Ch.78 — Perioperative Neurocognitive Disorders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