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82. Cardiopulmonary Resuscitation and Advanced Cardiac Life Support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"Circulation first"</w:t>
      </w:r>
      <w:r>
        <w:t xml:space="preserve"> — הגישה המודרנית היא </w:t>
      </w:r>
      <w:r>
        <w:rPr>
          <w:b/>
        </w:rPr>
        <w:t>C-A-B</w:t>
      </w:r>
      <w:r>
        <w:t xml:space="preserve"> (ולא A-B-C). עיסויי חזה קודמים להנשמה. Blood flow הוא הגורם המגביל לאספקת חמצן במהלך CPR, לא תכולת החמצן בדם.</w:t>
      </w:r>
    </w:p>
    <w:p>
      <w:pPr>
        <w:pStyle w:val="ListBullet"/>
      </w:pPr>
      <w:r/>
      <w:r>
        <w:rPr>
          <w:b/>
        </w:rPr>
        <w:t>High-Quality CPR</w:t>
      </w:r>
      <w:r>
        <w:t xml:space="preserve"> מוגדר על ידי: קצב </w:t>
      </w:r>
      <w:r>
        <w:rPr>
          <w:b/>
        </w:rPr>
        <w:t>100–120/min</w:t>
      </w:r>
      <w:r>
        <w:t xml:space="preserve">, עומק </w:t>
      </w:r>
      <w:r>
        <w:rPr>
          <w:b/>
        </w:rPr>
        <w:t>5–6 ס"מ</w:t>
      </w:r>
      <w:r>
        <w:t xml:space="preserve"> במבוגרים, recoil מלא בין עיסויים, מינימום הפסקות (</w:t>
      </w:r>
      <w:r>
        <w:rPr>
          <w:b/>
        </w:rPr>
        <w:t>CCF &gt; 60–80%</w:t>
      </w:r>
      <w:r>
        <w:t>), והימנעות מ-hyperventilation.</w:t>
      </w:r>
    </w:p>
    <w:p>
      <w:pPr>
        <w:pStyle w:val="ListBullet"/>
      </w:pPr>
      <w:r/>
      <w:r>
        <w:rPr>
          <w:b/>
        </w:rPr>
        <w:t>לאחר Defibrillation</w:t>
      </w:r>
      <w:r>
        <w:t xml:space="preserve"> — אין לבדוק דופק/קצב מיד. יש לחדש CPR </w:t>
      </w:r>
      <w:r>
        <w:rPr>
          <w:b/>
        </w:rPr>
        <w:t>מיידית למשך 2 דקות</w:t>
      </w:r>
      <w:r>
        <w:t xml:space="preserve">, ואז לבדוק קצב. הלב נמצא במצב </w:t>
      </w:r>
      <w:r>
        <w:rPr>
          <w:b/>
        </w:rPr>
        <w:t>Stunned</w:t>
      </w:r>
      <w:r>
        <w:t xml:space="preserve"> לאחר השוק ואינו מייצר תפוקה יעילה מיד.</w:t>
      </w:r>
    </w:p>
    <w:p>
      <w:pPr>
        <w:pStyle w:val="ListBullet"/>
      </w:pPr>
      <w:r/>
      <w:r>
        <w:rPr>
          <w:b/>
        </w:rPr>
        <w:t>טכיקרדיה עם אי-יציבות המודינמית</w:t>
      </w:r>
      <w:r>
        <w:t xml:space="preserve"> (יל"ד, בצקת ריאות, שוק, שינוי הכרה, כאב חזה איסכמי) — הטיפול הוא </w:t>
      </w:r>
      <w:r>
        <w:rPr>
          <w:b/>
        </w:rPr>
        <w:t>Synchronized Cardioversion מיידית</w:t>
      </w:r>
      <w:r>
        <w:t>, ללא עיכוב לתרופות.</w:t>
      </w:r>
    </w:p>
    <w:p>
      <w:pPr>
        <w:pStyle w:val="ListBullet"/>
      </w:pPr>
      <w:r/>
      <w:r>
        <w:rPr>
          <w:b/>
        </w:rPr>
        <w:t>ילדים vs. מבוגרים</w:t>
      </w:r>
      <w:r>
        <w:t xml:space="preserve"> — דום לב בילדים הוא לרוב </w:t>
      </w:r>
      <w:r>
        <w:rPr>
          <w:b/>
        </w:rPr>
        <w:t>Asphyxial</w:t>
      </w:r>
      <w:r>
        <w:t xml:space="preserve"> (היפוקסי), לכן </w:t>
      </w:r>
      <w:r>
        <w:rPr>
          <w:b/>
        </w:rPr>
        <w:t>Ventilation היא חובה</w:t>
      </w:r>
      <w:r>
        <w:t xml:space="preserve"> מההתחלה. במבוגרים הדום הוא לרוב </w:t>
      </w:r>
      <w:r>
        <w:rPr>
          <w:b/>
        </w:rPr>
        <w:t>Cardiac (VF/VT)</w:t>
      </w:r>
      <w:r>
        <w:t xml:space="preserve"> ו-Compression-Only CPR הוא אופציה לגיטימית.</w:t>
      </w:r>
    </w:p>
    <w:p>
      <w:pPr>
        <w:pStyle w:val="ListBullet"/>
      </w:pPr>
      <w:r/>
      <w:r>
        <w:rPr>
          <w:b/>
        </w:rPr>
        <w:t>תרופות דרך Endotracheal Tube</w:t>
      </w:r>
      <w:r>
        <w:t xml:space="preserve"> — ניתן לתת </w:t>
      </w:r>
      <w:r>
        <w:rPr>
          <w:b/>
        </w:rPr>
        <w:t>Epinephrine, Lidocaine, Atropine</w:t>
      </w:r>
      <w:r>
        <w:t xml:space="preserve"> ("ELA") אם אין גישה IV/IO. מינון </w:t>
      </w:r>
      <w:r>
        <w:rPr>
          <w:b/>
        </w:rPr>
        <w:t>פי 10</w:t>
      </w:r>
      <w:r>
        <w:t xml:space="preserve"> מהמינון הוורידי.</w:t>
      </w:r>
    </w:p>
    <w:p>
      <w:pPr>
        <w:pStyle w:val="ListBullet"/>
      </w:pPr>
      <w:r/>
      <w:r>
        <w:rPr>
          <w:b/>
        </w:rPr>
        <w:t>PEA/Asystole</w:t>
      </w:r>
      <w:r>
        <w:t xml:space="preserve"> — ה-5 H's וה-5 T's הם הסיבות ה-Reversible לדום לב יש לחפש ולטפל בהן במהלך CPR.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מינוני דפיברילציה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אוכלוסייה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שוק ראשון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שוק שני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שוקים עוקבים</w:t>
            </w:r>
          </w:p>
        </w:tc>
      </w:tr>
      <w:tr>
        <w:tc>
          <w:tcPr>
            <w:tcW w:type="dxa" w:w="2160"/>
          </w:tcPr>
          <w:p>
            <w:r>
              <w:t>מבוגר — Biphasic</w:t>
            </w:r>
          </w:p>
        </w:tc>
        <w:tc>
          <w:tcPr>
            <w:tcW w:type="dxa" w:w="2160"/>
          </w:tcPr>
          <w:p>
            <w:r>
              <w:t>120–200 J (לפי יצרן)</w:t>
            </w:r>
          </w:p>
        </w:tc>
        <w:tc>
          <w:tcPr>
            <w:tcW w:type="dxa" w:w="2160"/>
          </w:tcPr>
          <w:p>
            <w:r>
              <w:t>Same or higher</w:t>
            </w:r>
          </w:p>
        </w:tc>
        <w:tc>
          <w:tcPr>
            <w:tcW w:type="dxa" w:w="2160"/>
          </w:tcPr>
          <w:p>
            <w:r>
              <w:t>Escalating</w:t>
            </w:r>
          </w:p>
        </w:tc>
      </w:tr>
      <w:tr>
        <w:tc>
          <w:tcPr>
            <w:tcW w:type="dxa" w:w="2160"/>
          </w:tcPr>
          <w:p>
            <w:r>
              <w:t>מבוגר — Monophasic</w:t>
            </w:r>
          </w:p>
        </w:tc>
        <w:tc>
          <w:tcPr>
            <w:tcW w:type="dxa" w:w="2160"/>
          </w:tcPr>
          <w:p>
            <w:r>
              <w:t>360 J</w:t>
            </w:r>
          </w:p>
        </w:tc>
        <w:tc>
          <w:tcPr>
            <w:tcW w:type="dxa" w:w="2160"/>
          </w:tcPr>
          <w:p>
            <w:r>
              <w:t>360 J</w:t>
            </w:r>
          </w:p>
        </w:tc>
        <w:tc>
          <w:tcPr>
            <w:tcW w:type="dxa" w:w="2160"/>
          </w:tcPr>
          <w:p>
            <w:r>
              <w:t>360 J</w:t>
            </w:r>
          </w:p>
        </w:tc>
      </w:tr>
      <w:tr>
        <w:tc>
          <w:tcPr>
            <w:tcW w:type="dxa" w:w="2160"/>
          </w:tcPr>
          <w:p>
            <w:r>
              <w:t>ילד</w:t>
            </w:r>
          </w:p>
        </w:tc>
        <w:tc>
          <w:tcPr>
            <w:tcW w:type="dxa" w:w="2160"/>
          </w:tcPr>
          <w:p>
            <w:r>
              <w:t>2 J/kg</w:t>
            </w:r>
          </w:p>
        </w:tc>
        <w:tc>
          <w:tcPr>
            <w:tcW w:type="dxa" w:w="2160"/>
          </w:tcPr>
          <w:p>
            <w:r>
              <w:t>4 J/kg</w:t>
            </w:r>
          </w:p>
        </w:tc>
        <w:tc>
          <w:tcPr>
            <w:tcW w:type="dxa" w:w="2160"/>
          </w:tcPr>
          <w:p>
            <w:r>
              <w:t>≥4 J/kg (max 10 J/kg או מינון מבוגר)</w:t>
            </w:r>
          </w:p>
        </w:tc>
      </w:tr>
    </w:tbl>
    <w:p/>
    <w:p/>
    <w:p>
      <w:pPr>
        <w:pStyle w:val="Heading3"/>
      </w:pPr>
      <w:r>
        <w:t>מינוני תרופות מרכזיות ב-ACLS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תרופה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מינון מבוגר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מינון ילד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הערות</w:t>
            </w:r>
          </w:p>
        </w:tc>
      </w:tr>
      <w:tr>
        <w:tc>
          <w:tcPr>
            <w:tcW w:type="dxa" w:w="2160"/>
          </w:tcPr>
          <w:p>
            <w:r>
              <w:t>Epinephrine (Cardiac Arrest)</w:t>
            </w:r>
          </w:p>
        </w:tc>
        <w:tc>
          <w:tcPr>
            <w:tcW w:type="dxa" w:w="2160"/>
          </w:tcPr>
          <w:p>
            <w:r>
              <w:t>1 mg IV/IO כל 3–5 דקות</w:t>
            </w:r>
          </w:p>
        </w:tc>
        <w:tc>
          <w:tcPr>
            <w:tcW w:type="dxa" w:w="2160"/>
          </w:tcPr>
          <w:p>
            <w:r>
              <w:t>0.01 mg/kg IV/IO כל 3–5 דקות</w:t>
            </w:r>
          </w:p>
        </w:tc>
        <w:tc>
          <w:tcPr>
            <w:tcW w:type="dxa" w:w="2160"/>
          </w:tcPr>
          <w:p>
            <w:r>
              <w:t>ניתן ET × 10</w:t>
            </w:r>
          </w:p>
        </w:tc>
      </w:tr>
      <w:tr>
        <w:tc>
          <w:tcPr>
            <w:tcW w:type="dxa" w:w="2160"/>
          </w:tcPr>
          <w:p>
            <w:r>
              <w:t>Amiodarone (VF/pVT)</w:t>
            </w:r>
          </w:p>
        </w:tc>
        <w:tc>
          <w:tcPr>
            <w:tcW w:type="dxa" w:w="2160"/>
          </w:tcPr>
          <w:p>
            <w:r>
              <w:t>300 mg IV, לאחר מכן 150 mg</w:t>
            </w:r>
          </w:p>
        </w:tc>
        <w:tc>
          <w:tcPr>
            <w:tcW w:type="dxa" w:w="2160"/>
          </w:tcPr>
          <w:p>
            <w:r>
              <w:t>5 mg/kg IV/IO</w:t>
            </w:r>
          </w:p>
        </w:tc>
        <w:tc>
          <w:tcPr>
            <w:tcW w:type="dxa" w:w="2160"/>
          </w:tcPr>
          <w:p>
            <w:r>
              <w:t>VF עמיד לשוק</w:t>
            </w:r>
          </w:p>
        </w:tc>
      </w:tr>
      <w:tr>
        <w:tc>
          <w:tcPr>
            <w:tcW w:type="dxa" w:w="2160"/>
          </w:tcPr>
          <w:p>
            <w:r>
              <w:t>Lidocaine (VF/pVT)</w:t>
            </w:r>
          </w:p>
        </w:tc>
        <w:tc>
          <w:tcPr>
            <w:tcW w:type="dxa" w:w="2160"/>
          </w:tcPr>
          <w:p>
            <w:r>
              <w:t>1–1.5 mg/kg IV</w:t>
            </w:r>
          </w:p>
        </w:tc>
        <w:tc>
          <w:tcPr>
            <w:tcW w:type="dxa" w:w="2160"/>
          </w:tcPr>
          <w:p>
            <w:r>
              <w:t>1 mg/kg IV</w:t>
            </w:r>
          </w:p>
        </w:tc>
        <w:tc>
          <w:tcPr>
            <w:tcW w:type="dxa" w:w="2160"/>
          </w:tcPr>
          <w:p>
            <w:r>
              <w:t>חלופה ל-Amiodarone</w:t>
            </w:r>
          </w:p>
        </w:tc>
      </w:tr>
      <w:tr>
        <w:tc>
          <w:tcPr>
            <w:tcW w:type="dxa" w:w="2160"/>
          </w:tcPr>
          <w:p>
            <w:r>
              <w:t>Adenosine (SVT)</w:t>
            </w:r>
          </w:p>
        </w:tc>
        <w:tc>
          <w:tcPr>
            <w:tcW w:type="dxa" w:w="2160"/>
          </w:tcPr>
          <w:p>
            <w:r>
              <w:t>6 mg IV מהיר, לאחר מכן 12 mg</w:t>
            </w:r>
          </w:p>
        </w:tc>
        <w:tc>
          <w:tcPr>
            <w:tcW w:type="dxa" w:w="2160"/>
          </w:tcPr>
          <w:p>
            <w:r>
              <w:t>0.1 mg/kg (max 6 mg), לאחר מכן 0.2 mg/kg (max 12 mg)</w:t>
            </w:r>
          </w:p>
        </w:tc>
        <w:tc>
          <w:tcPr>
            <w:tcW w:type="dxa" w:w="2160"/>
          </w:tcPr>
          <w:p>
            <w:r>
              <w:t>Regular Narrow QRS בלבד</w:t>
            </w:r>
          </w:p>
        </w:tc>
      </w:tr>
      <w:tr>
        <w:tc>
          <w:tcPr>
            <w:tcW w:type="dxa" w:w="2160"/>
          </w:tcPr>
          <w:p>
            <w:r>
              <w:t>Atropine (Bradycardia)</w:t>
            </w:r>
          </w:p>
        </w:tc>
        <w:tc>
          <w:tcPr>
            <w:tcW w:type="dxa" w:w="2160"/>
          </w:tcPr>
          <w:p>
            <w:r>
              <w:t>0.5 mg IV כל 3–5 דקות (max 3 mg)</w:t>
            </w:r>
          </w:p>
        </w:tc>
        <w:tc>
          <w:tcPr>
            <w:tcW w:type="dxa" w:w="2160"/>
          </w:tcPr>
          <w:p>
            <w:r>
              <w:t>0.02 mg/kg (min 0.1 mg)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Magnesium Sulfate</w:t>
            </w:r>
          </w:p>
        </w:tc>
        <w:tc>
          <w:tcPr>
            <w:tcW w:type="dxa" w:w="2160"/>
          </w:tcPr>
          <w:p>
            <w:r>
              <w:t>1–2 g IV</w:t>
            </w:r>
          </w:p>
        </w:tc>
        <w:tc>
          <w:tcPr>
            <w:tcW w:type="dxa" w:w="2160"/>
          </w:tcPr>
          <w:p>
            <w:r>
              <w:t>25–50 mg/kg (max 2 g)</w:t>
            </w:r>
          </w:p>
        </w:tc>
        <w:tc>
          <w:tcPr>
            <w:tcW w:type="dxa" w:w="2160"/>
          </w:tcPr>
          <w:p>
            <w:r>
              <w:t>Torsades de Pointes</w:t>
            </w:r>
          </w:p>
        </w:tc>
      </w:tr>
    </w:tbl>
    <w:p/>
    <w:p/>
    <w:p>
      <w:pPr>
        <w:pStyle w:val="Heading3"/>
      </w:pPr>
      <w:r>
        <w:t>עומקי עיסוי לפי גיל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גיל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עומק עיסוי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יחס עיסויים:הנשמות</w:t>
            </w:r>
          </w:p>
        </w:tc>
      </w:tr>
      <w:tr>
        <w:tc>
          <w:tcPr>
            <w:tcW w:type="dxa" w:w="2880"/>
          </w:tcPr>
          <w:p>
            <w:r>
              <w:t>מבוגר</w:t>
            </w:r>
          </w:p>
        </w:tc>
        <w:tc>
          <w:tcPr>
            <w:tcW w:type="dxa" w:w="2880"/>
          </w:tcPr>
          <w:p>
            <w:r>
              <w:t>5–6 ס"מ (≥2 inches)</w:t>
            </w:r>
          </w:p>
        </w:tc>
        <w:tc>
          <w:tcPr>
            <w:tcW w:type="dxa" w:w="2880"/>
          </w:tcPr>
          <w:p>
            <w:r>
              <w:t>30:2 (מטפל יחיד ושניים)</w:t>
            </w:r>
          </w:p>
        </w:tc>
      </w:tr>
      <w:tr>
        <w:tc>
          <w:tcPr>
            <w:tcW w:type="dxa" w:w="2880"/>
          </w:tcPr>
          <w:p>
            <w:r>
              <w:t>ילד</w:t>
            </w:r>
          </w:p>
        </w:tc>
        <w:tc>
          <w:tcPr>
            <w:tcW w:type="dxa" w:w="2880"/>
          </w:tcPr>
          <w:p>
            <w:r>
              <w:t>~5 ס"מ (1/3 AP diameter)</w:t>
            </w:r>
          </w:p>
        </w:tc>
        <w:tc>
          <w:tcPr>
            <w:tcW w:type="dxa" w:w="2880"/>
          </w:tcPr>
          <w:p>
            <w:r>
              <w:t>30:2 (מטפל יחיד), 15:2 (שני מטפלים)</w:t>
            </w:r>
          </w:p>
        </w:tc>
      </w:tr>
      <w:tr>
        <w:tc>
          <w:tcPr>
            <w:tcW w:type="dxa" w:w="2880"/>
          </w:tcPr>
          <w:p>
            <w:r>
              <w:t>תינוק</w:t>
            </w:r>
          </w:p>
        </w:tc>
        <w:tc>
          <w:tcPr>
            <w:tcW w:type="dxa" w:w="2880"/>
          </w:tcPr>
          <w:p>
            <w:r>
              <w:t>~4 ס"מ (1/3 AP diameter)</w:t>
            </w:r>
          </w:p>
        </w:tc>
        <w:tc>
          <w:tcPr>
            <w:tcW w:type="dxa" w:w="2880"/>
          </w:tcPr>
          <w:p>
            <w:r>
              <w:t>30:2 (מטפל יחיד), 15:2 (שני מטפלים)</w:t>
            </w:r>
          </w:p>
        </w:tc>
      </w:tr>
    </w:tbl>
    <w:p/>
    <w:p/>
    <w:p>
      <w:pPr>
        <w:pStyle w:val="Heading3"/>
      </w:pPr>
      <w:r>
        <w:t>ניטור איכות CPR — יעדים פיזיולוגיים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יעד</w:t>
            </w:r>
          </w:p>
        </w:tc>
      </w:tr>
      <w:tr>
        <w:tc>
          <w:tcPr>
            <w:tcW w:type="dxa" w:w="4320"/>
          </w:tcPr>
          <w:p>
            <w:r>
              <w:t>EtCO₂</w:t>
            </w:r>
          </w:p>
        </w:tc>
        <w:tc>
          <w:tcPr>
            <w:tcW w:type="dxa" w:w="4320"/>
          </w:tcPr>
          <w:p>
            <w:r>
              <w:t>≥10 mmHg (יעד: &gt;20 mmHg)</w:t>
            </w:r>
          </w:p>
        </w:tc>
      </w:tr>
      <w:tr>
        <w:tc>
          <w:tcPr>
            <w:tcW w:type="dxa" w:w="4320"/>
          </w:tcPr>
          <w:p>
            <w:r>
              <w:t>Diastolic BP (Aortic)</w:t>
            </w:r>
          </w:p>
        </w:tc>
        <w:tc>
          <w:tcPr>
            <w:tcW w:type="dxa" w:w="4320"/>
          </w:tcPr>
          <w:p>
            <w:r>
              <w:t>&gt;20 mmHg</w:t>
            </w:r>
          </w:p>
        </w:tc>
      </w:tr>
      <w:tr>
        <w:tc>
          <w:tcPr>
            <w:tcW w:type="dxa" w:w="4320"/>
          </w:tcPr>
          <w:p>
            <w:r>
              <w:t>Coronary Perfusion Pressure</w:t>
            </w:r>
          </w:p>
        </w:tc>
        <w:tc>
          <w:tcPr>
            <w:tcW w:type="dxa" w:w="4320"/>
          </w:tcPr>
          <w:p>
            <w:r>
              <w:t>&gt;15 mmHg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⚠️ שגיאות נפוצות במבחן</w:t>
      </w:r>
    </w:p>
    <w:p/>
    <w:p>
      <w:pPr>
        <w:pStyle w:val="ListNumber"/>
      </w:pPr>
      <w:r/>
      <w:r>
        <w:rPr>
          <w:b/>
        </w:rPr>
        <w:t>עומק עיסוי בתינוק הוא 4 ס"מ (לא 2 ס"מ ולא 3 ס"מ)</w:t>
      </w:r>
      <w:r>
        <w:t xml:space="preserve"> — 2 ס"מ הוא שגוי לכל קבוצת גיל.</w:t>
      </w:r>
    </w:p>
    <w:p>
      <w:pPr>
        <w:pStyle w:val="ListNumber"/>
      </w:pPr>
      <w:r/>
      <w:r>
        <w:rPr>
          <w:b/>
        </w:rPr>
        <w:t>שוק ראשון בילד = 2 J/kg, לא 5 J/kg</w:t>
      </w:r>
      <w:r>
        <w:t xml:space="preserve"> — 5 J/kg הוא מינון שגוי נפוץ כמסיח.</w:t>
      </w:r>
    </w:p>
    <w:p>
      <w:pPr>
        <w:pStyle w:val="ListNumber"/>
      </w:pPr>
      <w:r/>
      <w:r>
        <w:rPr>
          <w:b/>
        </w:rPr>
        <w:t>לאחר Defibrillation — אין בדיקת דופק!</w:t>
      </w:r>
      <w:r>
        <w:t xml:space="preserve"> יש לחדש CPR מיידית. הדגשה זו חוזרת שוב ושוב.</w:t>
      </w:r>
    </w:p>
    <w:p>
      <w:pPr>
        <w:pStyle w:val="ListNumber"/>
      </w:pPr>
      <w:r/>
      <w:r>
        <w:rPr>
          <w:b/>
        </w:rPr>
        <w:t>Verapamil ב-Wide Complex Tachycardia — אסור!</w:t>
      </w:r>
      <w:r>
        <w:t xml:space="preserve"> עלול לגרום קולפס המודינמי אם מדובר ב-VT. Verapamil מתאים רק ל-Narrow QRS SVT יציב.</w:t>
      </w:r>
    </w:p>
    <w:p>
      <w:pPr>
        <w:pStyle w:val="ListNumber"/>
      </w:pPr>
      <w:r/>
      <w:r>
        <w:rPr>
          <w:b/>
        </w:rPr>
        <w:t>Procainamide ב-Unstable Tachycardia — שגוי!</w:t>
      </w:r>
      <w:r>
        <w:t xml:space="preserve"> מתאים ל-Stable Wide QRS בלבד; ב-Unstable → Cardioversion.</w:t>
      </w:r>
    </w:p>
    <w:p/>
    <w:p>
      <w:pPr>
        <w:pStyle w:val="Heading3"/>
      </w:pPr>
      <w:r>
        <w:t>💡 עובדות קונטר-אינטואיטיביות</w:t>
      </w:r>
    </w:p>
    <w:p/>
    <w:p>
      <w:pPr>
        <w:pStyle w:val="ListBullet"/>
      </w:pPr>
      <w:r/>
      <w:r>
        <w:rPr>
          <w:b/>
        </w:rPr>
        <w:t>Compression-Only CPR בילדים — לא מספיק!</w:t>
      </w:r>
      <w:r>
        <w:t xml:space="preserve"> בניגוד למבוגרים, חמצון חיוני בילדים מכיוון שהדום הוא Asphyxial.</w:t>
      </w:r>
    </w:p>
    <w:p>
      <w:pPr>
        <w:pStyle w:val="ListBullet"/>
      </w:pPr>
      <w:r/>
      <w:r>
        <w:rPr>
          <w:b/>
        </w:rPr>
        <w:t>יחס 15:2 בילדים עם שני מטפלים</w:t>
      </w:r>
      <w:r>
        <w:t xml:space="preserve"> — שונה מ-30:2 במבוגרים. ההבדל נובע מהצורך בהנשמה תכופה יותר.</w:t>
      </w:r>
    </w:p>
    <w:p>
      <w:pPr>
        <w:pStyle w:val="ListBullet"/>
      </w:pPr>
      <w:r/>
      <w:r>
        <w:rPr>
          <w:b/>
        </w:rPr>
        <w:t>Post-Shock PEA/Asystole — נורמלי!</w:t>
      </w:r>
      <w:r>
        <w:t xml:space="preserve"> הלב Stunned; CPR מיידי הוא הפתרון, לא panik.</w:t>
      </w:r>
    </w:p>
    <w:p>
      <w:pPr>
        <w:pStyle w:val="ListBullet"/>
      </w:pPr>
      <w:r/>
      <w:r>
        <w:rPr>
          <w:b/>
        </w:rPr>
        <w:t>EtCO₂ פתאומי &gt;40 mmHg = ROSC</w:t>
      </w:r>
      <w:r>
        <w:t xml:space="preserve"> — עלייה חדה ב-EtCO₂ היא סמן ל-Return of Spontaneous Circulation לפני בדיקת דופק.</w:t>
      </w:r>
    </w:p>
    <w:p>
      <w:pPr>
        <w:pStyle w:val="ListBullet"/>
      </w:pPr>
      <w:r/>
      <w:r>
        <w:rPr>
          <w:b/>
        </w:rPr>
        <w:t>Adenosine ב-WCT</w:t>
      </w:r>
      <w:r>
        <w:t xml:space="preserve"> — ניתן לשימוש דיאגנוסטי/טיפולי ב-Regular Wide QRS שעשוי להיות SVT עם Aberrancy. </w:t>
      </w:r>
      <w:r>
        <w:rPr>
          <w:b/>
        </w:rPr>
        <w:t>אסור ב-Irregular WCT</w:t>
      </w:r>
      <w:r>
        <w:t xml:space="preserve"> (כגון AF+WPW).</w:t>
      </w:r>
    </w:p>
    <w:p/>
    <w:p>
      <w:pPr>
        <w:pStyle w:val="Heading3"/>
      </w:pPr>
      <w:r>
        <w:t>🔑 ה-5 H's וה-5 T's (Reversible Causes)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5 H's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5 T's</w:t>
            </w:r>
          </w:p>
        </w:tc>
      </w:tr>
      <w:tr>
        <w:tc>
          <w:tcPr>
            <w:tcW w:type="dxa" w:w="4320"/>
          </w:tcPr>
          <w:p>
            <w:r>
              <w:t>Hypovolemia</w:t>
            </w:r>
          </w:p>
        </w:tc>
        <w:tc>
          <w:tcPr>
            <w:tcW w:type="dxa" w:w="4320"/>
          </w:tcPr>
          <w:p>
            <w:r>
              <w:t>Tension Pneumothorax</w:t>
            </w:r>
          </w:p>
        </w:tc>
      </w:tr>
      <w:tr>
        <w:tc>
          <w:tcPr>
            <w:tcW w:type="dxa" w:w="4320"/>
          </w:tcPr>
          <w:p>
            <w:r>
              <w:t>Hypoxia</w:t>
            </w:r>
          </w:p>
        </w:tc>
        <w:tc>
          <w:tcPr>
            <w:tcW w:type="dxa" w:w="4320"/>
          </w:tcPr>
          <w:p>
            <w:r>
              <w:t>Tamponade (cardiac)</w:t>
            </w:r>
          </w:p>
        </w:tc>
      </w:tr>
      <w:tr>
        <w:tc>
          <w:tcPr>
            <w:tcW w:type="dxa" w:w="4320"/>
          </w:tcPr>
          <w:p>
            <w:r>
              <w:t>Hydrogen ion (Acidosis)</w:t>
            </w:r>
          </w:p>
        </w:tc>
        <w:tc>
          <w:tcPr>
            <w:tcW w:type="dxa" w:w="4320"/>
          </w:tcPr>
          <w:p>
            <w:r>
              <w:t>Toxins</w:t>
            </w:r>
          </w:p>
        </w:tc>
      </w:tr>
      <w:tr>
        <w:tc>
          <w:tcPr>
            <w:tcW w:type="dxa" w:w="4320"/>
          </w:tcPr>
          <w:p>
            <w:r>
              <w:t>Hypo/Hyperkalemia</w:t>
            </w:r>
          </w:p>
        </w:tc>
        <w:tc>
          <w:tcPr>
            <w:tcW w:type="dxa" w:w="4320"/>
          </w:tcPr>
          <w:p>
            <w:r>
              <w:t>Thrombosis (Pulmonary)</w:t>
            </w:r>
          </w:p>
        </w:tc>
      </w:tr>
      <w:tr>
        <w:tc>
          <w:tcPr>
            <w:tcW w:type="dxa" w:w="4320"/>
          </w:tcPr>
          <w:p>
            <w:r>
              <w:t>Hypothermia</w:t>
            </w:r>
          </w:p>
        </w:tc>
        <w:tc>
          <w:tcPr>
            <w:tcW w:type="dxa" w:w="4320"/>
          </w:tcPr>
          <w:p>
            <w:r>
              <w:t>Thrombosis (Coronary)</w:t>
            </w:r>
          </w:p>
        </w:tc>
      </w:tr>
    </w:tbl>
    <w:p/>
    <w:p/>
    <w:p>
      <w:pPr>
        <w:pStyle w:val="Heading3"/>
      </w:pPr>
      <w:r>
        <w:t>📋 סיכום אלגוריתמים מרכזיים</w:t>
      </w:r>
    </w:p>
    <w:p/>
    <w:p>
      <w:r/>
      <w:r>
        <w:rPr>
          <w:b/>
        </w:rPr>
        <w:t>Shockable Rhythms (VF/pVT):</w:t>
      </w:r>
      <w:r/>
    </w:p>
    <w:p>
      <w:r>
        <w:t>Shock → CPR 2 min → Rhythm check → אם VF ממשיך: Epinephrine 1mg + Shock → CPR 2 min → Amiodarone 300mg + Shock → מחזורים חוזרים</w:t>
      </w:r>
    </w:p>
    <w:p/>
    <w:p>
      <w:r/>
      <w:r>
        <w:rPr>
          <w:b/>
        </w:rPr>
        <w:t>Non-Shockable Rhythms (PEA/Asystole):</w:t>
      </w:r>
      <w:r/>
    </w:p>
    <w:p>
      <w:r>
        <w:t>CPR 2 min → Epinephrine כל 3–5 דקות → חיפוש H's &amp; T's → המשך מחזורים</w:t>
      </w:r>
    </w:p>
    <w:p/>
    <w:p>
      <w:r/>
      <w:r>
        <w:rPr>
          <w:b/>
        </w:rPr>
        <w:t>Unstable Tachycardia (כל קצב):</w:t>
      </w:r>
      <w:r/>
    </w:p>
    <w:p>
      <w:r>
        <w:t>Synchronized Cardioversion מיידית → הכנה לסדציה אם זמן מאפשר</w:t>
      </w:r>
    </w:p>
    <w:p/>
    <w:p>
      <w:r/>
      <w:r>
        <w:rPr>
          <w:b/>
        </w:rPr>
        <w:t>Stable Narrow QRS Tachycardia (SVT):</w:t>
      </w:r>
      <w:r/>
    </w:p>
    <w:p>
      <w:r>
        <w:t>Vagal Maneuvers → Adenosine → Beta-blocker / CCB</w:t>
      </w:r>
    </w:p>
    <w:p/>
    <w:p>
      <w:r/>
      <w:r>
        <w:rPr>
          <w:b/>
        </w:rPr>
        <w:t>Stable Wide QRS Tachycardia (Regular):</w:t>
      </w:r>
      <w:r/>
    </w:p>
    <w:p>
      <w:r>
        <w:t>Amiodarone / Procainamide / Sotalol → שקול Cardioversion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/>
      <w:r>
        <w:rPr>
          <w:b/>
        </w:rPr>
        <w:t>שאלה 1:</w:t>
      </w:r>
      <w:r/>
    </w:p>
    <w:p>
      <w:r>
        <w:t>מבוגר קורס. עוברי אורח מתחילים CPR. מה מגדיר High-Quality CPR במבוגרים?</w:t>
      </w:r>
    </w:p>
    <w:p/>
    <w:p>
      <w:pPr>
        <w:pStyle w:val="Quote"/>
      </w:pPr>
      <w:r>
        <w:t>תשובה: קצב 100–120/דקה, עומק ≥5 ס"מ (עד 6 ס"מ), recoil מלא, מינימום הפסקות. קצב של 2 ס"מ הוא עומק לתינוקות ושגוי למבוגרים.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/>
    </w:p>
    <w:p>
      <w:r>
        <w:t>מטופל עם VF מקבל שוק ביפאזי 200J. מה הצעד הבא המיידי לאחר מתן השוק?</w:t>
      </w:r>
    </w:p>
    <w:p/>
    <w:p>
      <w:pPr>
        <w:pStyle w:val="Quote"/>
      </w:pPr>
      <w:r>
        <w:t>תשובה: חידוש מיידי של עיסויי חזה למשך 2 דקות — ללא בדיקת קצב וללא בדיקת דופק. הלב Stunned לאחר השוק ואינו מייצר CO יעיל. בדיקת קצב רק לאחר 2 דקות CPR.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/>
    </w:p>
    <w:p>
      <w:r>
        <w:t>ילד בן 4 בדום לב מוצא ב-VF. מהו מינון הדפיברילציה הראשון?</w:t>
      </w:r>
    </w:p>
    <w:p/>
    <w:p>
      <w:pPr>
        <w:pStyle w:val="Quote"/>
      </w:pPr>
      <w:r>
        <w:t>תשובה: 2 J/kg. המינון השני הוא 4 J/kg. מינונים עוקבים ≥4 J/kg (מקסימום 10 J/kg). התשובה 5 J/kg היא מסיח נפוץ.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/>
    </w:p>
    <w:p>
      <w:r>
        <w:t>מטופל עם טכיקרדיה בקצב 160/דקה, לחץ דם 80/50, QRS רחב ו-Regular. מה הטיפול הנכון?</w:t>
      </w:r>
    </w:p>
    <w:p/>
    <w:p>
      <w:pPr>
        <w:pStyle w:val="Quote"/>
      </w:pPr>
      <w:r>
        <w:t>תשובה: Synchronized Cardioversion מיידית. היפוטנשן עם טכיקרדיה = Unstable. אין לתת Procainamide (גורם היפוטנשן) ואין לתת Verapamil (אסור ב-WCT).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r>
        <w:t>מהו ההבדל העיקרי בפרוטוקול CPR בין ילדים למבוגרים, ומה מסביר אותו?</w:t>
      </w:r>
    </w:p>
    <w:p/>
    <w:p>
      <w:pPr>
        <w:pStyle w:val="Quote"/>
      </w:pPr>
      <w:r>
        <w:t>תשובה: בילדים חובה לשלב הנשמות עם עיסויים מההתחלה (יחס 15:2 עם שני מטפלים), מכיוון שדום לב בילדים הוא לרוב Asphyxial (על רקע היפוקסיה). במבוגרים הדום הוא לרוב Cardiac (VF), וה-Compression-Only CPR מהווה אופציה לגיטימית לעוברי אורח מכיוון שהדם כבר מחומצן ברגע הקריסה.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`High-Quality CPR Standards and Clinical Indicators.docx`</w:t>
      </w:r>
    </w:p>
    <w:p>
      <w:pPr>
        <w:pStyle w:val="ListBullet"/>
      </w:pPr>
      <w:r>
        <w:t>`Clinical Protocols for Unstable Tachycardia Management.docx`</w:t>
      </w:r>
    </w:p>
    <w:p>
      <w:pPr>
        <w:pStyle w:val="ListBullet"/>
      </w:pPr>
      <w:r>
        <w:t>`Pediatric Versus Adult Resuscitation Protocols.docx`</w:t>
      </w:r>
    </w:p>
    <w:p>
      <w:pPr>
        <w:pStyle w:val="ListBullet"/>
      </w:pPr>
      <w:r>
        <w:t>`PALS Protocols and Miller's Anesthesia Pediatric Arrest Analysis.docx`</w:t>
      </w:r>
    </w:p>
    <w:p>
      <w:pPr>
        <w:pStyle w:val="ListBullet"/>
      </w:pPr>
      <w:r>
        <w:t>`AHA 2020 and Miller's Anesthesia Post-Shock CPR Protocol.docx`</w:t>
      </w:r>
    </w:p>
    <w:p>
      <w:pPr>
        <w:pStyle w:val="ListBullet"/>
      </w:pPr>
      <w:r>
        <w:t>`Perioperative Arrhythmia and ACLS Management Guide.docx`</w:t>
      </w:r>
    </w:p>
    <w:p>
      <w:pPr>
        <w:pStyle w:val="ListBullet"/>
      </w:pPr>
      <w:r>
        <w:t>`Verapamil Risks in Wide Complex Tachycardia Management.docx`</w:t>
      </w:r>
    </w:p>
    <w:p>
      <w:pPr>
        <w:pStyle w:val="ListBullet"/>
      </w:pPr>
      <w:r>
        <w:t>`thoughtful מדריך החייאת ילדים (PALS) לפי Miller ו-AHA.docx`</w:t>
      </w:r>
    </w:p>
    <w:p>
      <w:pPr>
        <w:pStyle w:val="ListBullet"/>
      </w:pPr>
      <w:r>
        <w:t>`Clinical Management of Pulseless Electrical Activity and Severe Hypotension.docx`</w:t>
      </w:r>
    </w:p>
    <w:p>
      <w:pPr>
        <w:pStyle w:val="ListBullet"/>
      </w:pPr>
      <w:r>
        <w:t>`Case Summary- Peri-procedural Cardiac Arrest in the Gastroenterology Suite.docx`</w:t>
      </w:r>
    </w:p>
    <w:p>
      <w:pPr>
        <w:pStyle w:val="ListBullet"/>
      </w:pPr>
      <w:r>
        <w:t>`ניהול ברדיקרדיה אסימפטומטית לפי הנחיות AHA.docx`</w:t>
      </w:r>
    </w:p>
    <w:p>
      <w:pPr>
        <w:pStyle w:val="ListBullet"/>
      </w:pPr>
      <w:r>
        <w:t>`PALS Guidelines for Pediatric Bradycardia and Cardiac Arrest Management.docx`</w:t>
      </w:r>
    </w:p>
    <w:p>
      <w:pPr>
        <w:pStyle w:val="ListBullet"/>
      </w:pPr>
      <w:r>
        <w:t>`אבחון וניהול המודינמי של שוק המורגי לפי מילר.docx`</w:t>
      </w:r>
    </w:p>
    <w:p>
      <w:pPr>
        <w:pStyle w:val="ListBullet"/>
      </w:pPr>
      <w:r>
        <w:t>`Clinical Management of Stable Monomorphic Ventricular Tachycardia.docx`</w:t>
      </w:r>
    </w:p>
    <w:p>
      <w:pPr>
        <w:pStyle w:val="ListBullet"/>
      </w:pPr>
      <w:r>
        <w:t>`Clinical Management of Transcutaneous Pacing Failure to Capture.docx`</w:t>
      </w:r>
    </w:p>
    <w:p>
      <w:pPr>
        <w:pStyle w:val="ListBullet"/>
      </w:pPr>
      <w:r>
        <w:t>`טיפול בהפרעות קצב ופרוטוקול החייאה מתקדם בחדר הניתוח.docx`</w:t>
      </w:r>
    </w:p>
    <w:p>
      <w:pPr>
        <w:pStyle w:val="ListBullet"/>
      </w:pPr>
      <w:r>
        <w:t>`PALS Guidelines for Pediatric SVT Management and Stability Assessment.docx`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Ch.82 — Cardiopulmonary Resuscitation and Advanced Cardiac Life Support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