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pPr>
      <w:r>
        <w:rPr>
          <w:rtl w:val="0"/>
        </w:rPr>
      </w:r>
    </w:p>
    <w:p w:rsidR="00000000" w:rsidDel="00000000" w:rsidP="00000000" w:rsidRDefault="00000000" w:rsidRPr="00000000" w14:paraId="00000002">
      <w:pPr>
        <w:spacing w:after="80" w:lineRule="auto"/>
        <w:rPr/>
      </w:pPr>
      <w:r>
        <w:rPr>
          <w:rtl w:val="0"/>
        </w:rPr>
      </w:r>
    </w:p>
    <w:p w:rsidR="00000000" w:rsidDel="00000000" w:rsidP="00000000" w:rsidRDefault="00000000" w:rsidRPr="00000000" w14:paraId="00000003">
      <w:pPr>
        <w:spacing w:after="240" w:lineRule="auto"/>
        <w:jc w:val="center"/>
        <w:rPr/>
      </w:pPr>
      <w:r>
        <w:rPr>
          <w:rFonts w:ascii="Times New Roman" w:cs="Times New Roman" w:eastAsia="Times New Roman" w:hAnsi="Times New Roman"/>
          <w:b w:val="1"/>
          <w:bCs w:val="1"/>
          <w:sz w:val="32"/>
          <w:szCs w:val="32"/>
          <w:rtl w:val="0"/>
        </w:rPr>
        <w:t xml:space="preserve">Aquatic Rhythm Alignment: A Literacy Framework for Human-Maintained Closed Aquatic Micro-Ecosystems</w:t>
      </w:r>
      <w:r>
        <w:rPr>
          <w:rtl w:val="0"/>
        </w:rPr>
      </w:r>
    </w:p>
    <w:p w:rsidR="00000000" w:rsidDel="00000000" w:rsidP="00000000" w:rsidRDefault="00000000" w:rsidRPr="00000000" w14:paraId="00000004">
      <w:pPr>
        <w:spacing w:after="100" w:lineRule="auto"/>
        <w:jc w:val="center"/>
        <w:rPr/>
      </w:pPr>
      <w:r>
        <w:rPr>
          <w:rFonts w:ascii="Times New Roman" w:cs="Times New Roman" w:eastAsia="Times New Roman" w:hAnsi="Times New Roman"/>
          <w:sz w:val="24"/>
          <w:szCs w:val="24"/>
          <w:rtl w:val="0"/>
        </w:rPr>
        <w:t xml:space="preserve">Muhammad Nur Hazim bin Harun</w:t>
      </w:r>
      <w:r>
        <w:rPr>
          <w:rtl w:val="0"/>
        </w:rPr>
      </w:r>
    </w:p>
    <w:p w:rsidR="00000000" w:rsidDel="00000000" w:rsidP="00000000" w:rsidRDefault="00000000" w:rsidRPr="00000000" w14:paraId="00000005">
      <w:pPr>
        <w:spacing w:after="100" w:lineRule="auto"/>
        <w:jc w:val="center"/>
        <w:rPr/>
      </w:pPr>
      <w:r>
        <w:rPr>
          <w:rFonts w:ascii="Times New Roman" w:cs="Times New Roman" w:eastAsia="Times New Roman" w:hAnsi="Times New Roman"/>
          <w:i w:val="1"/>
          <w:iCs w:val="1"/>
          <w:sz w:val="24"/>
          <w:szCs w:val="24"/>
          <w:rtl w:val="0"/>
        </w:rPr>
        <w:t xml:space="preserve">Independent Researcher and Aquarium Practitioner, Malaysia</w:t>
      </w:r>
      <w:r>
        <w:rPr>
          <w:rtl w:val="0"/>
        </w:rPr>
      </w:r>
    </w:p>
    <w:p w:rsidR="00000000" w:rsidDel="00000000" w:rsidP="00000000" w:rsidRDefault="00000000" w:rsidRPr="00000000" w14:paraId="00000006">
      <w:pPr>
        <w:spacing w:after="400" w:lineRule="auto"/>
        <w:jc w:val="center"/>
        <w:rPr/>
      </w:pPr>
      <w:r>
        <w:rPr>
          <w:rFonts w:ascii="Times New Roman" w:cs="Times New Roman" w:eastAsia="Times New Roman" w:hAnsi="Times New Roman"/>
          <w:sz w:val="24"/>
          <w:szCs w:val="24"/>
          <w:rtl w:val="0"/>
        </w:rPr>
        <w:t xml:space="preserve">hazim.eduhub@gmail.com | aquaticrhythm.com</w:t>
      </w:r>
      <w:r>
        <w:rPr>
          <w:rtl w:val="0"/>
        </w:rPr>
      </w:r>
    </w:p>
    <w:p w:rsidR="00000000" w:rsidDel="00000000" w:rsidP="00000000" w:rsidRDefault="00000000" w:rsidRPr="00000000" w14:paraId="00000007">
      <w:pPr>
        <w:pStyle w:val="Heading2"/>
        <w:spacing w:after="140" w:before="280" w:lineRule="auto"/>
        <w:rPr/>
      </w:pPr>
      <w:r>
        <w:rPr>
          <w:rFonts w:ascii="Times New Roman" w:cs="Times New Roman" w:eastAsia="Times New Roman" w:hAnsi="Times New Roman"/>
          <w:b w:val="1"/>
          <w:bCs w:val="1"/>
          <w:sz w:val="26"/>
          <w:szCs w:val="26"/>
          <w:rtl w:val="0"/>
        </w:rPr>
        <w:t xml:space="preserve">Abstract</w:t>
      </w:r>
      <w:r>
        <w:rPr>
          <w:rtl w:val="0"/>
        </w:rPr>
      </w:r>
    </w:p>
    <w:p w:rsidR="00000000" w:rsidDel="00000000" w:rsidP="00000000" w:rsidRDefault="00000000" w:rsidRPr="00000000" w14:paraId="00000008">
      <w:pPr>
        <w:spacing w:after="160" w:line="276" w:lineRule="auto"/>
        <w:jc w:val="both"/>
        <w:rPr/>
      </w:pPr>
      <w:r>
        <w:rPr>
          <w:rtl w:val="0"/>
        </w:rPr>
        <w:t xml:space="preserve">Closed home aquariums carry biological demands comparable to those of natural aquatic ecosystems but operate without the buffering mechanisms that natural systems use to meet them. In the absence of natural buffering, this paper argues that the ecological load transfers structurally to the person who tends the system. Hobbyist aquarium practice has developed a substantial vocabulary for reading system behaviour, but this vocabulary lacks integration and, critically, the systematic inclusion of keeper behaviour as a structural ecological variable. Aquatic Rhythm Alignment (ARA) is a conceptual framework developed to address this gap. ARA proposes that the primary problem in hobbyist aquarium management is interpretive rather than technical: keepers possess fragmented knowledge that does not provide language to read the system as a whole, particularly in relation to their own role within it. The framework presents five ecological constructs (Water, Biological, Environmental, Livestock, and Keeper Rhythms) as integrated dimensions for reading alignment in closed aquatic systems, of which Keeper Rhythm is the framework's central and most original claim, and three phase states (Early, Developing, and Mature) as the contextual frame within which signals are interpreted. A set of named alignment principles provides the operational logic through which rhythm reading is proposed to translate into proportionate keeper response. ARA draws on ecological resilience theory, human dimensions research, and captive welfare science; the transfer of these traditions from large-scale and population-scale systems to the domestic micro-ecosystem is treated as an explicit analogy to be tested, not an established mapping. ARA does not claim empirical validation. It claims theoretical coherence, a clear gap in existing frameworks, and a tractable research agenda — and offers its central relational claims as testable propositions, with an open invitation to researchers to engage with, test, and extend what is offered here.</w:t>
      </w:r>
    </w:p>
    <w:p w:rsidR="00000000" w:rsidDel="00000000" w:rsidP="00000000" w:rsidRDefault="00000000" w:rsidRPr="00000000" w14:paraId="00000009">
      <w:pPr>
        <w:spacing w:after="80" w:lineRule="auto"/>
        <w:rPr/>
      </w:pPr>
      <w:r>
        <w:rPr>
          <w:rtl w:val="0"/>
        </w:rPr>
      </w:r>
    </w:p>
    <w:p w:rsidR="00000000" w:rsidDel="00000000" w:rsidP="00000000" w:rsidRDefault="00000000" w:rsidRPr="00000000" w14:paraId="0000000A">
      <w:pPr>
        <w:spacing w:after="160" w:line="276" w:lineRule="auto"/>
        <w:jc w:val="both"/>
        <w:rPr/>
      </w:pPr>
      <w:r>
        <w:rPr>
          <w:rFonts w:ascii="Times New Roman" w:cs="Times New Roman" w:eastAsia="Times New Roman" w:hAnsi="Times New Roman"/>
          <w:b w:val="1"/>
          <w:bCs w:val="1"/>
          <w:sz w:val="24"/>
          <w:szCs w:val="24"/>
          <w:rtl w:val="0"/>
        </w:rPr>
        <w:t xml:space="preserve">Keywords: </w:t>
      </w:r>
      <w:r>
        <w:rPr>
          <w:rFonts w:ascii="Times New Roman" w:cs="Times New Roman" w:eastAsia="Times New Roman" w:hAnsi="Times New Roman"/>
          <w:sz w:val="24"/>
          <w:szCs w:val="24"/>
          <w:rtl w:val="0"/>
        </w:rPr>
        <w:t xml:space="preserve">aquarium ecology, keeper behaviour, ecological literacy, closed systems, human dimensions, conceptual framework, fish welfare, ecological alignment</w:t>
      </w:r>
      <w:r>
        <w:rPr>
          <w:rtl w:val="0"/>
        </w:rPr>
      </w:r>
    </w:p>
    <w:p w:rsidR="00000000" w:rsidDel="00000000" w:rsidP="00000000" w:rsidRDefault="00000000" w:rsidRPr="00000000" w14:paraId="0000000B">
      <w:pPr>
        <w:spacing w:after="0" w:lineRule="auto"/>
        <w:rPr/>
      </w:pPr>
      <w:r>
        <w:rPr>
          <w:rtl w:val="0"/>
        </w:rPr>
        <w:br w:type="textWrapping"/>
      </w:r>
    </w:p>
    <w:p w:rsidR="00000000" w:rsidDel="00000000" w:rsidP="00000000" w:rsidRDefault="00000000" w:rsidRPr="00000000" w14:paraId="0000000C">
      <w:pPr>
        <w:pStyle w:val="Heading1"/>
        <w:spacing w:after="180" w:before="360" w:lineRule="auto"/>
        <w:rPr/>
      </w:pPr>
      <w:r>
        <w:br w:type="page"/>
      </w:r>
      <w:r>
        <w:rPr>
          <w:rtl w:val="0"/>
        </w:rPr>
      </w:r>
    </w:p>
    <w:p w:rsidR="00000000" w:rsidDel="00000000" w:rsidP="00000000" w:rsidRDefault="00000000" w:rsidRPr="00000000" w14:paraId="0000000D">
      <w:pPr>
        <w:pStyle w:val="Heading1"/>
        <w:spacing w:after="180" w:before="360" w:lineRule="auto"/>
        <w:rPr/>
      </w:pPr>
      <w:r>
        <w:rPr>
          <w:rFonts w:ascii="Times New Roman" w:cs="Times New Roman" w:eastAsia="Times New Roman" w:hAnsi="Times New Roman"/>
          <w:b w:val="1"/>
          <w:bCs w:val="1"/>
          <w:sz w:val="28"/>
          <w:szCs w:val="28"/>
          <w:rtl w:val="0"/>
        </w:rPr>
        <w:t xml:space="preserve">1. The Problem That Has Not Been Named</w:t>
      </w:r>
      <w:r>
        <w:rPr>
          <w:rtl w:val="0"/>
        </w:rPr>
      </w:r>
    </w:p>
    <w:p w:rsidR="00000000" w:rsidDel="00000000" w:rsidP="00000000" w:rsidRDefault="00000000" w:rsidRPr="00000000" w14:paraId="0000000E">
      <w:pPr>
        <w:spacing w:after="160" w:line="276" w:lineRule="auto"/>
        <w:jc w:val="both"/>
        <w:rPr/>
      </w:pPr>
      <w:r>
        <w:rPr>
          <w:rFonts w:ascii="Times New Roman" w:cs="Times New Roman" w:eastAsia="Times New Roman" w:hAnsi="Times New Roman"/>
          <w:sz w:val="24"/>
          <w:szCs w:val="24"/>
          <w:rtl w:val="0"/>
        </w:rPr>
        <w:t xml:space="preserve">The closed home aquarium is not a simplified version of a natural aquatic environment. It is a structurally distinct system, one that carries biological demands comparable in kind to those of natural ecosystems, but that operates without the buffering mechanisms those ecosystems rely upon to meet them.</w:t>
      </w:r>
      <w:r>
        <w:rPr>
          <w:rtl w:val="0"/>
        </w:rPr>
      </w:r>
    </w:p>
    <w:p w:rsidR="00000000" w:rsidDel="00000000" w:rsidP="00000000" w:rsidRDefault="00000000" w:rsidRPr="00000000" w14:paraId="0000000F">
      <w:pPr>
        <w:spacing w:after="160" w:line="276" w:lineRule="auto"/>
        <w:jc w:val="both"/>
        <w:rPr/>
      </w:pPr>
      <w:r>
        <w:rPr>
          <w:rFonts w:ascii="Times New Roman" w:cs="Times New Roman" w:eastAsia="Times New Roman" w:hAnsi="Times New Roman"/>
          <w:sz w:val="24"/>
          <w:szCs w:val="24"/>
          <w:rtl w:val="0"/>
        </w:rPr>
        <w:t xml:space="preserve">In a river, lake, or reef system, stability is maintained through scale. Volume absorbs chemical fluctuation. Flow renews depleted resources and exports accumulated waste. Biodiversity provides functional redundancy: when one microbial pathway is disrupted, others compensate. Seasonal rhythms regulate biological processes across time. These properties emerge from ecological magnitude, and magnitude is precisely what a closed home system lacks.</w:t>
      </w:r>
      <w:r>
        <w:rPr>
          <w:rtl w:val="0"/>
        </w:rPr>
      </w:r>
    </w:p>
    <w:p w:rsidR="00000000" w:rsidDel="00000000" w:rsidP="00000000" w:rsidRDefault="00000000" w:rsidRPr="00000000" w14:paraId="00000010">
      <w:pPr>
        <w:spacing w:after="160" w:line="276" w:lineRule="auto"/>
        <w:jc w:val="both"/>
        <w:rPr/>
      </w:pPr>
      <w:r>
        <w:rPr>
          <w:rFonts w:ascii="Times New Roman" w:cs="Times New Roman" w:eastAsia="Times New Roman" w:hAnsi="Times New Roman"/>
          <w:sz w:val="24"/>
          <w:szCs w:val="24"/>
          <w:rtl w:val="0"/>
        </w:rPr>
        <w:t xml:space="preserve">What replaces this buffering capacity, in a closed aquarium, is the person who tends it. This substitution is not a design choice. It is a structural consequence of the system’s scale and isolation. The nitrogen cycle still runs. Photoperiod still regulates feeding behaviour, activity patterns, and immune function in resident livestock (Saiz et al., 2021). Microbial communities still require undisturbed substrate and stable conditions to develop functional depth. The biological demands of the system do not diminish because the system is small. They transfer to the keeper implicitly, invisibly, and without acknowledgement.</w:t>
      </w:r>
      <w:r>
        <w:rPr>
          <w:rtl w:val="0"/>
        </w:rPr>
      </w:r>
    </w:p>
    <w:p w:rsidR="00000000" w:rsidDel="00000000" w:rsidP="00000000" w:rsidRDefault="00000000" w:rsidRPr="00000000" w14:paraId="00000011">
      <w:pPr>
        <w:spacing w:after="160" w:line="276" w:lineRule="auto"/>
        <w:jc w:val="both"/>
        <w:rPr/>
      </w:pPr>
      <w:r>
        <w:rPr>
          <w:rFonts w:ascii="Times New Roman" w:cs="Times New Roman" w:eastAsia="Times New Roman" w:hAnsi="Times New Roman"/>
          <w:sz w:val="24"/>
          <w:szCs w:val="24"/>
          <w:rtl w:val="0"/>
        </w:rPr>
        <w:t xml:space="preserve">The keeper is then asked to meet these demands with a capacity that is inconsistent by nature. Human attention is not continuous. Human schedules are not ecologically calibrated. A keeper may provide consistent care for three weeks and then miss a water change for ten days because of circumstances entirely unrelated to the aquarium. The system does not distinguish between deliberate absence and unavoidable constraint. It responds to the rhythm it receives.</w:t>
      </w:r>
      <w:r>
        <w:rPr>
          <w:rtl w:val="0"/>
        </w:rPr>
      </w:r>
    </w:p>
    <w:p w:rsidR="00000000" w:rsidDel="00000000" w:rsidP="00000000" w:rsidRDefault="00000000" w:rsidRPr="00000000" w14:paraId="00000012">
      <w:pPr>
        <w:spacing w:after="160" w:line="276" w:lineRule="auto"/>
        <w:jc w:val="both"/>
        <w:rPr/>
      </w:pPr>
      <w:r>
        <w:rPr>
          <w:rFonts w:ascii="Times New Roman" w:cs="Times New Roman" w:eastAsia="Times New Roman" w:hAnsi="Times New Roman"/>
          <w:sz w:val="24"/>
          <w:szCs w:val="24"/>
          <w:rtl w:val="0"/>
        </w:rPr>
        <w:t xml:space="preserve">This is the structural tension at the centre of hobbyist aquarium keeping: a living system with ecological demands that require consistency, maintained by a human whose capacity for consistency is bounded, variable, and subject to pressures the system cannot recognise. The tension is not exceptional. It is a widely shared condition across closed home aquariums, not a rare or personal one.</w:t>
      </w:r>
      <w:r>
        <w:rPr>
          <w:rtl w:val="0"/>
        </w:rPr>
      </w:r>
    </w:p>
    <w:p w:rsidR="00000000" w:rsidDel="00000000" w:rsidP="00000000" w:rsidRDefault="00000000" w:rsidRPr="00000000" w14:paraId="00000013">
      <w:pPr>
        <w:spacing w:after="160" w:line="276" w:lineRule="auto"/>
        <w:jc w:val="both"/>
        <w:rPr/>
      </w:pPr>
      <w:r>
        <w:rPr>
          <w:rFonts w:ascii="Times New Roman" w:cs="Times New Roman" w:eastAsia="Times New Roman" w:hAnsi="Times New Roman"/>
          <w:sz w:val="24"/>
          <w:szCs w:val="24"/>
          <w:rtl w:val="0"/>
        </w:rPr>
        <w:t xml:space="preserve">Hobbyist aquarium practice has developed, over decades of community knowledge-sharing, a substantial vocabulary for describing system behaviour: cycling, parameter drift, aggression, disease susceptibility, tank crash. This language is real, and experienced keepers use it with considerable precision. What this language has not done, systematically, is integrate the keeper’s reality as a structural variable within it. Existing guidance frameworks treat keeper behaviour as background: assumed to be consistent, assumed to be available, assumed to be separable from the system being maintained. When keeper behaviour deviates from these assumptions, the deviation is framed as error to correct, rather than as a predictable ecological input that any adequate framework must account for from the outset.</w:t>
      </w:r>
      <w:r>
        <w:rPr>
          <w:rtl w:val="0"/>
        </w:rPr>
      </w:r>
    </w:p>
    <w:p w:rsidR="00000000" w:rsidDel="00000000" w:rsidP="00000000" w:rsidRDefault="00000000" w:rsidRPr="00000000" w14:paraId="00000014">
      <w:pPr>
        <w:spacing w:after="160" w:line="276" w:lineRule="auto"/>
        <w:jc w:val="both"/>
        <w:rPr/>
      </w:pPr>
      <w:r>
        <w:rPr>
          <w:rFonts w:ascii="Times New Roman" w:cs="Times New Roman" w:eastAsia="Times New Roman" w:hAnsi="Times New Roman"/>
          <w:sz w:val="24"/>
          <w:szCs w:val="24"/>
          <w:rtl w:val="0"/>
        </w:rPr>
        <w:t xml:space="preserve">The consequence is a body of practical knowledge that is fragmented across domains and systematically silent on the dimension most responsible for variability in real-world outcomes: the human being maintaining the system. ARA does not propose to replace this knowledge. It proposes to give it a structure that includes what it has so far left out.</w:t>
      </w:r>
      <w:r>
        <w:rPr>
          <w:rtl w:val="0"/>
        </w:rPr>
      </w:r>
    </w:p>
    <w:p w:rsidR="00000000" w:rsidDel="00000000" w:rsidP="00000000" w:rsidRDefault="00000000" w:rsidRPr="00000000" w14:paraId="00000015">
      <w:pPr>
        <w:spacing w:after="0" w:lineRule="auto"/>
        <w:rPr/>
      </w:pPr>
      <w:r>
        <w:rPr>
          <w:rtl w:val="0"/>
        </w:rPr>
        <w:br w:type="textWrapping"/>
      </w:r>
    </w:p>
    <w:p w:rsidR="00000000" w:rsidDel="00000000" w:rsidP="00000000" w:rsidRDefault="00000000" w:rsidRPr="00000000" w14:paraId="00000016">
      <w:pPr>
        <w:pStyle w:val="Heading1"/>
        <w:spacing w:after="180" w:before="360" w:lineRule="auto"/>
        <w:rPr/>
      </w:pPr>
      <w:r>
        <w:rPr>
          <w:rFonts w:ascii="Times New Roman" w:cs="Times New Roman" w:eastAsia="Times New Roman" w:hAnsi="Times New Roman"/>
          <w:b w:val="1"/>
          <w:bCs w:val="1"/>
          <w:sz w:val="28"/>
          <w:szCs w:val="28"/>
          <w:rtl w:val="0"/>
        </w:rPr>
        <w:t xml:space="preserve">2. Gap in Existing Frameworks</w:t>
      </w:r>
      <w:r>
        <w:rPr>
          <w:rtl w:val="0"/>
        </w:rPr>
      </w:r>
    </w:p>
    <w:p w:rsidR="00000000" w:rsidDel="00000000" w:rsidP="00000000" w:rsidRDefault="00000000" w:rsidRPr="00000000" w14:paraId="00000017">
      <w:pPr>
        <w:spacing w:after="160" w:line="276" w:lineRule="auto"/>
        <w:jc w:val="both"/>
        <w:rPr/>
      </w:pPr>
      <w:r>
        <w:rPr>
          <w:rFonts w:ascii="Times New Roman" w:cs="Times New Roman" w:eastAsia="Times New Roman" w:hAnsi="Times New Roman"/>
          <w:sz w:val="24"/>
          <w:szCs w:val="24"/>
          <w:rtl w:val="0"/>
        </w:rPr>
        <w:t xml:space="preserve">Three bodies of literature address dimensions of the problem ARA is designed to solve. None addresses the central gap, specifically the systematic exclusion of keeper behaviour as a structural ecological variable in closed home aquarium systems.</w:t>
      </w:r>
      <w:r>
        <w:rPr>
          <w:rtl w:val="0"/>
        </w:rPr>
      </w:r>
    </w:p>
    <w:p w:rsidR="00000000" w:rsidDel="00000000" w:rsidP="00000000" w:rsidRDefault="00000000" w:rsidRPr="00000000" w14:paraId="00000018">
      <w:pPr>
        <w:pStyle w:val="Heading2"/>
        <w:spacing w:after="140" w:before="280" w:lineRule="auto"/>
        <w:rPr/>
      </w:pPr>
      <w:r>
        <w:rPr>
          <w:rFonts w:ascii="Times New Roman" w:cs="Times New Roman" w:eastAsia="Times New Roman" w:hAnsi="Times New Roman"/>
          <w:b w:val="1"/>
          <w:bCs w:val="1"/>
          <w:sz w:val="26"/>
          <w:szCs w:val="26"/>
          <w:rtl w:val="0"/>
        </w:rPr>
        <w:t xml:space="preserve">2.1 Ecological Resilience Theory</w:t>
      </w:r>
      <w:r>
        <w:rPr>
          <w:rtl w:val="0"/>
        </w:rPr>
      </w:r>
    </w:p>
    <w:p w:rsidR="00000000" w:rsidDel="00000000" w:rsidP="00000000" w:rsidRDefault="00000000" w:rsidRPr="00000000" w14:paraId="00000019">
      <w:pPr>
        <w:spacing w:after="160" w:line="276" w:lineRule="auto"/>
        <w:jc w:val="both"/>
        <w:rPr/>
      </w:pPr>
      <w:r>
        <w:rPr>
          <w:rFonts w:ascii="Times New Roman" w:cs="Times New Roman" w:eastAsia="Times New Roman" w:hAnsi="Times New Roman"/>
          <w:sz w:val="24"/>
          <w:szCs w:val="24"/>
          <w:rtl w:val="0"/>
        </w:rPr>
        <w:t xml:space="preserve">Resilience theory (Holling, 1973; Gunderson &amp; Holling, 2002) provides tools for thinking about system stability in terms of phase-dependent sensitivity and absorption capacity rather than fixed equilibrium states. The insight that the same disturbance produces different outcomes depending on where a system is in its developmental arc is directly applicable to closed aquarium systems. Resilience theory does not, however, model the keeper. It treats disturbance as external input to the ecological system, not as a structural component of it. In a closed home aquarium, where the keeper is the primary source of both care and disturbance, this omission prevents the framework from explaining the most common patterns of system instability.</w:t>
      </w:r>
      <w:r>
        <w:rPr>
          <w:rtl w:val="0"/>
        </w:rPr>
      </w:r>
    </w:p>
    <w:p w:rsidR="00000000" w:rsidDel="00000000" w:rsidP="00000000" w:rsidRDefault="00000000" w:rsidRPr="00000000" w14:paraId="0000001A">
      <w:pPr>
        <w:pStyle w:val="Heading2"/>
        <w:spacing w:after="140" w:before="280" w:lineRule="auto"/>
        <w:rPr/>
      </w:pPr>
      <w:r>
        <w:rPr>
          <w:rFonts w:ascii="Times New Roman" w:cs="Times New Roman" w:eastAsia="Times New Roman" w:hAnsi="Times New Roman"/>
          <w:b w:val="1"/>
          <w:bCs w:val="1"/>
          <w:sz w:val="26"/>
          <w:szCs w:val="26"/>
          <w:rtl w:val="0"/>
        </w:rPr>
        <w:t xml:space="preserve">2.2 Human Dimensions of Natural Resource Management</w:t>
      </w:r>
      <w:r>
        <w:rPr>
          <w:rtl w:val="0"/>
        </w:rPr>
      </w:r>
    </w:p>
    <w:p w:rsidR="00000000" w:rsidDel="00000000" w:rsidP="00000000" w:rsidRDefault="00000000" w:rsidRPr="00000000" w14:paraId="0000001B">
      <w:pPr>
        <w:spacing w:after="160" w:line="276" w:lineRule="auto"/>
        <w:jc w:val="both"/>
        <w:rPr/>
      </w:pPr>
      <w:r>
        <w:rPr>
          <w:rFonts w:ascii="Times New Roman" w:cs="Times New Roman" w:eastAsia="Times New Roman" w:hAnsi="Times New Roman"/>
          <w:sz w:val="24"/>
          <w:szCs w:val="24"/>
          <w:rtl w:val="0"/>
        </w:rPr>
        <w:t xml:space="preserve">Research in human dimensions has established methods for treating human actors as ecological participants rather than external managers (Milner-Gulland, 2012). Conservation behaviour frameworks have explicitly modelled human behaviour as part of the conservation system rather than external to it (Berger-Tal et al., 2011). This tradition, however, addresses human behaviour primarily at the population or community scale. It does not address the individual hobbyist maintaining a closed domestic ecosystem whose ecological demands are shaped by daily, personal, and often unconscious patterns of attention and care.</w:t>
      </w:r>
      <w:r>
        <w:rPr>
          <w:rtl w:val="0"/>
        </w:rPr>
      </w:r>
    </w:p>
    <w:p w:rsidR="00000000" w:rsidDel="00000000" w:rsidP="00000000" w:rsidRDefault="00000000" w:rsidRPr="00000000" w14:paraId="0000001C">
      <w:pPr>
        <w:pStyle w:val="Heading2"/>
        <w:spacing w:after="140" w:before="280" w:lineRule="auto"/>
        <w:rPr/>
      </w:pPr>
      <w:r>
        <w:rPr>
          <w:rFonts w:ascii="Times New Roman" w:cs="Times New Roman" w:eastAsia="Times New Roman" w:hAnsi="Times New Roman"/>
          <w:b w:val="1"/>
          <w:bCs w:val="1"/>
          <w:sz w:val="26"/>
          <w:szCs w:val="26"/>
          <w:rtl w:val="0"/>
        </w:rPr>
        <w:t xml:space="preserve">2.3 Captive Animal Welfare Research</w:t>
      </w:r>
      <w:r>
        <w:rPr>
          <w:rtl w:val="0"/>
        </w:rPr>
      </w:r>
    </w:p>
    <w:p w:rsidR="00000000" w:rsidDel="00000000" w:rsidP="00000000" w:rsidRDefault="00000000" w:rsidRPr="00000000" w14:paraId="0000001D">
      <w:pPr>
        <w:spacing w:after="160" w:line="276" w:lineRule="auto"/>
        <w:jc w:val="both"/>
        <w:rPr/>
      </w:pPr>
      <w:r>
        <w:rPr>
          <w:rFonts w:ascii="Times New Roman" w:cs="Times New Roman" w:eastAsia="Times New Roman" w:hAnsi="Times New Roman"/>
          <w:sz w:val="24"/>
          <w:szCs w:val="24"/>
          <w:rtl w:val="0"/>
        </w:rPr>
        <w:t xml:space="preserve">Research on captive fish welfare has begun to identify behavioural indicators as primary signals of system state, distinguishing welfare-based assessment from purely parametric approaches (Cavallino et al., 2023). This literature establishes that keeper practices directly affect welfare outcomes in captive settings (Anjur et al., 2021). Welfare research does not, however, provide a framework for integrating keeper behaviour into a systems-level model of aquarium dynamics at the domestic scale.</w:t>
      </w:r>
      <w:r>
        <w:rPr>
          <w:rtl w:val="0"/>
        </w:rPr>
      </w:r>
    </w:p>
    <w:p w:rsidR="00000000" w:rsidDel="00000000" w:rsidP="00000000" w:rsidRDefault="00000000" w:rsidRPr="00000000" w14:paraId="0000001E">
      <w:pPr>
        <w:pStyle w:val="Heading2"/>
        <w:spacing w:after="140" w:before="280" w:lineRule="auto"/>
        <w:rPr/>
      </w:pPr>
      <w:r>
        <w:rPr>
          <w:rFonts w:ascii="Times New Roman" w:cs="Times New Roman" w:eastAsia="Times New Roman" w:hAnsi="Times New Roman"/>
          <w:b w:val="1"/>
          <w:bCs w:val="1"/>
          <w:sz w:val="26"/>
          <w:szCs w:val="26"/>
          <w:rtl w:val="0"/>
        </w:rPr>
        <w:t xml:space="preserve">2.4 The Gap ARA Addresses</w:t>
      </w:r>
      <w:r>
        <w:rPr>
          <w:rtl w:val="0"/>
        </w:rPr>
      </w:r>
    </w:p>
    <w:p w:rsidR="00000000" w:rsidDel="00000000" w:rsidP="00000000" w:rsidRDefault="00000000" w:rsidRPr="00000000" w14:paraId="0000001F">
      <w:pPr>
        <w:spacing w:after="160" w:line="276" w:lineRule="auto"/>
        <w:jc w:val="both"/>
        <w:rPr/>
      </w:pPr>
      <w:r>
        <w:rPr>
          <w:rFonts w:ascii="Times New Roman" w:cs="Times New Roman" w:eastAsia="Times New Roman" w:hAnsi="Times New Roman"/>
          <w:sz w:val="24"/>
          <w:szCs w:val="24"/>
          <w:rtl w:val="0"/>
        </w:rPr>
        <w:t xml:space="preserve">The gap these three traditions leave open is specific: no existing framework models the closed home aquarium as a living system in which the keeper is a structural ecological component, operating at a domestic scale, with a capacity that is inherently variable and that must be accounted for by any framework that aims to explain real-world outcomes. ARA is developed to fill this gap. In doing so, ARA borrows analytical tools from each tradition across a scale boundary: resilience theory was formulated for ecosystems whose stability emerges from magnitude, and human dimensions research addresses behaviour at population and community scales. ARA treats their application to a domestic micro-ecosystem of tens to hundreds of litres as a working analogy whose validity is itself an empirical question, not as a demonstrated equivalence. The strength of this transfer is among the propositions the framework invites others to test, and is revisited as a limitation in Section 6.</w:t>
      </w:r>
      <w:r>
        <w:rPr>
          <w:rtl w:val="0"/>
        </w:rPr>
      </w:r>
    </w:p>
    <w:p w:rsidR="00000000" w:rsidDel="00000000" w:rsidP="00000000" w:rsidRDefault="00000000" w:rsidRPr="00000000" w14:paraId="00000020">
      <w:pPr>
        <w:spacing w:after="0" w:lineRule="auto"/>
        <w:rPr/>
      </w:pPr>
      <w:r>
        <w:rPr>
          <w:rtl w:val="0"/>
        </w:rPr>
        <w:br w:type="textWrapping"/>
      </w:r>
    </w:p>
    <w:p w:rsidR="00000000" w:rsidDel="00000000" w:rsidP="00000000" w:rsidRDefault="00000000" w:rsidRPr="00000000" w14:paraId="00000021">
      <w:pPr>
        <w:pStyle w:val="Heading1"/>
        <w:spacing w:after="180" w:before="360" w:lineRule="auto"/>
        <w:rPr/>
      </w:pPr>
      <w:r>
        <w:rPr>
          <w:rFonts w:ascii="Times New Roman" w:cs="Times New Roman" w:eastAsia="Times New Roman" w:hAnsi="Times New Roman"/>
          <w:b w:val="1"/>
          <w:bCs w:val="1"/>
          <w:sz w:val="28"/>
          <w:szCs w:val="28"/>
          <w:rtl w:val="0"/>
        </w:rPr>
        <w:t xml:space="preserve">3. Framework Foundation</w:t>
      </w:r>
      <w:r>
        <w:rPr>
          <w:rtl w:val="0"/>
        </w:rPr>
      </w:r>
    </w:p>
    <w:p w:rsidR="00000000" w:rsidDel="00000000" w:rsidP="00000000" w:rsidRDefault="00000000" w:rsidRPr="00000000" w14:paraId="00000022">
      <w:pPr>
        <w:pStyle w:val="Heading2"/>
        <w:spacing w:after="140" w:before="280" w:lineRule="auto"/>
        <w:rPr/>
      </w:pPr>
      <w:r>
        <w:rPr>
          <w:rFonts w:ascii="Times New Roman" w:cs="Times New Roman" w:eastAsia="Times New Roman" w:hAnsi="Times New Roman"/>
          <w:b w:val="1"/>
          <w:bCs w:val="1"/>
          <w:sz w:val="26"/>
          <w:szCs w:val="26"/>
          <w:rtl w:val="0"/>
        </w:rPr>
        <w:t xml:space="preserve">3.1 Origin and Development</w:t>
      </w:r>
      <w:r>
        <w:rPr>
          <w:rtl w:val="0"/>
        </w:rPr>
      </w:r>
    </w:p>
    <w:p w:rsidR="00000000" w:rsidDel="00000000" w:rsidP="00000000" w:rsidRDefault="00000000" w:rsidRPr="00000000" w14:paraId="00000023">
      <w:pPr>
        <w:spacing w:after="160" w:line="276" w:lineRule="auto"/>
        <w:jc w:val="both"/>
        <w:rPr/>
      </w:pPr>
      <w:r>
        <w:rPr>
          <w:rFonts w:ascii="Times New Roman" w:cs="Times New Roman" w:eastAsia="Times New Roman" w:hAnsi="Times New Roman"/>
          <w:sz w:val="24"/>
          <w:szCs w:val="24"/>
          <w:rtl w:val="0"/>
        </w:rPr>
        <w:t xml:space="preserve">ARA was developed through sustained practitioner engagement with closed freshwater aquarium systems maintained at the domestic scale, spanning more than five years of direct observation, system management, and engagement with hobbyist community knowledge. A hobbyist wrote it, without formal training in aquatic ecology, microbiology, or fish welfare, and it is offered as a foundation document to be tested and revised through collaboration rather than a theory already validated. That status is stated plainly here because it shapes how every claim in the paper should be read. The framework’s empirical basis is freshwater; extension to marine and reef systems remains a future direction, and the current work makes no claim to that territory. This practitioner grounding is not incidental to the framework. It is the reason the framework addresses a problem that theory alone has not yet named. The constructs ARA presents were not derived from theory and applied to practice. They were identified in practice, in the patterns of system behaviour and keeper response that existing guidance frameworks did not adequately explain, and then examined against established theoretical traditions to assess their coherence.</w:t>
      </w:r>
      <w:r>
        <w:rPr>
          <w:rtl w:val="0"/>
        </w:rPr>
      </w:r>
    </w:p>
    <w:p w:rsidR="00000000" w:rsidDel="00000000" w:rsidP="00000000" w:rsidRDefault="00000000" w:rsidRPr="00000000" w14:paraId="00000024">
      <w:pPr>
        <w:spacing w:after="160" w:line="276" w:lineRule="auto"/>
        <w:jc w:val="both"/>
        <w:rPr/>
      </w:pPr>
      <w:r>
        <w:rPr>
          <w:rFonts w:ascii="Times New Roman" w:cs="Times New Roman" w:eastAsia="Times New Roman" w:hAnsi="Times New Roman"/>
          <w:sz w:val="24"/>
          <w:szCs w:val="24"/>
          <w:rtl w:val="0"/>
        </w:rPr>
        <w:t xml:space="preserve">The author’s formal background is in counselling psychology, a disciplinary formation that is attentive to the gap between what people intend to do and what they are actually able to sustain, and to the consequences of frameworks that treat that gap as failure rather than as information. This formation shaped the framework’s central choice: to treat keeper capacity not as a variable to be optimised, but as a structural condition to be designed around. The four ecological rhythms outside the author’s formal expertise (Water, Biological, Environmental, and Livestock) are grounded in established literature in aquatic ecology, microbiology, and captive animal welfare. These rhythms require empirical examination by domain specialists, and the research agenda in Section 6 is designed explicitly to invite that collaboration. ARA does not step back from these domains; it engages them as a practitioner who has observed their patterns across sustained system engagement, while acknowledging the limits of what practitioner knowledge alone can claim.</w:t>
      </w:r>
      <w:r>
        <w:rPr>
          <w:rtl w:val="0"/>
        </w:rPr>
      </w:r>
    </w:p>
    <w:p w:rsidR="00000000" w:rsidDel="00000000" w:rsidP="00000000" w:rsidRDefault="00000000" w:rsidRPr="00000000" w14:paraId="00000025">
      <w:pPr>
        <w:pStyle w:val="Heading2"/>
        <w:spacing w:after="140" w:before="280" w:lineRule="auto"/>
        <w:rPr/>
      </w:pPr>
      <w:r>
        <w:rPr>
          <w:rFonts w:ascii="Times New Roman" w:cs="Times New Roman" w:eastAsia="Times New Roman" w:hAnsi="Times New Roman"/>
          <w:b w:val="1"/>
          <w:bCs w:val="1"/>
          <w:sz w:val="26"/>
          <w:szCs w:val="26"/>
          <w:rtl w:val="0"/>
        </w:rPr>
        <w:t xml:space="preserve">3.2 Scope</w:t>
      </w:r>
      <w:r>
        <w:rPr>
          <w:rtl w:val="0"/>
        </w:rPr>
      </w:r>
    </w:p>
    <w:p w:rsidR="00000000" w:rsidDel="00000000" w:rsidP="00000000" w:rsidRDefault="00000000" w:rsidRPr="00000000" w14:paraId="00000026">
      <w:pPr>
        <w:spacing w:after="160" w:line="276" w:lineRule="auto"/>
        <w:jc w:val="both"/>
        <w:rPr/>
      </w:pPr>
      <w:r>
        <w:rPr>
          <w:rFonts w:ascii="Times New Roman" w:cs="Times New Roman" w:eastAsia="Times New Roman" w:hAnsi="Times New Roman"/>
          <w:sz w:val="24"/>
          <w:szCs w:val="24"/>
          <w:rtl w:val="0"/>
        </w:rPr>
        <w:t xml:space="preserve">ARA was developed from sustained observation of closed freshwater aquarium systems. Its constructs (the ecological rhythms, the developmental phases, and the alignment principles) are grounded in freshwater practitioner experience and cross-referenced with literature that encompasses both freshwater and marine captive systems. The framework’s analytical logic is held to apply across closed aquatic system types, but its empirical basis is freshwater. Extension to marine and reef systems is an identified direction for future research, not a claim of the current framework. The defining ecological condition ARA addresses is buffering constraint: the absence of the volume, flow, biodiversity, and microbial complexity that stabilise natural aquatic systems, and the implicit transfer of that buffering function to the keeper. Large-scale aquaculture, public aquaria, and outdoor pond systems fall outside its scope.</w:t>
      </w:r>
      <w:r>
        <w:rPr>
          <w:rtl w:val="0"/>
        </w:rPr>
      </w:r>
    </w:p>
    <w:p w:rsidR="00000000" w:rsidDel="00000000" w:rsidP="00000000" w:rsidRDefault="00000000" w:rsidRPr="00000000">
      <w:pPr>
        <w:spacing w:after="160" w:line="276" w:lineRule="auto"/>
        <w:jc w:val="both"/>
        <w:rPr/>
      </w:pPr>
      <w:r>
        <w:rPr>
          <w:rFonts w:ascii="Times New Roman" w:cs="Times New Roman" w:eastAsia="Times New Roman" w:hAnsi="Times New Roman"/>
          <w:sz w:val="24"/>
          <w:szCs w:val="24"/>
          <w:rtl w:val="0"/>
        </w:rPr>
        <w:t xml:space="preserve">ARA structures and names an orientation the author believes reflects a widely shared sensibility within the hobby, particularly the nature aquarium tradition, though this is an impression drawn from practice and community observation rather than a documented claim. The patience, incremental maturation, and trust in biological processes that underpin that tradition, across its low-tech and high-tech expressions alike, already appear to embody much of what ARA describes; ARA’s contribution, on this view, is to give that existing sensibility a vocabulary, rather than to originate it. This does not make the orientation universal, nor is the impression offered as settled. In systems with genuinely narrow tolerances, such as ultra-low nutrient reef systems keeping sensitive SPS coral, a day’s delay in correction can be lethal rather than merely developmental. In acute medical situations, such as treating a sick or injured animal, active and immediate intervention is the aligned response, not restraint. These are not failures of ARA’s orientation; they are contexts whose demands sit outside what a patience-oriented lens is designed to serve.</w:t>
      </w:r>
    </w:p>
    <w:p w:rsidR="00000000" w:rsidDel="00000000" w:rsidP="00000000" w:rsidRDefault="00000000" w:rsidRPr="00000000">
      <w:pPr>
        <w:spacing w:after="160" w:line="276" w:lineRule="auto"/>
        <w:jc w:val="both"/>
        <w:rPr/>
      </w:pPr>
      <w:r>
        <w:rPr>
          <w:rFonts w:ascii="Times New Roman" w:cs="Times New Roman" w:eastAsia="Times New Roman" w:hAnsi="Times New Roman"/>
          <w:b w:val="1"/>
          <w:bCs w:val="1"/>
          <w:sz w:val="24"/>
          <w:szCs w:val="24"/>
          <w:rtl w:val="0"/>
        </w:rPr>
        <w:t xml:space="preserve">This patience orientation has one categorical exception, stated here rather than left to a caveat inside a single principle: acute welfare risk.</w:t>
      </w:r>
      <w:r>
        <w:rPr>
          <w:rFonts w:ascii="Times New Roman" w:cs="Times New Roman" w:eastAsia="Times New Roman" w:hAnsi="Times New Roman"/>
          <w:sz w:val="24"/>
          <w:szCs w:val="24"/>
          <w:rtl w:val="0"/>
        </w:rPr>
        <w:t xml:space="preserve"> Respiratory compromise, suspected poisoning, severe injury, and rapid deterioration call for immediate intervention, not observation, and no principle in this paper should be read to counsel otherwise. Where this paper repeatedly favours patience, that guidance applies to developmental and chronic conditions; it does not apply, and was never intended to apply, to emergencies. This exception sits above every principle in Section 5, not beneath any one of them.</w:t>
      </w:r>
    </w:p>
    <w:p>
      <w:pPr>
        <w:spacing w:after="160" w:line="276" w:lineRule="auto"/>
        <w:jc w:val="both"/>
        <w:rPr/>
      </w:pPr>
      <w:r>
        <w:rPr>
          <w:rFonts w:ascii="Times New Roman" w:cs="Times New Roman" w:eastAsia="Times New Roman" w:hAnsi="Times New Roman"/>
          <w:sz w:val="24"/>
          <w:szCs w:val="24"/>
          <w:rtl w:val="0"/>
        </w:rPr>
        <w:t xml:space="preserve">This orientation sits within a recognisable family of restraint-oriented hobbyist traditions, several long predating ARA. The Walstad Method (Walstad, low-tech, self-sustaining planted aquariums) and the Nature Aquarium tradition (Amano, patience and maturation over intervention) are established examples any experienced freshwater keeper is likely to know, and both were part of the practitioner context ARA emerged from. More recently, and separately from ARA’s development rather than during its early phases, the author encountered MACI (Marco de Acuario de Circuito Integrado, Riveiro de la Peña), a framework sharing a similar restraint-oriented philosophy, developed independently and in Spanish. It was not part of ARA’s development and is noted here as further evidence that this sensibility recurs across the hobby, not as a source drawn upon.</w:t>
      </w:r>
    </w:p>
    <w:p w:rsidR="00000000" w:rsidDel="00000000" w:rsidP="00000000" w:rsidRDefault="00000000" w:rsidRPr="00000000" w14:paraId="00000027">
      <w:pPr>
        <w:pStyle w:val="Heading2"/>
        <w:spacing w:after="140" w:before="280" w:lineRule="auto"/>
        <w:rPr/>
      </w:pPr>
      <w:r>
        <w:rPr>
          <w:rFonts w:ascii="Times New Roman" w:cs="Times New Roman" w:eastAsia="Times New Roman" w:hAnsi="Times New Roman"/>
          <w:b w:val="1"/>
          <w:bCs w:val="1"/>
          <w:sz w:val="26"/>
          <w:szCs w:val="26"/>
          <w:rtl w:val="0"/>
        </w:rPr>
        <w:t xml:space="preserve">3.3 Foundational Assumptions</w:t>
      </w:r>
      <w:r>
        <w:rPr>
          <w:rtl w:val="0"/>
        </w:rPr>
      </w:r>
    </w:p>
    <w:p w:rsidR="00000000" w:rsidDel="00000000" w:rsidP="00000000" w:rsidRDefault="00000000" w:rsidRPr="00000000" w14:paraId="00000028">
      <w:pPr>
        <w:spacing w:after="160" w:line="276" w:lineRule="auto"/>
        <w:jc w:val="both"/>
        <w:rPr/>
      </w:pPr>
      <w:r>
        <w:rPr>
          <w:rFonts w:ascii="Times New Roman" w:cs="Times New Roman" w:eastAsia="Times New Roman" w:hAnsi="Times New Roman"/>
          <w:sz w:val="24"/>
          <w:szCs w:val="24"/>
          <w:rtl w:val="0"/>
        </w:rPr>
        <w:t xml:space="preserve">A handful of assumptions underlie ARA and distinguish it from parameter-based management approaches.</w:t>
      </w:r>
      <w:r>
        <w:rPr>
          <w:rtl w:val="0"/>
        </w:rPr>
      </w:r>
    </w:p>
    <w:p w:rsidR="00000000" w:rsidDel="00000000" w:rsidP="00000000" w:rsidRDefault="00000000" w:rsidRPr="00000000" w14:paraId="00000029">
      <w:pPr>
        <w:spacing w:after="160" w:line="276" w:lineRule="auto"/>
        <w:jc w:val="both"/>
        <w:rPr/>
      </w:pPr>
      <w:r>
        <w:rPr>
          <w:rFonts w:ascii="Times New Roman" w:cs="Times New Roman" w:eastAsia="Times New Roman" w:hAnsi="Times New Roman"/>
          <w:sz w:val="24"/>
          <w:szCs w:val="24"/>
          <w:rtl w:val="0"/>
        </w:rPr>
        <w:t xml:space="preserve">First: the aquarium is a living system, understood as a community of organisms in continuous interaction whose biological processes do not pause between maintenance sessions.</w:t>
      </w:r>
      <w:r>
        <w:rPr>
          <w:rtl w:val="0"/>
        </w:rPr>
      </w:r>
    </w:p>
    <w:p w:rsidR="00000000" w:rsidDel="00000000" w:rsidP="00000000" w:rsidRDefault="00000000" w:rsidRPr="00000000" w14:paraId="0000002A">
      <w:pPr>
        <w:spacing w:after="160" w:line="276" w:lineRule="auto"/>
        <w:jc w:val="both"/>
        <w:rPr/>
      </w:pPr>
      <w:r>
        <w:rPr>
          <w:rFonts w:ascii="Times New Roman" w:cs="Times New Roman" w:eastAsia="Times New Roman" w:hAnsi="Times New Roman"/>
          <w:sz w:val="24"/>
          <w:szCs w:val="24"/>
          <w:rtl w:val="0"/>
        </w:rPr>
        <w:t xml:space="preserve">Second: the keeper is part of the system. The timing, consistency, and gaps in a keeper’s care are structural ecological inputs, not background noise. A framework that treats the keeper as external cannot explain the most common sources of instability in closed aquatic systems.</w:t>
      </w:r>
      <w:r>
        <w:rPr>
          <w:rtl w:val="0"/>
        </w:rPr>
      </w:r>
    </w:p>
    <w:p w:rsidR="00000000" w:rsidDel="00000000" w:rsidP="00000000" w:rsidRDefault="00000000" w:rsidRPr="00000000" w14:paraId="0000002B">
      <w:pPr>
        <w:spacing w:after="160" w:line="276" w:lineRule="auto"/>
        <w:jc w:val="both"/>
        <w:rPr/>
      </w:pPr>
      <w:r>
        <w:rPr>
          <w:rFonts w:ascii="Times New Roman" w:cs="Times New Roman" w:eastAsia="Times New Roman" w:hAnsi="Times New Roman"/>
          <w:sz w:val="24"/>
          <w:szCs w:val="24"/>
          <w:rtl w:val="0"/>
        </w:rPr>
        <w:t xml:space="preserve">Third: alignment is preferable to control. Most aquarium problems are best understood as rhythm misalignment rather than discrete technical failure. The appropriate response is pattern recognition and proportionate adjustment; escalating to parameter correction and intervention tends to treat the symptom while leaving the misalignment untouched.</w:t>
      </w:r>
      <w:r>
        <w:rPr>
          <w:rtl w:val="0"/>
        </w:rPr>
      </w:r>
    </w:p>
    <w:p w:rsidR="00000000" w:rsidDel="00000000" w:rsidP="00000000" w:rsidRDefault="00000000" w:rsidRPr="00000000" w14:paraId="0000002C">
      <w:pPr>
        <w:spacing w:after="160" w:line="276" w:lineRule="auto"/>
        <w:jc w:val="both"/>
        <w:rPr/>
      </w:pPr>
      <w:r>
        <w:rPr>
          <w:rFonts w:ascii="Times New Roman" w:cs="Times New Roman" w:eastAsia="Times New Roman" w:hAnsi="Times New Roman"/>
          <w:sz w:val="24"/>
          <w:szCs w:val="24"/>
          <w:rtl w:val="0"/>
        </w:rPr>
        <w:t xml:space="preserve">Fourth: ARA sides with ecological continuity. Living systems do best when their needs arrive consistently and incrementally. The keeper’s role is to provide that continuity as honestly as possible within the constraints of their actual capacity. Continuity is the direction the framework orients toward, ahead of perfection. This also means ARA is technology-neutral: a low-tech community tank and a high-tech CO₂-injected planted system may both be aligned when their design supports the keeper’s realistic rhythm. Equipment is judged on that relationship, never on ideology about which approach is superior. This assumption also explains why ARA is deliberately non-prescriptive. Research consistently demonstrates that ecological reasoning built on genuine autonomous competence sustains keeper behaviour more reliably across varying circumstances than rule compliance alone (Deci &amp; Ryan, 2000). ARA asks questions and offers frameworks rather than issuing directives because that orientation produces more durable practice.</w:t>
      </w:r>
      <w:r>
        <w:rPr>
          <w:rtl w:val="0"/>
        </w:rPr>
      </w:r>
    </w:p>
    <w:p w:rsidR="00000000" w:rsidDel="00000000" w:rsidP="00000000" w:rsidRDefault="00000000" w:rsidRPr="00000000" w14:paraId="0000002D">
      <w:pPr>
        <w:spacing w:after="0" w:lineRule="auto"/>
        <w:rPr/>
      </w:pPr>
      <w:r>
        <w:rPr>
          <w:rtl w:val="0"/>
        </w:rPr>
        <w:br w:type="textWrapping"/>
      </w:r>
    </w:p>
    <w:p w:rsidR="00000000" w:rsidDel="00000000" w:rsidP="00000000" w:rsidRDefault="00000000" w:rsidRPr="00000000" w14:paraId="0000002E">
      <w:pPr>
        <w:pStyle w:val="Heading1"/>
        <w:spacing w:after="180" w:before="360" w:lineRule="auto"/>
        <w:rPr/>
      </w:pPr>
      <w:r>
        <w:rPr>
          <w:rFonts w:ascii="Times New Roman" w:cs="Times New Roman" w:eastAsia="Times New Roman" w:hAnsi="Times New Roman"/>
          <w:b w:val="1"/>
          <w:bCs w:val="1"/>
          <w:sz w:val="28"/>
          <w:szCs w:val="28"/>
          <w:rtl w:val="0"/>
        </w:rPr>
        <w:t xml:space="preserve">4. Core Constructs: Five Rhythms and Three Phases</w:t>
      </w:r>
      <w:r>
        <w:rPr>
          <w:rtl w:val="0"/>
        </w:rPr>
      </w:r>
    </w:p>
    <w:p w:rsidR="00000000" w:rsidDel="00000000" w:rsidP="00000000" w:rsidRDefault="00000000" w:rsidRPr="00000000" w14:paraId="0000002F">
      <w:pPr>
        <w:spacing w:after="160" w:line="276" w:lineRule="auto"/>
        <w:jc w:val="both"/>
        <w:rPr/>
      </w:pPr>
      <w:r>
        <w:rPr>
          <w:rFonts w:ascii="Times New Roman" w:cs="Times New Roman" w:eastAsia="Times New Roman" w:hAnsi="Times New Roman"/>
          <w:sz w:val="24"/>
          <w:szCs w:val="24"/>
          <w:rtl w:val="0"/>
        </w:rPr>
        <w:t xml:space="preserve">ARA reads a closed aquatic system along two kinds of dimension: a set of ongoing ecological rhythms through which the system operates, and a set of developmental phases that describe its current sensitivity and the conditions under which those rhythms should be read. The framework settles on five rhythms and three phases, but these counts are an analytic choice that earned its keep in practice; they do not claim to fix how many rhythms a system “really” has. Someone reading the same systems might reasonably draw the lines differently. What matters is whether the dimensions chosen make recurring patterns easier to see — the number itself carries no independent claim to correctness.</w:t>
      </w:r>
      <w:r>
        <w:rPr>
          <w:rtl w:val="0"/>
        </w:rPr>
      </w:r>
    </w:p>
    <w:p w:rsidR="00000000" w:rsidDel="00000000" w:rsidP="00000000" w:rsidRDefault="00000000" w:rsidRPr="00000000" w14:paraId="00000030">
      <w:pPr>
        <w:pStyle w:val="Heading2"/>
        <w:spacing w:after="140" w:before="280" w:lineRule="auto"/>
        <w:rPr/>
      </w:pPr>
      <w:r>
        <w:rPr>
          <w:rFonts w:ascii="Times New Roman" w:cs="Times New Roman" w:eastAsia="Times New Roman" w:hAnsi="Times New Roman"/>
          <w:b w:val="1"/>
          <w:bCs w:val="1"/>
          <w:sz w:val="26"/>
          <w:szCs w:val="26"/>
          <w:rtl w:val="0"/>
        </w:rPr>
        <w:t xml:space="preserve">4.1 Five Ecological Rhythms</w:t>
      </w:r>
      <w:r>
        <w:rPr>
          <w:rtl w:val="0"/>
        </w:rPr>
      </w:r>
    </w:p>
    <w:p w:rsidR="00000000" w:rsidDel="00000000" w:rsidP="00000000" w:rsidRDefault="00000000" w:rsidRPr="00000000" w14:paraId="00000031">
      <w:pPr>
        <w:spacing w:after="160" w:line="276" w:lineRule="auto"/>
        <w:jc w:val="both"/>
        <w:rPr/>
      </w:pPr>
      <w:r>
        <w:rPr>
          <w:rFonts w:ascii="Times New Roman" w:cs="Times New Roman" w:eastAsia="Times New Roman" w:hAnsi="Times New Roman"/>
          <w:sz w:val="24"/>
          <w:szCs w:val="24"/>
          <w:rtl w:val="0"/>
        </w:rPr>
        <w:t xml:space="preserve">The five rhythms are not a checklist of things to manage. They are five dimensions through which a single living system can be read simultaneously. A problem visible in one rhythm almost always has its origin in another; effective diagnosis requires reading across all five rather than treating each as an independent variable. Four of these five rhythms situate the ecological demand a closed system places on whoever tends it; the fifth, Keeper Rhythm, accounts for who meets that demand and how consistently. That integrative move, connecting ecological demand to human capacity as a single structural relationship, is this framework's central contribution; the other four are read here as necessary context for it, not as claims to originality in their own right.</w:t>
      </w:r>
      <w:r>
        <w:rPr>
          <w:rtl w:val="0"/>
        </w:rPr>
      </w:r>
    </w:p>
    <w:p w:rsidR="00000000" w:rsidDel="00000000" w:rsidP="00000000" w:rsidRDefault="00000000" w:rsidRPr="00000000" w14:paraId="00000032">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Water Rhythm</w:t>
      </w:r>
      <w:r>
        <w:rPr>
          <w:rtl w:val="0"/>
        </w:rPr>
      </w:r>
    </w:p>
    <w:p w:rsidR="00000000" w:rsidDel="00000000" w:rsidP="00000000" w:rsidRDefault="00000000" w:rsidRPr="00000000" w14:paraId="00000033">
      <w:pPr>
        <w:spacing w:after="160" w:line="276" w:lineRule="auto"/>
        <w:jc w:val="both"/>
        <w:rPr/>
      </w:pPr>
      <w:r>
        <w:rPr>
          <w:rFonts w:ascii="Times New Roman" w:cs="Times New Roman" w:eastAsia="Times New Roman" w:hAnsi="Times New Roman"/>
          <w:sz w:val="24"/>
          <w:szCs w:val="24"/>
          <w:rtl w:val="0"/>
        </w:rPr>
        <w:t xml:space="preserve">The Water Rhythm encompasses the ongoing relationship between the water’s chemical composition, its renewal frequency, and the biological load it carries at any given time. Misalignment in the Water Rhythm most commonly manifests as drift: gradual, incremental departure from stable conditions, rather than sudden crisis. Water can appear clear while carrying chronic low-level chemical stress sufficient to suppress immune function in resident livestock, a dissociation between visual appearance and ecological condition that parameter-based frameworks do not adequately address. The diagnostic value of water parameters lies not in single readings but in trends over time: a parameter value taken once tells a keeper almost nothing about the system’s direction.</w:t>
      </w:r>
      <w:r>
        <w:rPr>
          <w:rtl w:val="0"/>
        </w:rPr>
      </w:r>
    </w:p>
    <w:p w:rsidR="00000000" w:rsidDel="00000000" w:rsidP="00000000" w:rsidRDefault="00000000" w:rsidRPr="00000000" w14:paraId="00000034">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Biological Rhythm</w:t>
      </w:r>
      <w:r>
        <w:rPr>
          <w:rtl w:val="0"/>
        </w:rPr>
      </w:r>
    </w:p>
    <w:p w:rsidR="00000000" w:rsidDel="00000000" w:rsidP="00000000" w:rsidRDefault="00000000" w:rsidRPr="00000000" w14:paraId="00000035">
      <w:pPr>
        <w:spacing w:after="160" w:line="276" w:lineRule="auto"/>
        <w:jc w:val="both"/>
        <w:rPr/>
      </w:pPr>
      <w:r>
        <w:rPr>
          <w:rFonts w:ascii="Times New Roman" w:cs="Times New Roman" w:eastAsia="Times New Roman" w:hAnsi="Times New Roman"/>
          <w:sz w:val="24"/>
          <w:szCs w:val="24"/>
          <w:rtl w:val="0"/>
        </w:rPr>
        <w:t xml:space="preserve">The Biological Rhythm encompasses the microbial processes that make a closed system biologically functional: nitrogen cycling, substrate biology, and the broader microbial community that develops over time within filter media, substrate surfaces, hardscape, and plant tissue. ARA uses the working term microbiome depth to describe the proposed richness and functional redundancy of this community, distinguishing it from the narrower hobbyist notion of a ‘cycled tank.’ This is a practitioner’s label, not a microbiological one: researchers in aquatic microbiology already have more precise vocabulary for community resilience and functional redundancy, and the author does not claim microbiome depth is equivalent to any validated measure. It names something the author has observed across years of system-keeping and offers it for a specialist to sharpen or replace. A system with microbiome depth is held to absorb biological disruption without losing processing function; this proposed relationship is among the constructs requiring empirical examination (Section 6.3). The Biological Rhythm is disrupted by actions that damage microbial communities without allowing recovery: cleaning filter media in chlorinated tap water, replacing filter media entirely, administering broad-spectrum antibiotics, or disturbing large proportions of substrate simultaneously. ARA frames biological disruption as a rhythm event with a recovery arc rather than a failure requiring correction (Newman, 2019).</w:t>
      </w:r>
      <w:r>
        <w:rPr>
          <w:rtl w:val="0"/>
        </w:rPr>
      </w:r>
    </w:p>
    <w:p w:rsidR="00000000" w:rsidDel="00000000" w:rsidP="00000000" w:rsidRDefault="00000000" w:rsidRPr="00000000" w14:paraId="00000036">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Environmental Rhythm</w:t>
      </w:r>
      <w:r>
        <w:rPr>
          <w:rtl w:val="0"/>
        </w:rPr>
      </w:r>
    </w:p>
    <w:p w:rsidR="00000000" w:rsidDel="00000000" w:rsidP="00000000" w:rsidRDefault="00000000" w:rsidRPr="00000000" w14:paraId="00000037">
      <w:pPr>
        <w:spacing w:after="160" w:line="276" w:lineRule="auto"/>
        <w:jc w:val="both"/>
        <w:rPr/>
      </w:pPr>
      <w:r>
        <w:rPr>
          <w:rFonts w:ascii="Times New Roman" w:cs="Times New Roman" w:eastAsia="Times New Roman" w:hAnsi="Times New Roman"/>
          <w:sz w:val="24"/>
          <w:szCs w:val="24"/>
          <w:rtl w:val="0"/>
        </w:rPr>
        <w:t xml:space="preserve">The Environmental Rhythm encompasses the physical and structural conditions within which biological processes unfold: photoperiod consistency, temperature stability, water flow and circulation patterns, and the spatial geometry of hardscape, planting, and open water. Fish that evolved under consistent diel light cycles regulate feeding behaviour, activity patterns, and immune function in response to light-dark transitions; photoperiod inconsistency produces measurable physiological stress independent of water quality parameters (Saiz et al., 2021; Saiz et al., 2026). Spatial structure determines whether fish can establish stable home ranges, avoid persistent territorial conflict, and access adequate refuge, all of which affect immune function and welfare outcomes before any water parameter reflects them.</w:t>
      </w:r>
      <w:r>
        <w:rPr>
          <w:rtl w:val="0"/>
        </w:rPr>
      </w:r>
    </w:p>
    <w:p w:rsidR="00000000" w:rsidDel="00000000" w:rsidP="00000000" w:rsidRDefault="00000000" w:rsidRPr="00000000" w14:paraId="00000038">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Livestock Rhythm</w:t>
      </w:r>
      <w:r>
        <w:rPr>
          <w:rtl w:val="0"/>
        </w:rPr>
      </w:r>
    </w:p>
    <w:p w:rsidR="00000000" w:rsidDel="00000000" w:rsidP="00000000" w:rsidRDefault="00000000" w:rsidRPr="00000000" w14:paraId="00000039">
      <w:pPr>
        <w:spacing w:after="160" w:line="276" w:lineRule="auto"/>
        <w:jc w:val="both"/>
        <w:rPr/>
      </w:pPr>
      <w:r>
        <w:rPr>
          <w:rFonts w:ascii="Times New Roman" w:cs="Times New Roman" w:eastAsia="Times New Roman" w:hAnsi="Times New Roman"/>
          <w:sz w:val="24"/>
          <w:szCs w:val="24"/>
          <w:rtl w:val="0"/>
        </w:rPr>
        <w:t xml:space="preserve">The Livestock Rhythm is the ongoing pattern of behaviour that emerges when the system is in alignment, and that shifts in characteristic ways when it is not. ARA treats behaviour as a primary ecological signal, not a secondary indicator to be consulted after parameter testing. This is consistent with current developments in fish welfare science, which increasingly recognises behavioural indicators as earlier, richer, and more ecologically valid welfare measures than parametric ones (Cavallino et al., 2023). Consistent with that literature, multiple sub-threshold stressors, each individually insufficient to produce visible symptoms, are understood to deplete immune function cumulatively over time; visible clinical symptoms are typically preceded by subtler behavioural changes, including reduced feeding enthusiasm, decreased exploratory activity, mild colour change, and increased time spent near surfaces or corners. Reading these early behavioural changes before they become clinical symptoms is one of the highest-value observational skills a keeper can develop.</w:t>
      </w:r>
      <w:r>
        <w:rPr>
          <w:rtl w:val="0"/>
        </w:rPr>
      </w:r>
    </w:p>
    <w:p w:rsidR="00000000" w:rsidDel="00000000" w:rsidP="00000000" w:rsidRDefault="00000000" w:rsidRPr="00000000" w14:paraId="0000003A">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Keeper Rhythm</w:t>
      </w:r>
      <w:r>
        <w:rPr>
          <w:rtl w:val="0"/>
        </w:rPr>
      </w:r>
    </w:p>
    <w:p w:rsidR="00000000" w:rsidDel="00000000" w:rsidP="00000000" w:rsidRDefault="00000000" w:rsidRPr="00000000" w14:paraId="0000003B">
      <w:pPr>
        <w:spacing w:after="160" w:line="276" w:lineRule="auto"/>
        <w:jc w:val="both"/>
        <w:rPr/>
      </w:pPr>
      <w:r>
        <w:rPr>
          <w:rFonts w:ascii="Times New Roman" w:cs="Times New Roman" w:eastAsia="Times New Roman" w:hAnsi="Times New Roman"/>
          <w:sz w:val="24"/>
          <w:szCs w:val="24"/>
          <w:rtl w:val="0"/>
        </w:rPr>
        <w:t xml:space="preserve">The Keeper Rhythm is the fifth ecological rhythm and the one most systematically excluded from existing frameworks. In ARA, the keeper is not external to the ecosystem: every action taken, and every gap between actions, is an input that the system must adapt to. The keeper’s pattern of care over time, including its frequency, consistency, intensity, and the distribution of gaps, constitutes a structural ecological variable with measurable implications for system stability. This framing has theoretical precedent: research in human dimensions of natural resource management has increasingly recognised human actors as ecological participants whose behaviour shapes system outcomes (Milner-Gulland, 2012).</w:t>
      </w:r>
      <w:r>
        <w:rPr>
          <w:rtl w:val="0"/>
        </w:rPr>
      </w:r>
    </w:p>
    <w:p w:rsidR="00000000" w:rsidDel="00000000" w:rsidP="00000000" w:rsidRDefault="00000000" w:rsidRPr="00000000" w14:paraId="0000003C">
      <w:pPr>
        <w:spacing w:after="160" w:line="276" w:lineRule="auto"/>
        <w:jc w:val="both"/>
        <w:rPr/>
      </w:pPr>
      <w:r>
        <w:rPr>
          <w:rFonts w:ascii="Times New Roman" w:cs="Times New Roman" w:eastAsia="Times New Roman" w:hAnsi="Times New Roman"/>
          <w:sz w:val="24"/>
          <w:szCs w:val="24"/>
          <w:rtl w:val="0"/>
        </w:rPr>
        <w:t xml:space="preserve">ARA introduces two constructs specific to the Keeper Rhythm. The term capacity creep is deliberately borrowed and inverted from its industrial usage, where it describes incremental gains in production capacity achieved through many small adjustments rather than one deliberate expansion. Here the term names the mirror process running in the opposite direction: a gradual, often unconscious erosion of care consistency, including slightly later water changes, reduced observation time, and feeding performed without close attention. The structural parallel is deliberate, not incidental: just as industrial capacity creep accumulates through many individually reasonable small adjustments rather than any single decision, this erosion in care accumulates the same way, through no single decision to stop caring, which is precisely why its cumulative ecological effect is real even when each individual departure seems trivial. Ecological forgiveness is the corresponding system property ARA proposes: a capacity to absorb small keeper inconsistencies and return to coherence. ARA posits that ecological forgiveness is not fixed but develops through consistent, modest care over time, and treats it as the defining characteristic of Mature Phase systems. Because this construct is defined by recovery behaviour rather than by any directly measured quantity, its operationalisation is a stated research priority (Section 7.1), and the risk of circular, post-hoc attribution is addressed explicitly in Section 6.5.</w:t>
      </w:r>
      <w:r>
        <w:rPr>
          <w:rtl w:val="0"/>
        </w:rPr>
      </w:r>
    </w:p>
    <w:p w:rsidR="00000000" w:rsidDel="00000000" w:rsidP="00000000" w:rsidRDefault="00000000" w:rsidRPr="00000000" w14:paraId="0000003D">
      <w:pPr>
        <w:spacing w:after="160" w:line="276" w:lineRule="auto"/>
        <w:jc w:val="both"/>
        <w:rPr/>
      </w:pPr>
      <w:r>
        <w:rPr>
          <w:rFonts w:ascii="Times New Roman" w:cs="Times New Roman" w:eastAsia="Times New Roman" w:hAnsi="Times New Roman"/>
          <w:sz w:val="24"/>
          <w:szCs w:val="24"/>
          <w:rtl w:val="0"/>
        </w:rPr>
        <w:t xml:space="preserve">Automation is a legitimate extension of the Keeper Rhythm, subject to a critical constraint: automation executes but does not observe. A keeper who relies on automation to maintain consistency must observe with greater intentionality, not less, precisely because the visible routine is handled. Automation without active observation is deferred misalignment, with problems compounding silently behind apparent system stability.</w:t>
      </w:r>
      <w:r>
        <w:rPr>
          <w:rtl w:val="0"/>
        </w:rPr>
      </w:r>
    </w:p>
    <w:p w:rsidR="00000000" w:rsidDel="00000000" w:rsidP="00000000" w:rsidRDefault="00000000" w:rsidRPr="00000000" w14:paraId="0000003E">
      <w:pPr>
        <w:pStyle w:val="Heading2"/>
        <w:spacing w:after="140" w:before="280" w:lineRule="auto"/>
        <w:rPr/>
      </w:pPr>
      <w:r>
        <w:rPr>
          <w:rFonts w:ascii="Times New Roman" w:cs="Times New Roman" w:eastAsia="Times New Roman" w:hAnsi="Times New Roman"/>
          <w:b w:val="1"/>
          <w:bCs w:val="1"/>
          <w:sz w:val="26"/>
          <w:szCs w:val="26"/>
          <w:rtl w:val="0"/>
        </w:rPr>
        <w:t xml:space="preserve">4.2 Cross-Rhythm Buffering</w:t>
      </w:r>
      <w:r>
        <w:rPr>
          <w:rtl w:val="0"/>
        </w:rPr>
      </w:r>
    </w:p>
    <w:p w:rsidR="00000000" w:rsidDel="00000000" w:rsidP="00000000" w:rsidRDefault="00000000" w:rsidRPr="00000000" w14:paraId="0000003F">
      <w:pPr>
        <w:spacing w:after="160" w:line="276" w:lineRule="auto"/>
        <w:jc w:val="both"/>
        <w:rPr/>
      </w:pPr>
      <w:r>
        <w:rPr>
          <w:rFonts w:ascii="Times New Roman" w:cs="Times New Roman" w:eastAsia="Times New Roman" w:hAnsi="Times New Roman"/>
          <w:sz w:val="24"/>
          <w:szCs w:val="24"/>
          <w:rtl w:val="0"/>
        </w:rPr>
        <w:t xml:space="preserve">The five rhythms do not operate independently. In stable systems, they support one another in a dynamic of cross-rhythm buffering: strong biological capacity may compensate for minor water chemistry drift; consistent environmental conditions may reduce livestock stress during a period of keeper inconsistency; mature microbiome depth may absorb a temporary biological disruption that would destabilise a less-developed system. Stability in ARA therefore emerges not from perfection in any single rhythm but from the integration and mutual support of all five.</w:t>
      </w:r>
      <w:r>
        <w:rPr>
          <w:rtl w:val="0"/>
        </w:rPr>
      </w:r>
    </w:p>
    <w:p w:rsidR="00000000" w:rsidDel="00000000" w:rsidP="00000000" w:rsidRDefault="00000000" w:rsidRPr="00000000" w14:paraId="00000040">
      <w:pPr>
        <w:spacing w:after="160" w:line="276" w:lineRule="auto"/>
        <w:jc w:val="both"/>
        <w:rPr/>
      </w:pPr>
      <w:r>
        <w:rPr>
          <w:rFonts w:ascii="Times New Roman" w:cs="Times New Roman" w:eastAsia="Times New Roman" w:hAnsi="Times New Roman"/>
          <w:sz w:val="24"/>
          <w:szCs w:val="24"/>
          <w:rtl w:val="0"/>
        </w:rPr>
        <w:t xml:space="preserve">This integrative view has a direct implication for troubleshooting. Visible problems in one rhythm, such as cloudy water, an algae bloom, or stressed livestock, are rarely the origin of the disturbance they represent. They are downstream expressions of misalignment that began in another rhythm and propagated through the system over time. Effective diagnosis requires reading backwards from the visible symptom to identify the origin rhythm, rather than treating the expression as the cause.</w:t>
      </w:r>
      <w:r>
        <w:rPr>
          <w:rtl w:val="0"/>
        </w:rPr>
      </w:r>
    </w:p>
    <w:p w:rsidR="00000000" w:rsidDel="00000000" w:rsidP="00000000" w:rsidRDefault="00000000" w:rsidRPr="00000000" w14:paraId="00000041">
      <w:pPr>
        <w:pStyle w:val="Heading2"/>
        <w:spacing w:after="140" w:before="280" w:lineRule="auto"/>
        <w:rPr/>
      </w:pPr>
      <w:r>
        <w:rPr>
          <w:rFonts w:ascii="Times New Roman" w:cs="Times New Roman" w:eastAsia="Times New Roman" w:hAnsi="Times New Roman"/>
          <w:b w:val="1"/>
          <w:bCs w:val="1"/>
          <w:sz w:val="26"/>
          <w:szCs w:val="26"/>
          <w:rtl w:val="0"/>
        </w:rPr>
        <w:t xml:space="preserve">4.3 Three Ecological Phases</w:t>
      </w:r>
      <w:r>
        <w:rPr>
          <w:rtl w:val="0"/>
        </w:rPr>
      </w:r>
    </w:p>
    <w:p w:rsidR="00000000" w:rsidDel="00000000" w:rsidP="00000000" w:rsidRDefault="00000000" w:rsidRPr="00000000" w14:paraId="00000042">
      <w:pPr>
        <w:spacing w:after="160" w:line="276" w:lineRule="auto"/>
        <w:jc w:val="both"/>
        <w:rPr/>
      </w:pPr>
      <w:r>
        <w:rPr>
          <w:rFonts w:ascii="Times New Roman" w:cs="Times New Roman" w:eastAsia="Times New Roman" w:hAnsi="Times New Roman"/>
          <w:sz w:val="24"/>
          <w:szCs w:val="24"/>
          <w:rtl w:val="0"/>
        </w:rPr>
        <w:t xml:space="preserve">A fundamental insight of ecological resilience theory is that systems do not respond to disturbance uniformly across time; their sensitivity changes as they develop (Gunderson &amp; Holling, 2002). ARA applies this insight to closed aquatic micro-ecosystems, treating system maturity not as an achievement to be declared but as a sensitivity state: a description of how much ecological disturbance the system can absorb at a given point in its development without losing functional coherence. Phase recognition is a prerequisite for alignment reasoning: before choosing how to respond to a system signal, the keeper must establish where the system is in its developmental arc.</w:t>
      </w:r>
      <w:r>
        <w:rPr>
          <w:rtl w:val="0"/>
        </w:rPr>
      </w:r>
    </w:p>
    <w:p w:rsidR="00000000" w:rsidDel="00000000" w:rsidP="00000000" w:rsidRDefault="00000000" w:rsidRPr="00000000" w14:paraId="00000043">
      <w:pPr>
        <w:spacing w:after="160" w:line="276" w:lineRule="auto"/>
        <w:jc w:val="both"/>
        <w:rPr/>
      </w:pPr>
      <w:r>
        <w:rPr>
          <w:rFonts w:ascii="Times New Roman" w:cs="Times New Roman" w:eastAsia="Times New Roman" w:hAnsi="Times New Roman"/>
          <w:sz w:val="24"/>
          <w:szCs w:val="24"/>
          <w:rtl w:val="0"/>
        </w:rPr>
        <w:t xml:space="preserve">Phases are not discrete categories with fixed transition points. They are positions on a developmental continuum, characterised by differences in biological depth, sensitivity to disturbance, and recovery capacity. A system may exhibit Mature Phase characteristics in its Biological Rhythm while remaining Developing Phase in its Environmental Rhythm. ARA therefore treats phase as an ongoing observational assessment, not a declarative classification.</w:t>
      </w:r>
      <w:r>
        <w:rPr>
          <w:rtl w:val="0"/>
        </w:rPr>
      </w:r>
    </w:p>
    <w:p w:rsidR="00000000" w:rsidDel="00000000" w:rsidP="00000000" w:rsidRDefault="00000000" w:rsidRPr="00000000" w14:paraId="00000044">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Early Phase</w:t>
      </w:r>
      <w:r>
        <w:rPr>
          <w:rtl w:val="0"/>
        </w:rPr>
      </w:r>
    </w:p>
    <w:p w:rsidR="00000000" w:rsidDel="00000000" w:rsidP="00000000" w:rsidRDefault="00000000" w:rsidRPr="00000000" w14:paraId="00000045">
      <w:pPr>
        <w:spacing w:after="160" w:line="276" w:lineRule="auto"/>
        <w:jc w:val="both"/>
        <w:rPr/>
      </w:pPr>
      <w:r>
        <w:rPr>
          <w:rFonts w:ascii="Times New Roman" w:cs="Times New Roman" w:eastAsia="Times New Roman" w:hAnsi="Times New Roman"/>
          <w:sz w:val="24"/>
          <w:szCs w:val="24"/>
          <w:rtl w:val="0"/>
        </w:rPr>
        <w:t xml:space="preserve">The Early Phase is defined by the incomplete establishment of the nitrogen cycle and the fragility of the nascent microbial community. The system has minimal internal buffering. The first two to four weeks are a period of heightened ecological sensitivity in which the urge to intervene is strongest and the cost of unnecessary intervention is highest. Ammonia spikes, transient cloudiness, and biofilm development on hardscape surfaces are normal developmental expressions of this period, not signals requiring intervention. The characteristic management error in Early Phase is intervention triggered by the appearance of instability that is, in fact, developmental. The aligned response is minimal intervention, environmental consistency, and protection of developmental processes from unnecessary disruption. Systems that have undergone major disruption, such as complete substrate replacement, full filter media change, or significant medication events, may exhibit Early Phase characteristics regardless of chronological age, effectively regressing to an earlier sensitivity state.</w:t>
      </w:r>
      <w:r>
        <w:rPr>
          <w:rtl w:val="0"/>
        </w:rPr>
      </w:r>
    </w:p>
    <w:p>
      <w:pPr>
        <w:spacing w:after="160" w:line="276" w:lineRule="auto"/>
        <w:jc w:val="both"/>
        <w:rPr/>
      </w:pPr>
      <w:r>
        <w:rPr>
          <w:rFonts w:ascii="Times New Roman" w:cs="Times New Roman" w:eastAsia="Times New Roman" w:hAnsi="Times New Roman"/>
          <w:sz w:val="24"/>
          <w:szCs w:val="24"/>
          <w:rtl w:val="0"/>
        </w:rPr>
        <w:t xml:space="preserve">The sensitivity this phase describes may not originate solely within the tank. Fish frequently arrive already carrying a physiological history shaped by the commercial supply chain: water quality and pathogen exposure have been documented to shift across multiple stages between wholesaler and retailer before a fish is ever sold (Vanderzwalmen et al., 2021). Some of what Early Phase attributes to adjustment to a new system may partly reflect recovery from that prior transit stress instead. This is noted as an open interpretive possibility rather than a confirmed mechanism; no data was found on domestic post-purchase mortality timing that would allow the two to be distinguished.</w:t>
      </w:r>
    </w:p>
    <w:p w:rsidR="00000000" w:rsidDel="00000000" w:rsidP="00000000" w:rsidRDefault="00000000" w:rsidRPr="00000000" w14:paraId="00000046">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Developing Phase</w:t>
      </w:r>
      <w:r>
        <w:rPr>
          <w:rtl w:val="0"/>
        </w:rPr>
      </w:r>
    </w:p>
    <w:p w:rsidR="00000000" w:rsidDel="00000000" w:rsidP="00000000" w:rsidRDefault="00000000" w:rsidRPr="00000000" w14:paraId="00000047">
      <w:pPr>
        <w:spacing w:after="160" w:line="276" w:lineRule="auto"/>
        <w:jc w:val="both"/>
        <w:rPr/>
      </w:pPr>
      <w:r>
        <w:rPr>
          <w:rFonts w:ascii="Times New Roman" w:cs="Times New Roman" w:eastAsia="Times New Roman" w:hAnsi="Times New Roman"/>
          <w:sz w:val="24"/>
          <w:szCs w:val="24"/>
          <w:rtl w:val="0"/>
        </w:rPr>
        <w:t xml:space="preserve">The Developing Phase is characterised by the completion of the nitrogen cycle and the beginning of genuine ecological development. The system is functionally capable of supporting moderate biological load but has not yet accumulated the microbiome depth or cross-rhythm buffering capacity that defines the Mature Phase. It is functional but sensitive. The Developing Phase carries the highest risk of false maturity, the condition in which a system presents the visual and parametric appearance of stability while remaining biologically shallow. The distinction between genuine ecological development and chemical stabilisation is not detectable through standard parameter testing; it is observable only through system behaviour under stress. To keep false maturity a prediction rather than a label applied only after a system has already failed, ARA treats a system as at elevated risk of false maturity when several markers are present before any disturbance occurs: chronological age still short relative to its biological load, a history of major disruption such as substrate or filter media replacement, and prior instability following comparatively minor changes. A system carrying these markers can be flagged as false-maturity-risk in advance; whether it then fails under disturbance is the test of that flag, not the source of it. The aligned approach for such a system is establishing consistent, sustainable care patterns that allow the biological community to accumulate depth over time.</w:t>
      </w:r>
      <w:r>
        <w:rPr>
          <w:rtl w:val="0"/>
        </w:rPr>
      </w:r>
    </w:p>
    <w:p w:rsidR="00000000" w:rsidDel="00000000" w:rsidP="00000000" w:rsidRDefault="00000000" w:rsidRPr="00000000" w14:paraId="00000048">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Mature Phase</w:t>
      </w:r>
      <w:r>
        <w:rPr>
          <w:rtl w:val="0"/>
        </w:rPr>
      </w:r>
    </w:p>
    <w:p w:rsidR="00000000" w:rsidDel="00000000" w:rsidP="00000000" w:rsidRDefault="00000000" w:rsidRPr="00000000" w14:paraId="00000049">
      <w:pPr>
        <w:spacing w:after="160" w:line="276" w:lineRule="auto"/>
        <w:jc w:val="both"/>
        <w:rPr/>
      </w:pPr>
      <w:r>
        <w:rPr>
          <w:rFonts w:ascii="Times New Roman" w:cs="Times New Roman" w:eastAsia="Times New Roman" w:hAnsi="Times New Roman"/>
          <w:sz w:val="24"/>
          <w:szCs w:val="24"/>
          <w:rtl w:val="0"/>
        </w:rPr>
        <w:t xml:space="preserve">The Mature Phase is defined by ecological resilience: the capacity of the system to absorb disturbance and return to functional coherence without corrective intervention. The defining characteristic is not visual clarity or parameter perfection. It is forgiveness: the ecological capacity to absorb human inconsistency, minor disturbances, and small misalignments without cascading into instability. A missed water change does not produce a crisis. A brief period of reduced keeper attention does not destabilise the biological community. ARA proposes that this forgiveness is built gradually through consistent, incremental care over time, not through equipment or chemical management alone. Because this phase is defined by recovery behaviour rather than by a measured property, classifying a system as Mature requires criteria established before disturbance rather than after recovery; the circularity this invites, and the proposed safeguard against it, are addressed in Section 6.5.</w:t>
      </w:r>
      <w:r>
        <w:rPr>
          <w:rtl w:val="0"/>
        </w:rPr>
      </w:r>
    </w:p>
    <w:p w:rsidR="00000000" w:rsidDel="00000000" w:rsidP="00000000" w:rsidRDefault="00000000" w:rsidRPr="00000000" w14:paraId="0000004A">
      <w:pPr>
        <w:spacing w:after="160" w:line="276" w:lineRule="auto"/>
        <w:jc w:val="both"/>
        <w:rPr/>
      </w:pPr>
      <w:r>
        <w:rPr>
          <w:rFonts w:ascii="Times New Roman" w:cs="Times New Roman" w:eastAsia="Times New Roman" w:hAnsi="Times New Roman"/>
          <w:sz w:val="24"/>
          <w:szCs w:val="24"/>
          <w:rtl w:val="0"/>
        </w:rPr>
        <w:t xml:space="preserve">ARA defines maturity by recovery capacity rather than by any specific combination of parameters, equipment, or chronological age. Age is a necessary but not sufficient condition: time alone does not produce maturity if care patterns have been inconsistent or biological depth has been repeatedly disrupted. Phase regression is not failure; it is informative. The pathway through which regression occurred reveals the limits of a system’s ecological resilience and identifies which rhythms are most vulnerable to disturbance.</w:t>
      </w:r>
      <w:r>
        <w:rPr>
          <w:rtl w:val="0"/>
        </w:rPr>
      </w:r>
    </w:p>
    <w:p w:rsidR="00000000" w:rsidDel="00000000" w:rsidP="00000000" w:rsidRDefault="00000000" w:rsidRPr="00000000" w14:paraId="0000004B">
      <w:pPr>
        <w:spacing w:after="0" w:lineRule="auto"/>
        <w:rPr/>
      </w:pPr>
      <w:r>
        <w:rPr>
          <w:rtl w:val="0"/>
        </w:rPr>
        <w:br w:type="textWrapping"/>
      </w:r>
    </w:p>
    <w:p w:rsidR="00000000" w:rsidDel="00000000" w:rsidP="00000000" w:rsidRDefault="00000000" w:rsidRPr="00000000" w14:paraId="0000004C">
      <w:pPr>
        <w:pStyle w:val="Heading1"/>
        <w:spacing w:after="180" w:before="360" w:lineRule="auto"/>
        <w:rPr/>
      </w:pPr>
      <w:r>
        <w:rPr>
          <w:rFonts w:ascii="Times New Roman" w:cs="Times New Roman" w:eastAsia="Times New Roman" w:hAnsi="Times New Roman"/>
          <w:b w:val="1"/>
          <w:bCs w:val="1"/>
          <w:sz w:val="28"/>
          <w:szCs w:val="28"/>
          <w:rtl w:val="0"/>
        </w:rPr>
        <w:t xml:space="preserve">5. Applying the Framework</w:t>
      </w:r>
      <w:r>
        <w:rPr>
          <w:rtl w:val="0"/>
        </w:rPr>
      </w:r>
    </w:p>
    <w:p w:rsidR="00000000" w:rsidDel="00000000" w:rsidP="00000000" w:rsidRDefault="00000000" w:rsidRPr="00000000" w14:paraId="0000004D">
      <w:pPr>
        <w:spacing w:after="160" w:line="276" w:lineRule="auto"/>
        <w:jc w:val="both"/>
        <w:rPr/>
      </w:pPr>
      <w:r>
        <w:rPr>
          <w:rFonts w:ascii="Times New Roman" w:cs="Times New Roman" w:eastAsia="Times New Roman" w:hAnsi="Times New Roman"/>
          <w:sz w:val="24"/>
          <w:szCs w:val="24"/>
          <w:rtl w:val="0"/>
        </w:rPr>
        <w:t xml:space="preserve">Alignment in ARA refers to the state in which a system’s ecological rhythms are in productive relationship with one another, where each rhythm supports rather than disrupts the others, and where the system can absorb minor inconsistencies without losing functional coherence. Alignment is not synonymous with optimisation. An aligned system is not necessarily a system with perfect parameters, zero algae, or maximum livestock health. It is a system in which fluctuations are absorbed without cascade, disturbances are followed by recovery rather than escalation, and care effort produces diminishing rather than escalating returns over time.</w:t>
      </w:r>
      <w:r>
        <w:rPr>
          <w:rtl w:val="0"/>
        </w:rPr>
      </w:r>
    </w:p>
    <w:p w:rsidR="00000000" w:rsidDel="00000000" w:rsidP="00000000" w:rsidRDefault="00000000" w:rsidRPr="00000000" w14:paraId="0000004E">
      <w:pPr>
        <w:pStyle w:val="Heading2"/>
        <w:spacing w:after="140" w:before="280" w:lineRule="auto"/>
        <w:rPr/>
      </w:pPr>
      <w:r>
        <w:rPr>
          <w:rFonts w:ascii="Times New Roman" w:cs="Times New Roman" w:eastAsia="Times New Roman" w:hAnsi="Times New Roman"/>
          <w:b w:val="1"/>
          <w:bCs w:val="1"/>
          <w:sz w:val="26"/>
          <w:szCs w:val="26"/>
          <w:rtl w:val="0"/>
        </w:rPr>
        <w:t xml:space="preserve">5.1 Alignment Principles</w:t>
      </w:r>
      <w:r>
        <w:rPr>
          <w:rtl w:val="0"/>
        </w:rPr>
      </w:r>
    </w:p>
    <w:p w:rsidR="00000000" w:rsidDel="00000000" w:rsidP="00000000" w:rsidRDefault="00000000" w:rsidRPr="00000000" w14:paraId="0000004F">
      <w:pPr>
        <w:spacing w:after="160" w:line="276" w:lineRule="auto"/>
        <w:jc w:val="both"/>
        <w:rPr/>
      </w:pPr>
      <w:r>
        <w:rPr>
          <w:rFonts w:ascii="Times New Roman" w:cs="Times New Roman" w:eastAsia="Times New Roman" w:hAnsi="Times New Roman"/>
          <w:sz w:val="24"/>
          <w:szCs w:val="24"/>
          <w:rtl w:val="0"/>
        </w:rPr>
        <w:t xml:space="preserve">ARA names a handful of principles that guide aligned reasoning across system phases and keeper styles. They are given names because the names are useful: each compresses an orientation into a phrase a keeper can actually hold in mind at the tank. They are not a fixed or numbered set, and they are not sequential steps; they are concurrent orientations that shape how any situation is approached, and a keeper who works with fewer, or who names them differently, loses nothing essential.</w:t>
      </w:r>
      <w:r>
        <w:rPr>
          <w:rtl w:val="0"/>
        </w:rPr>
      </w:r>
    </w:p>
    <w:p w:rsidR="00000000" w:rsidDel="00000000" w:rsidP="00000000" w:rsidRDefault="00000000" w:rsidRPr="00000000" w14:paraId="00000050">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Timing Before Technique</w:t>
      </w:r>
      <w:r>
        <w:rPr>
          <w:rtl w:val="0"/>
        </w:rPr>
      </w:r>
    </w:p>
    <w:p w:rsidR="00000000" w:rsidDel="00000000" w:rsidP="00000000" w:rsidRDefault="00000000" w:rsidRPr="00000000" w14:paraId="00000051">
      <w:pPr>
        <w:spacing w:after="160" w:line="276" w:lineRule="auto"/>
        <w:jc w:val="both"/>
        <w:rPr/>
      </w:pPr>
      <w:r>
        <w:rPr>
          <w:rFonts w:ascii="Times New Roman" w:cs="Times New Roman" w:eastAsia="Times New Roman" w:hAnsi="Times New Roman"/>
          <w:sz w:val="24"/>
          <w:szCs w:val="24"/>
          <w:rtl w:val="0"/>
        </w:rPr>
        <w:t xml:space="preserve">When an action is taken matters more than how it is executed. The same action carries different ecological consequences at different moments. An ammonia spike during the first week of a new system is a developmental signal requiring no intervention; the same spike in a six-month-old established system may warrant investigation. Phase recognition must precede intervention selection. The aligned question before any intervention is not ‘what should I do about this?’ but ‘is this the right moment to act at all?’</w:t>
      </w:r>
      <w:r>
        <w:rPr>
          <w:rtl w:val="0"/>
        </w:rPr>
      </w:r>
    </w:p>
    <w:p w:rsidR="00000000" w:rsidDel="00000000" w:rsidP="00000000" w:rsidRDefault="00000000" w:rsidRPr="00000000" w14:paraId="00000052">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Capacity Before Ambition</w:t>
      </w:r>
      <w:r>
        <w:rPr>
          <w:rtl w:val="0"/>
        </w:rPr>
      </w:r>
    </w:p>
    <w:p w:rsidR="00000000" w:rsidDel="00000000" w:rsidP="00000000" w:rsidRDefault="00000000" w:rsidRPr="00000000" w14:paraId="00000053">
      <w:pPr>
        <w:spacing w:after="160" w:line="276" w:lineRule="auto"/>
        <w:jc w:val="both"/>
        <w:rPr/>
      </w:pPr>
      <w:r>
        <w:rPr>
          <w:rFonts w:ascii="Times New Roman" w:cs="Times New Roman" w:eastAsia="Times New Roman" w:hAnsi="Times New Roman"/>
          <w:sz w:val="24"/>
          <w:szCs w:val="24"/>
          <w:rtl w:val="0"/>
        </w:rPr>
        <w:t xml:space="preserve">A system can only sustain what it can genuinely support, not under ideal conditions, but given the actual biological capacity of the system at its current phase, the realistic care capacity of the keeper in their average and difficult weeks, the genuine ecological requirements of the species involved, and the technical infrastructure in place. This is the honest floor of what a specific system, containing specific species, maintained by a keeper with specific realistic capacity, requires for functional stability. A system that survives realistic keeper behaviour is more ecologically valuable than one that thrives only under ideal conditions.</w:t>
      </w:r>
      <w:r>
        <w:rPr>
          <w:rtl w:val="0"/>
        </w:rPr>
      </w:r>
    </w:p>
    <w:p w:rsidR="00000000" w:rsidDel="00000000" w:rsidP="00000000" w:rsidRDefault="00000000" w:rsidRPr="00000000" w14:paraId="00000054">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Consistency Before Intensity</w:t>
      </w:r>
      <w:r>
        <w:rPr>
          <w:rtl w:val="0"/>
        </w:rPr>
      </w:r>
    </w:p>
    <w:p w:rsidR="00000000" w:rsidDel="00000000" w:rsidP="00000000" w:rsidRDefault="00000000" w:rsidRPr="00000000" w14:paraId="00000055">
      <w:pPr>
        <w:spacing w:after="160" w:line="276" w:lineRule="auto"/>
        <w:jc w:val="both"/>
        <w:rPr/>
      </w:pPr>
      <w:r>
        <w:rPr>
          <w:rFonts w:ascii="Times New Roman" w:cs="Times New Roman" w:eastAsia="Times New Roman" w:hAnsi="Times New Roman"/>
          <w:sz w:val="24"/>
          <w:szCs w:val="24"/>
          <w:rtl w:val="0"/>
        </w:rPr>
        <w:t xml:space="preserve">Consistency over time produces better ecological outcomes than intensive effort applied occasionally. A 20% water change every week produces a more stable chemical environment than a 50% water change once a month, even when total volume replaced is identical. The weekly rhythm maintains a more consistent dilution gradient and avoids the osmotic shock associated with large-volume changes. The right rhythm is the one that holds when the keeper is tired, busy, or unmotivated, not when conditions are ideal. This principle addresses the pattern of neglect followed by compensatory bursts; it does not apply where intensity is a deliberate, keeper-directed strategy.</w:t>
      </w:r>
      <w:r>
        <w:rPr>
          <w:rtl w:val="0"/>
        </w:rPr>
      </w:r>
    </w:p>
    <w:p w:rsidR="00000000" w:rsidDel="00000000" w:rsidP="00000000" w:rsidRDefault="00000000" w:rsidRPr="00000000">
      <w:pPr>
        <w:pStyle w:val="Heading3"/>
        <w:spacing w:after="100" w:before="220" w:lineRule="auto"/>
        <w:rPr/>
      </w:pPr>
      <w:r>
        <w:rPr>
          <w:rFonts w:ascii="Times New Roman" w:cs="Times New Roman" w:eastAsia="Times New Roman" w:hAnsi="Times New Roman"/>
          <w:b w:val="1"/>
          <w:bCs w:val="1"/>
          <w:i w:val="1"/>
          <w:iCs w:val="1"/>
          <w:sz w:val="24"/>
          <w:szCs w:val="24"/>
          <w:rtl w:val="0"/>
        </w:rPr>
        <w:t xml:space="preserve">Observation Before Correction</w:t>
      </w:r>
    </w:p>
    <w:p w:rsidR="00000000" w:rsidDel="00000000" w:rsidP="00000000" w:rsidRDefault="00000000" w:rsidRPr="00000000">
      <w:pPr>
        <w:spacing w:after="160" w:line="276" w:lineRule="auto"/>
        <w:jc w:val="both"/>
        <w:rPr/>
      </w:pPr>
      <w:r>
        <w:rPr>
          <w:rFonts w:ascii="Times New Roman" w:cs="Times New Roman" w:eastAsia="Times New Roman" w:hAnsi="Times New Roman"/>
          <w:sz w:val="24"/>
          <w:szCs w:val="24"/>
          <w:rtl w:val="0"/>
        </w:rPr>
        <w:t xml:space="preserve">Reading what is actually happening in a system must precede any corrective response. Acting on a misreading, or acting before a pattern is clear, frequently produces more disruption than the signal that prompted the response. Observation requires a baseline: without knowing what a system looks and behaves like when it is well, a keeper cannot reliably distinguish genuine drift from normal variation, and the discipline of waiting for a pattern to clarify matters more than any specific interval (practical observation windows the author uses are collected at aquaticrhythm.com). This discipline is not absolute: it never applies to acute welfare risk, per the exception stated in Section 3.2.</w:t>
      </w:r>
    </w:p>
    <w:p w:rsidR="00000000" w:rsidDel="00000000" w:rsidP="00000000" w:rsidRDefault="00000000" w:rsidRPr="00000000">
      <w:pPr>
        <w:spacing w:after="160" w:line="276" w:lineRule="auto"/>
        <w:jc w:val="both"/>
        <w:rPr/>
      </w:pPr>
      <w:r>
        <w:rPr>
          <w:rFonts w:ascii="Times New Roman" w:cs="Times New Roman" w:eastAsia="Times New Roman" w:hAnsi="Times New Roman"/>
          <w:sz w:val="24"/>
          <w:szCs w:val="24"/>
          <w:rtl w:val="0"/>
        </w:rPr>
        <w:t xml:space="preserve">Observing correctly means tracing what is seen back to where it began, not stopping at where it became visible. In closed aquatic systems, the place where a problem becomes visible is often not the place where it began. A keeper who responds to an algae bloom only by removing algae may improve appearance temporarily while leaving the originating misalignment, whether inconsistent photoperiod, excessive feeding, or a mismatch between biological load and renewal rhythm, unchanged. The aligned question is not only ‘what symptom is present?’ but ‘what pathway made this symptom possible?’</w:t>
      </w:r>
    </w:p>
    <w:p w:rsidR="00000000" w:rsidDel="00000000" w:rsidP="00000000" w:rsidRDefault="00000000" w:rsidRPr="00000000">
      <w:pPr>
        <w:spacing w:after="160" w:line="276" w:lineRule="auto"/>
        <w:jc w:val="both"/>
        <w:rPr/>
      </w:pPr>
      <w:r>
        <w:rPr>
          <w:rFonts w:ascii="Times New Roman" w:cs="Times New Roman" w:eastAsia="Times New Roman" w:hAnsi="Times New Roman"/>
          <w:sz w:val="24"/>
          <w:szCs w:val="24"/>
          <w:rtl w:val="0"/>
        </w:rPr>
        <w:t xml:space="preserve">ARA frames aquarium problems as system states rather than personal failures. This framing is not motivational rhetoric; it is structurally necessary. Research consistently demonstrates that self-critical responses to difficulty reduce the reflective engagement that genuine competence requires, while self-compassionate responses support learning and continued investigation (Neff, 2003). A keeper who can investigate a tank crash with curiosity rather than shame will extract from it the pathway reasoning that builds real ecological competence. A keeper who responds with shame will disengage from precisely the observational practice that would prevent the next one.
This framing does not claim that neglect never occurs. It reflects a design choice: self-compassionate responses are proposed to produce better subsequent care regardless of whether a given lapse stemmed from bounded capacity or from carelessness, while shame-based responses risk disengagement in either case. The tone ARA recommends toward the keeper does not change with cause; the standards the system is held to do not soften with it either. The minimum viable care floor (Capacity Before Ambition, above) and the acute welfare exception (Section 3.2) apply regardless of why a lapse occurred, and a system's phase and recovery capacity register the ecological consequences of neglect whether or not that neglect is ever named as such.</w:t>
      </w:r>
    </w:p>
    <w:p w:rsidR="00000000" w:rsidDel="00000000" w:rsidP="00000000" w:rsidRDefault="00000000" w:rsidRPr="00000000">
      <w:pPr>
        <w:pStyle w:val="Heading2"/>
        <w:spacing w:after="140" w:before="280" w:lineRule="auto"/>
        <w:rPr/>
      </w:pPr>
      <w:r>
        <w:rPr>
          <w:rFonts w:ascii="Times New Roman" w:cs="Times New Roman" w:eastAsia="Times New Roman" w:hAnsi="Times New Roman"/>
          <w:b w:val="1"/>
          <w:bCs w:val="1"/>
          <w:sz w:val="26"/>
          <w:szCs w:val="26"/>
          <w:rtl w:val="0"/>
        </w:rPr>
        <w:t xml:space="preserve">5.2 Reading Through the Rhythms</w:t>
      </w:r>
    </w:p>
    <w:p w:rsidR="00000000" w:rsidDel="00000000" w:rsidP="00000000" w:rsidRDefault="00000000" w:rsidRPr="00000000">
      <w:pPr>
        <w:spacing w:after="160" w:line="276" w:lineRule="auto"/>
        <w:jc w:val="both"/>
        <w:rPr/>
      </w:pPr>
      <w:r>
        <w:rPr>
          <w:rFonts w:ascii="Times New Roman" w:cs="Times New Roman" w:eastAsia="Times New Roman" w:hAnsi="Times New Roman"/>
          <w:sz w:val="24"/>
          <w:szCs w:val="24"/>
          <w:rtl w:val="0"/>
        </w:rPr>
        <w:t xml:space="preserve">Diagnosis in ARA does not require a separate set of categories. The five rhythms already are the diagnostic handles: reading a system means asking, for each rhythm, whether it is in productive relationship with the others or beginning to pull against them. The Water Rhythm asks whether chemistry is trending stable or drifting. The Biological Rhythm asks whether stocking, feeding, and waste are within what the microbial community can process at the system’s current phase. The Environmental Rhythm asks whether light, flow, hardscape, and layout support the animals’ needs, and whether equipment is functioning reliably and scaled to the tank without assuming low-tech or high-tech is inherently superior. The Livestock Rhythm asks whether behaviour is consistent with ease. The Keeper Rhythm asks whether the keeper’s actual pattern of care, attention, and restraint matches what the system currently requires. Reading across these five is the whole of the diagnostic method.</w:t>
      </w:r>
    </w:p>
    <w:p w:rsidR="00000000" w:rsidDel="00000000" w:rsidP="00000000" w:rsidRDefault="00000000" w:rsidRPr="00000000">
      <w:pPr>
        <w:spacing w:after="160" w:line="276" w:lineRule="auto"/>
        <w:jc w:val="both"/>
        <w:rPr/>
      </w:pPr>
      <w:r>
        <w:rPr>
          <w:rFonts w:ascii="Times New Roman" w:cs="Times New Roman" w:eastAsia="Times New Roman" w:hAnsi="Times New Roman"/>
          <w:sz w:val="24"/>
          <w:szCs w:val="24"/>
          <w:rtl w:val="0"/>
        </w:rPr>
        <w:t xml:space="preserve">Where a single rhythm is large enough to carry more than one useful reading, it can be read along internal lines without becoming a separate category. The Water Rhythm is the clearest case: it is worth distinguishing the expressed chemical state of the water from the way that state is being produced, that is, how nutrient input, waste processing, and water-change rhythm combine to generate it. A keeper can find water that tests acceptable while the process producing it is already drifting. These are two readings within one rhythm, not two domains; the distinction earns its place only when it helps locate where a problem begins.</w:t>
      </w:r>
    </w:p>
    <w:p w:rsidR="00000000" w:rsidDel="00000000" w:rsidP="00000000" w:rsidRDefault="00000000" w:rsidRPr="00000000">
      <w:pPr>
        <w:spacing w:after="160" w:line="276" w:lineRule="auto"/>
        <w:jc w:val="both"/>
        <w:rPr/>
      </w:pPr>
      <w:r>
        <w:rPr>
          <w:rFonts w:ascii="Times New Roman" w:cs="Times New Roman" w:eastAsia="Times New Roman" w:hAnsi="Times New Roman"/>
          <w:sz w:val="24"/>
          <w:szCs w:val="24"/>
          <w:rtl w:val="0"/>
        </w:rPr>
        <w:t xml:space="preserve">Because the place where a problem becomes visible is often not the place where it began, it helps to trace how misalignment travels from origin to expression. A few recurring routes illustrate the idea rather than exhaust it. The most common is slow drift: small changes in keeper consistency accumulate as chemistry drift that only later shows up as a change in behaviour. A second runs through the environment: persistent low-level instability depletes immune function over weeks, so a disease outbreak appears to arrive without warning when its origin lies in chronic environmental stress. A third runs through biological load: a system carrying more than its current phase can process drifts chemically in a way that becomes self-reinforcing and erodes resilience. A fourth follows false maturity: a system that looks settled but lacks genuine ecological depth meets a disruption and responds with the fragility of an earlier phase, catching the keeper unprepared. These are patterns the author has seen repeatedly, offered as worked examples of reading backwards from symptom to origin, not as a fixed taxonomy.</w:t>
      </w:r>
    </w:p>
    <w:p w:rsidR="00000000" w:rsidDel="00000000" w:rsidP="00000000" w:rsidRDefault="00000000" w:rsidRPr="00000000" w14:paraId="00000064">
      <w:pPr>
        <w:pStyle w:val="Heading2"/>
        <w:spacing w:after="140" w:before="280" w:lineRule="auto"/>
        <w:rPr/>
      </w:pPr>
      <w:r>
        <w:rPr>
          <w:rFonts w:ascii="Times New Roman" w:cs="Times New Roman" w:eastAsia="Times New Roman" w:hAnsi="Times New Roman"/>
          <w:b w:val="1"/>
          <w:bCs w:val="1"/>
          <w:sz w:val="26"/>
          <w:szCs w:val="26"/>
          <w:rtl w:val="0"/>
        </w:rPr>
        <w:t xml:space="preserve">5.3 Restraint as an Ecological Strategy</w:t>
      </w:r>
      <w:r>
        <w:rPr>
          <w:rtl w:val="0"/>
        </w:rPr>
      </w:r>
    </w:p>
    <w:p w:rsidR="00000000" w:rsidDel="00000000" w:rsidP="00000000" w:rsidRDefault="00000000" w:rsidRPr="00000000" w14:paraId="00000065">
      <w:pPr>
        <w:spacing w:after="160" w:line="276" w:lineRule="auto"/>
        <w:jc w:val="both"/>
        <w:rPr/>
      </w:pPr>
      <w:r>
        <w:rPr>
          <w:rFonts w:ascii="Times New Roman" w:cs="Times New Roman" w:eastAsia="Times New Roman" w:hAnsi="Times New Roman"/>
          <w:sz w:val="24"/>
          <w:szCs w:val="24"/>
          <w:rtl w:val="0"/>
        </w:rPr>
        <w:t xml:space="preserve">Restraint, understood as the deliberate choice not to intervene, is a legitimate and frequently optimal ecological strategy within this framework, not passivity or neglect. Living systems have endogenous recovery processes that can be interrupted by external intervention (Holling, 1973). Time itself functions as an ecological input: allowing a system to complete its response cycle often restores coherence more effectively than additional action. The discipline required to choose restraint in the face of apparent instability, distinguishing developmental noise from genuine drift and holding an observation window when the urge to act is strongest, is one of the most ecologically consequential keeper skills. Restraint is not a welfare override; the acute welfare exception in Section 3.2 governs here as it does throughout this paper.</w:t>
      </w:r>
      <w:r>
        <w:rPr>
          <w:rtl w:val="0"/>
        </w:rPr>
      </w:r>
    </w:p>
    <w:p w:rsidR="00000000" w:rsidDel="00000000" w:rsidP="00000000" w:rsidRDefault="00000000" w:rsidRPr="00000000" w14:paraId="00000066">
      <w:pPr>
        <w:pStyle w:val="Heading2"/>
        <w:spacing w:after="140" w:before="280" w:lineRule="auto"/>
        <w:rPr/>
      </w:pPr>
      <w:r>
        <w:rPr>
          <w:rFonts w:ascii="Times New Roman" w:cs="Times New Roman" w:eastAsia="Times New Roman" w:hAnsi="Times New Roman"/>
          <w:b w:val="1"/>
          <w:bCs w:val="1"/>
          <w:sz w:val="26"/>
          <w:szCs w:val="26"/>
          <w:rtl w:val="0"/>
        </w:rPr>
        <w:t xml:space="preserve">5.4 Observation Practice and False Signal Recognition</w:t>
      </w:r>
      <w:r>
        <w:rPr>
          <w:rtl w:val="0"/>
        </w:rPr>
      </w:r>
    </w:p>
    <w:p w:rsidR="00000000" w:rsidDel="00000000" w:rsidP="00000000" w:rsidRDefault="00000000" w:rsidRPr="00000000" w14:paraId="00000067">
      <w:pPr>
        <w:spacing w:after="160" w:line="276" w:lineRule="auto"/>
        <w:jc w:val="both"/>
        <w:rPr/>
      </w:pPr>
      <w:r>
        <w:rPr>
          <w:rFonts w:ascii="Times New Roman" w:cs="Times New Roman" w:eastAsia="Times New Roman" w:hAnsi="Times New Roman"/>
          <w:sz w:val="24"/>
          <w:szCs w:val="24"/>
          <w:rtl w:val="0"/>
        </w:rPr>
        <w:t xml:space="preserve">Observation functions here as a primary tool, not a preliminary step before testing or intervention. Observation in ARA serves a dual function: it is the primary diagnostic tool through which system rhythms are read, and, consistent with attention restoration research, a restorative practice that replenishes the attentional capacity the keeper requires to observe effectively (Kaplan &amp; Kaplan, 1989). These two functions are mutually reinforcing: consistent, attentive observation restores the keeper while producing the baseline knowledge that makes accurate rhythm reading possible. Effective observation requires a baseline: system-specific knowledge of what each species does, where it spends its time, and how the tank appears under stable conditions. A few habits (a consistent photographic record, mapping where each animal characteristically spends its time, observing at consistent times of day) develop this capacity incrementally; a fuller set is collected at aquaticrhythm.com.</w:t>
      </w:r>
      <w:r>
        <w:rPr>
          <w:rtl w:val="0"/>
        </w:rPr>
      </w:r>
    </w:p>
    <w:p w:rsidR="00000000" w:rsidDel="00000000" w:rsidP="00000000" w:rsidRDefault="00000000" w:rsidRPr="00000000">
      <w:pPr>
        <w:spacing w:after="160" w:line="276" w:lineRule="auto"/>
        <w:jc w:val="both"/>
        <w:rPr/>
      </w:pPr>
      <w:r>
        <w:rPr>
          <w:rFonts w:ascii="Times New Roman" w:cs="Times New Roman" w:eastAsia="Times New Roman" w:hAnsi="Times New Roman"/>
          <w:sz w:val="24"/>
          <w:szCs w:val="24"/>
          <w:rtl w:val="0"/>
        </w:rPr>
        <w:t xml:space="preserve">A distinct category of observational competence involves recognising false signals: system appearances that seem to indicate a problem but are normal expressions of developmental or ecological processes, such as diatom bloom in new systems or the unsettled first day or two of a newly introduced fish. Unnecessary intervention triggered by false signals imposes real ecological costs. Concrete observation habits (photographic records, behavioural mapping, and similar practices) and a fuller catalogue of false signals are collected as a companion practical guide at aquaticrhythm.com rather than developed here, since they are applications of the framework rather than the framework itself.</w:t>
      </w:r>
    </w:p>
    <w:p w:rsidR="00000000" w:rsidDel="00000000" w:rsidP="00000000" w:rsidRDefault="00000000" w:rsidRPr="00000000" w14:paraId="0000006D">
      <w:pPr>
        <w:spacing w:after="0" w:lineRule="auto"/>
        <w:rPr/>
      </w:pPr>
      <w:r>
        <w:rPr>
          <w:rtl w:val="0"/>
        </w:rPr>
        <w:br w:type="textWrapping"/>
      </w:r>
    </w:p>
    <w:p w:rsidR="00000000" w:rsidDel="00000000" w:rsidP="00000000" w:rsidRDefault="00000000" w:rsidRPr="00000000" w14:paraId="0000006E">
      <w:pPr>
        <w:pStyle w:val="Heading1"/>
        <w:spacing w:after="180" w:before="360" w:lineRule="auto"/>
        <w:rPr/>
      </w:pPr>
      <w:r>
        <w:rPr>
          <w:rFonts w:ascii="Times New Roman" w:cs="Times New Roman" w:eastAsia="Times New Roman" w:hAnsi="Times New Roman"/>
          <w:b w:val="1"/>
          <w:bCs w:val="1"/>
          <w:sz w:val="28"/>
          <w:szCs w:val="28"/>
          <w:rtl w:val="0"/>
        </w:rPr>
        <w:t xml:space="preserve">6. Limitations of the Framework</w:t>
      </w:r>
      <w:r>
        <w:rPr>
          <w:rtl w:val="0"/>
        </w:rPr>
      </w:r>
    </w:p>
    <w:p w:rsidR="00000000" w:rsidDel="00000000" w:rsidP="00000000" w:rsidRDefault="00000000" w:rsidRPr="00000000" w14:paraId="0000006F">
      <w:pPr>
        <w:spacing w:after="160" w:line="276" w:lineRule="auto"/>
        <w:jc w:val="both"/>
        <w:rPr/>
      </w:pPr>
      <w:r>
        <w:rPr>
          <w:rFonts w:ascii="Times New Roman" w:cs="Times New Roman" w:eastAsia="Times New Roman" w:hAnsi="Times New Roman"/>
          <w:sz w:val="24"/>
          <w:szCs w:val="24"/>
          <w:rtl w:val="0"/>
        </w:rPr>
        <w:t xml:space="preserve">ARA presents several limitations that are acknowledged here as conditions that define its honest scope. A framework that does not acknowledge its limits is not more credible for the omission.</w:t>
      </w:r>
      <w:r>
        <w:rPr>
          <w:rtl w:val="0"/>
        </w:rPr>
      </w:r>
    </w:p>
    <w:p w:rsidR="00000000" w:rsidDel="00000000" w:rsidP="00000000" w:rsidRDefault="00000000" w:rsidRPr="00000000" w14:paraId="00000070">
      <w:pPr>
        <w:pStyle w:val="Heading2"/>
        <w:spacing w:after="140" w:before="280" w:lineRule="auto"/>
        <w:rPr/>
      </w:pPr>
      <w:r>
        <w:rPr>
          <w:rFonts w:ascii="Times New Roman" w:cs="Times New Roman" w:eastAsia="Times New Roman" w:hAnsi="Times New Roman"/>
          <w:b w:val="1"/>
          <w:bCs w:val="1"/>
          <w:sz w:val="26"/>
          <w:szCs w:val="26"/>
          <w:rtl w:val="0"/>
        </w:rPr>
        <w:t xml:space="preserve">6.1 ARA Is Not a Procedural Guide</w:t>
      </w:r>
      <w:r>
        <w:rPr>
          <w:rtl w:val="0"/>
        </w:rPr>
      </w:r>
    </w:p>
    <w:p w:rsidR="00000000" w:rsidDel="00000000" w:rsidP="00000000" w:rsidRDefault="00000000" w:rsidRPr="00000000" w14:paraId="00000071">
      <w:pPr>
        <w:spacing w:after="160" w:line="276" w:lineRule="auto"/>
        <w:jc w:val="both"/>
        <w:rPr/>
      </w:pPr>
      <w:r>
        <w:rPr>
          <w:rFonts w:ascii="Times New Roman" w:cs="Times New Roman" w:eastAsia="Times New Roman" w:hAnsi="Times New Roman"/>
          <w:sz w:val="24"/>
          <w:szCs w:val="24"/>
          <w:rtl w:val="0"/>
        </w:rPr>
        <w:t xml:space="preserve">ARA does not generate step-by-step instructions or prescribe specific actions for specific conditions. Keepers seeking a maintenance schedule, a dosing protocol, or a decision tree will not find it here. ARA provides a reading lens, not a management manual. This is a deliberate choice: actions prescribed without knowledge of system phase and keeper capacity are more likely to add pressure than to reduce it. But the choice carries a real cost. Keepers who lack a sufficient ecological baseline may find the framework difficult to apply without supplementary guidance.</w:t>
      </w:r>
      <w:r>
        <w:rPr>
          <w:rtl w:val="0"/>
        </w:rPr>
      </w:r>
    </w:p>
    <w:p w:rsidR="00000000" w:rsidDel="00000000" w:rsidP="00000000" w:rsidRDefault="00000000" w:rsidRPr="00000000" w14:paraId="00000072">
      <w:pPr>
        <w:pStyle w:val="Heading2"/>
        <w:spacing w:after="140" w:before="280" w:lineRule="auto"/>
        <w:rPr/>
      </w:pPr>
      <w:r>
        <w:rPr>
          <w:rFonts w:ascii="Times New Roman" w:cs="Times New Roman" w:eastAsia="Times New Roman" w:hAnsi="Times New Roman"/>
          <w:b w:val="1"/>
          <w:bCs w:val="1"/>
          <w:sz w:val="26"/>
          <w:szCs w:val="26"/>
          <w:rtl w:val="0"/>
        </w:rPr>
        <w:t xml:space="preserve">6.2 ARA Depends on Observational Capacity That Cannot Be Assumed</w:t>
      </w:r>
      <w:r>
        <w:rPr>
          <w:rtl w:val="0"/>
        </w:rPr>
      </w:r>
    </w:p>
    <w:p w:rsidR="00000000" w:rsidDel="00000000" w:rsidP="00000000" w:rsidRDefault="00000000" w:rsidRPr="00000000" w14:paraId="00000073">
      <w:pPr>
        <w:spacing w:after="160" w:line="276" w:lineRule="auto"/>
        <w:jc w:val="both"/>
        <w:rPr/>
      </w:pPr>
      <w:r>
        <w:rPr>
          <w:rFonts w:ascii="Times New Roman" w:cs="Times New Roman" w:eastAsia="Times New Roman" w:hAnsi="Times New Roman"/>
          <w:sz w:val="24"/>
          <w:szCs w:val="24"/>
          <w:rtl w:val="0"/>
        </w:rPr>
        <w:t xml:space="preserve">The framework asks keepers to read behavioural signals, notice gradual drift, and tolerate periods of non-intervention while a process resolves. These are learnable skills, but they are not universal starting points. ARA does not provide the ecological literacy it requires; it assumes a minimum observational threshold and builds from there.</w:t>
      </w:r>
      <w:r>
        <w:rPr>
          <w:rtl w:val="0"/>
        </w:rPr>
      </w:r>
    </w:p>
    <w:p w:rsidR="00000000" w:rsidDel="00000000" w:rsidP="00000000" w:rsidRDefault="00000000" w:rsidRPr="00000000" w14:paraId="00000074">
      <w:pPr>
        <w:pStyle w:val="Heading2"/>
        <w:spacing w:after="140" w:before="280" w:lineRule="auto"/>
        <w:rPr/>
      </w:pPr>
      <w:r>
        <w:rPr>
          <w:rFonts w:ascii="Times New Roman" w:cs="Times New Roman" w:eastAsia="Times New Roman" w:hAnsi="Times New Roman"/>
          <w:b w:val="1"/>
          <w:bCs w:val="1"/>
          <w:sz w:val="26"/>
          <w:szCs w:val="26"/>
          <w:rtl w:val="0"/>
        </w:rPr>
        <w:t xml:space="preserve">6.3 Four Rhythms Require Domain Expertise for Validation</w:t>
      </w:r>
      <w:r>
        <w:rPr>
          <w:rtl w:val="0"/>
        </w:rPr>
      </w:r>
    </w:p>
    <w:p w:rsidR="00000000" w:rsidDel="00000000" w:rsidP="00000000" w:rsidRDefault="00000000" w:rsidRPr="00000000" w14:paraId="00000075">
      <w:pPr>
        <w:spacing w:after="160" w:line="276" w:lineRule="auto"/>
        <w:jc w:val="both"/>
        <w:rPr/>
      </w:pPr>
      <w:r>
        <w:rPr>
          <w:rFonts w:ascii="Times New Roman" w:cs="Times New Roman" w:eastAsia="Times New Roman" w:hAnsi="Times New Roman"/>
          <w:sz w:val="24"/>
          <w:szCs w:val="24"/>
          <w:rtl w:val="0"/>
        </w:rPr>
        <w:t xml:space="preserve">Four of ARA’s five ecological rhythms (Water, Biological, Environmental, and Livestock) fall outside the formal disciplinary expertise of this framework’s author. These rhythms are grounded in established literature in aquatic ecology, microbiology, and captive animal welfare research, and the constructs presented are consistent with that literature. They are also grounded in sustained practitioner observation across more than five years of direct system engagement. But consistency with existing theory and practitioner experience is not the same as validated measurement. The constructs in these four domains require empirical examination by researchers with domain expertise before relational claims between them can be treated as anything stronger than theoretically coherent propositions. What the author brings with formal grounding is the fifth rhythm, the human dimension, and the integrative claim that connects it to the other four. That claim is the framework’s primary contribution. The four rhythms it integrates are the framework’s necessary context, not its area of formal expertise. This limitation is the primary motivation for the collaborative research agenda in Section 7.</w:t>
      </w:r>
      <w:r>
        <w:rPr>
          <w:rtl w:val="0"/>
        </w:rPr>
      </w:r>
    </w:p>
    <w:p w:rsidR="00000000" w:rsidDel="00000000" w:rsidP="00000000" w:rsidRDefault="00000000" w:rsidRPr="00000000" w14:paraId="00000076">
      <w:pPr>
        <w:pStyle w:val="Heading2"/>
        <w:spacing w:after="140" w:before="280" w:lineRule="auto"/>
        <w:rPr/>
      </w:pPr>
      <w:r>
        <w:rPr>
          <w:rFonts w:ascii="Times New Roman" w:cs="Times New Roman" w:eastAsia="Times New Roman" w:hAnsi="Times New Roman"/>
          <w:b w:val="1"/>
          <w:bCs w:val="1"/>
          <w:sz w:val="26"/>
          <w:szCs w:val="26"/>
          <w:rtl w:val="0"/>
        </w:rPr>
        <w:t xml:space="preserve">6.4 Western Psychological Foundations</w:t>
      </w:r>
      <w:r>
        <w:rPr>
          <w:rtl w:val="0"/>
        </w:rPr>
      </w:r>
    </w:p>
    <w:p w:rsidR="00000000" w:rsidDel="00000000" w:rsidP="00000000" w:rsidRDefault="00000000" w:rsidRPr="00000000" w14:paraId="00000077">
      <w:pPr>
        <w:spacing w:after="160" w:line="276" w:lineRule="auto"/>
        <w:jc w:val="both"/>
        <w:rPr/>
      </w:pPr>
      <w:r>
        <w:rPr>
          <w:rFonts w:ascii="Times New Roman" w:cs="Times New Roman" w:eastAsia="Times New Roman" w:hAnsi="Times New Roman"/>
          <w:sz w:val="24"/>
          <w:szCs w:val="24"/>
          <w:rtl w:val="0"/>
        </w:rPr>
        <w:t xml:space="preserve">The psychological literature that informs ARA’s treatment of the keeper dimension is rooted in Western academic traditions. Fish-keeping exists within a far broader range of cultural relationships than these traditions describe. In East Asian traditions, koi and goldfish carry deep associations with prosperity, longevity, and aesthetic refinement. In many communities, fish are kept as part of religious practice, family tradition, or expressions of cultural identity with their own internal coherence and care logic. These are legitimate keeper orientations, not deviations from a norm. A more culturally complete account would require engagement with research traditions and knowledge systems beyond the Western academic literature. This is an identified gap in the framework’s current form.</w:t>
      </w:r>
      <w:r>
        <w:rPr>
          <w:rtl w:val="0"/>
        </w:rPr>
      </w:r>
    </w:p>
    <w:p>
      <w:pPr>
        <w:spacing w:after="160" w:line="276" w:lineRule="auto"/>
        <w:jc w:val="both"/>
        <w:rPr/>
      </w:pPr>
      <w:r>
        <w:rPr>
          <w:rFonts w:ascii="Times New Roman" w:cs="Times New Roman" w:eastAsia="Times New Roman" w:hAnsi="Times New Roman"/>
          <w:sz w:val="24"/>
          <w:szCs w:val="24"/>
          <w:rtl w:val="0"/>
        </w:rPr>
        <w:t xml:space="preserve">A related limitation sits underneath culture rather than beside it: ARA’s technology-neutral stance does not yet address whether the framework still treats formally measured, chemically named parameters as the reference language for demonstrating that a keeper understands their system. Historical evidence suggests this assumption does not track a simple East-West divide. Goldfish were selectively bred for colour and social meaning in China for over a millennium before any biochemical understanding of aquatic systems existed (Chen et al., 2020). Western fishkeeping shows a parallel pattern: the Victorian aquarium emerged as a status object and a vehicle for aesthetic instruction before it functioned as an ecological tool, with period manuals teaching readers how to enjoy a tank as much as how to run one (Feldman, 2022; Granata, 2021). Read together, these histories suggest that calibrating a keeper’s rhythm to meaning rather than to measured biology is not a deviation from some neutral scientific baseline unique to one tradition, but a pattern present early in most fishkeeping traditions examined here. ARA has not yet distinguished, in its own diagnostic language, between the absence of formal technical vocabulary and the absence of a functioning practice.</w:t>
      </w:r>
    </w:p>
    <w:p w:rsidR="00000000" w:rsidDel="00000000" w:rsidP="00000000" w:rsidRDefault="00000000" w:rsidRPr="00000000" w14:paraId="00000F01">
      <w:pPr>
        <w:pStyle w:val="Heading2"/>
        <w:spacing w:after="140" w:before="280" w:lineRule="auto"/>
        <w:rPr/>
      </w:pPr>
      <w:r>
        <w:rPr>
          <w:rFonts w:ascii="Times New Roman" w:cs="Times New Roman" w:eastAsia="Times New Roman" w:hAnsi="Times New Roman"/>
          <w:b w:val="1"/>
          <w:bCs w:val="1"/>
          <w:sz w:val="26"/>
          <w:szCs w:val="26"/>
          <w:rtl w:val="0"/>
        </w:rPr>
        <w:t xml:space="preserve">6.5 Risk of Circular Definition and Post-Hoc Explanation</w:t>
      </w:r>
    </w:p>
    <w:p w:rsidR="00000000" w:rsidDel="00000000" w:rsidP="00000000" w:rsidRDefault="00000000" w:rsidRPr="00000000" w14:paraId="00000F02">
      <w:pPr>
        <w:spacing w:after="160" w:line="276" w:lineRule="auto"/>
        <w:jc w:val="both"/>
        <w:rPr/>
      </w:pPr>
      <w:r>
        <w:rPr>
          <w:rFonts w:ascii="Times New Roman" w:cs="Times New Roman" w:eastAsia="Times New Roman" w:hAnsi="Times New Roman"/>
          <w:sz w:val="24"/>
          <w:szCs w:val="24"/>
          <w:rtl w:val="0"/>
        </w:rPr>
        <w:t xml:space="preserve">Several of ARA’s central constructs are defined by outcomes rather than by independently measured properties, and this creates a genuine risk of circular reasoning that the framework must confront directly. Maturity is defined by recovery capacity; ecological forgiveness is defined by the absorption of inconsistency; false maturity is invoked when a system that appeared stable fails under disturbance. Stated loosely, these definitions can be made unfalsifiable: any system that recovers can be called mature, and any apparently mature system that fails can be reclassified as having been falsely mature all along, so that no observation could ever count against the framework. A theory that explains every outcome after the fact explains none of them in advance.</w:t>
      </w:r>
    </w:p>
    <w:p w:rsidR="00000000" w:rsidDel="00000000" w:rsidP="00000000" w:rsidRDefault="00000000" w:rsidRPr="00000000" w14:paraId="00000F03">
      <w:pPr>
        <w:spacing w:after="160" w:line="276" w:lineRule="auto"/>
        <w:jc w:val="both"/>
        <w:rPr/>
      </w:pPr>
      <w:r>
        <w:rPr>
          <w:rFonts w:ascii="Times New Roman" w:cs="Times New Roman" w:eastAsia="Times New Roman" w:hAnsi="Times New Roman"/>
          <w:sz w:val="24"/>
          <w:szCs w:val="24"/>
          <w:rtl w:val="0"/>
        </w:rPr>
        <w:t xml:space="preserve">ARA accepts this as a real limitation of its current, pre-operational form rather than dismissing it. The framework’s defence only goes so far: the constructs become testable only once phase, forgiveness, and microbiome depth are assigned measurement criteria that are specified in advance and independent of the outcome being predicted. The System Phase Assessment rubric proposed in Section 7.1 is intended precisely to classify phase from observable characteristics before a disturbance occurs, so that a prediction about recovery can be made a priori and can be wrong. Until those instruments exist and are validated, the relational claims in Section 7.2 should be read as theoretically coherent propositions awaiting operationalisation, not as confirmed mechanisms. Stating this openly is intended to mark the boundary between what the framework currently establishes and what it can only, at this stage, propose.</w:t>
      </w:r>
    </w:p>
    <w:p>
      <w:pPr>
        <w:pStyle w:val="Heading2"/>
        <w:spacing w:after="140" w:before="280" w:lineRule="auto"/>
        <w:rPr/>
      </w:pPr>
      <w:r>
        <w:rPr>
          <w:rFonts w:ascii="Times New Roman" w:cs="Times New Roman" w:eastAsia="Times New Roman" w:hAnsi="Times New Roman"/>
          <w:b w:val="1"/>
          <w:bCs w:val="1"/>
          <w:sz w:val="26"/>
          <w:szCs w:val="26"/>
          <w:rtl w:val="0"/>
        </w:rPr>
        <w:t xml:space="preserve">6.6 Unresolved Direction of Causality</w:t>
      </w:r>
    </w:p>
    <w:p>
      <w:pPr>
        <w:spacing w:after="160" w:line="276" w:lineRule="auto"/>
        <w:jc w:val="both"/>
        <w:rPr/>
      </w:pPr>
      <w:r>
        <w:rPr>
          <w:rFonts w:ascii="Times New Roman" w:cs="Times New Roman" w:eastAsia="Times New Roman" w:hAnsi="Times New Roman"/>
          <w:sz w:val="24"/>
          <w:szCs w:val="24"/>
          <w:rtl w:val="0"/>
        </w:rPr>
        <w:t xml:space="preserve">A separate limitation, distinct from circularity, concerns the direction of the relationships ARA proposes. The framework treats keeper consistency as an input that shapes system stability. An equally plausible reading runs the other way: a system that is stable for reasons unrelated to the keeper, such as forgiving water chemistry, a resilient starting microbial community, or hardy livestock, may be easier to tend consistently, producing the appearance that consistency caused the stability rather than followed from it. Nothing in the framework as currently stated rules this out, and no observation reported here can adjudicate between the two directions, or between them and a bidirectional relationship in which each reinforces the other.</w:t>
      </w:r>
    </w:p>
    <w:p>
      <w:pPr>
        <w:spacing w:after="160" w:line="276" w:lineRule="auto"/>
        <w:jc w:val="both"/>
        <w:rPr/>
      </w:pPr>
      <w:r>
        <w:rPr>
          <w:rFonts w:ascii="Times New Roman" w:cs="Times New Roman" w:eastAsia="Times New Roman" w:hAnsi="Times New Roman"/>
          <w:sz w:val="24"/>
          <w:szCs w:val="24"/>
          <w:rtl w:val="0"/>
        </w:rPr>
        <w:t xml:space="preserve">This bears directly on how the propositions in Section 7.2 should be tested. Correlational designs that measure keeper consistency and system phase at a single point in time cannot distinguish these directions; a positive association is consistent with all of them. Adjudicating the question requires either longitudinal designs that establish which changed first, keeper consistency or system stability, or experimental designs in which keeper consistency is manipulated independently of a system’s starting condition. Until such designs are run, the relational claims in this framework should be read as claims of association awaiting a causal test, not as claims of demonstrated mechanism in either direction.</w:t>
      </w:r>
    </w:p>
    <w:p w:rsidR="00000000" w:rsidDel="00000000" w:rsidP="00000000" w:rsidRDefault="00000000" w:rsidRPr="00000000" w14:paraId="00000078">
      <w:pPr>
        <w:spacing w:after="0" w:lineRule="auto"/>
        <w:rPr/>
      </w:pPr>
      <w:r>
        <w:rPr>
          <w:rtl w:val="0"/>
        </w:rPr>
        <w:br w:type="textWrapping"/>
      </w:r>
    </w:p>
    <w:p w:rsidR="00000000" w:rsidDel="00000000" w:rsidP="00000000" w:rsidRDefault="00000000" w:rsidRPr="00000000" w14:paraId="00000079">
      <w:pPr>
        <w:pStyle w:val="Heading1"/>
        <w:spacing w:after="180" w:before="360" w:lineRule="auto"/>
        <w:rPr/>
      </w:pPr>
      <w:r>
        <w:rPr>
          <w:rFonts w:ascii="Times New Roman" w:cs="Times New Roman" w:eastAsia="Times New Roman" w:hAnsi="Times New Roman"/>
          <w:b w:val="1"/>
          <w:bCs w:val="1"/>
          <w:sz w:val="28"/>
          <w:szCs w:val="28"/>
          <w:rtl w:val="0"/>
        </w:rPr>
        <w:t xml:space="preserve">7. Research Agenda and Invitation to Collaborate</w:t>
      </w:r>
      <w:r>
        <w:rPr>
          <w:rtl w:val="0"/>
        </w:rPr>
      </w:r>
    </w:p>
    <w:p w:rsidR="00000000" w:rsidDel="00000000" w:rsidP="00000000" w:rsidRDefault="00000000" w:rsidRPr="00000000" w14:paraId="0000007A">
      <w:pPr>
        <w:spacing w:after="160" w:line="276" w:lineRule="auto"/>
        <w:jc w:val="both"/>
        <w:rPr/>
      </w:pPr>
      <w:r>
        <w:rPr>
          <w:rFonts w:ascii="Times New Roman" w:cs="Times New Roman" w:eastAsia="Times New Roman" w:hAnsi="Times New Roman"/>
          <w:sz w:val="24"/>
          <w:szCs w:val="24"/>
          <w:rtl w:val="0"/>
        </w:rPr>
        <w:t xml:space="preserve">ARA is presented as a conceptual framework, not an empirically validated theory. Its claims are claims of theoretical coherence: that the constructs are well-defined, their relationships are logically sound, and the research questions they generate are empirically addressable. Empirical validation is the work of subsequent phases, and that work requires collaboration across disciplines that no single practitioner-researcher can replicate alone.</w:t>
      </w:r>
      <w:r>
        <w:rPr>
          <w:rtl w:val="0"/>
        </w:rPr>
      </w:r>
    </w:p>
    <w:p w:rsidR="00000000" w:rsidDel="00000000" w:rsidP="00000000" w:rsidRDefault="00000000" w:rsidRPr="00000000" w14:paraId="0000007B">
      <w:pPr>
        <w:spacing w:after="160" w:line="276" w:lineRule="auto"/>
        <w:jc w:val="both"/>
        <w:rPr/>
      </w:pPr>
      <w:r>
        <w:rPr>
          <w:rFonts w:ascii="Times New Roman" w:cs="Times New Roman" w:eastAsia="Times New Roman" w:hAnsi="Times New Roman"/>
          <w:sz w:val="24"/>
          <w:szCs w:val="24"/>
          <w:rtl w:val="0"/>
        </w:rPr>
        <w:t xml:space="preserve">This section is therefore both a research agenda and an open invitation. ARA was built from practice and situated within theory. What it now requires is engagement from researchers in aquatic ecology, fish welfare science, conservation behaviour, environmental psychology, and education who can test, refine, extend, or contest what is offered here. The framework does not belong to a single disciplinary tradition, and it should not be developed by one.</w:t>
      </w:r>
      <w:r>
        <w:rPr>
          <w:rtl w:val="0"/>
        </w:rPr>
      </w:r>
    </w:p>
    <w:p w:rsidR="00000000" w:rsidDel="00000000" w:rsidP="00000000" w:rsidRDefault="00000000" w:rsidRPr="00000000" w14:paraId="0000007C">
      <w:pPr>
        <w:pStyle w:val="Heading2"/>
        <w:spacing w:after="140" w:before="280" w:lineRule="auto"/>
        <w:rPr/>
      </w:pPr>
      <w:r>
        <w:rPr>
          <w:rFonts w:ascii="Times New Roman" w:cs="Times New Roman" w:eastAsia="Times New Roman" w:hAnsi="Times New Roman"/>
          <w:b w:val="1"/>
          <w:bCs w:val="1"/>
          <w:sz w:val="26"/>
          <w:szCs w:val="26"/>
          <w:rtl w:val="0"/>
        </w:rPr>
        <w:t xml:space="preserve">7.1 Priority Constructs for Operationalisation</w:t>
      </w:r>
      <w:r>
        <w:rPr>
          <w:rtl w:val="0"/>
        </w:rPr>
      </w:r>
    </w:p>
    <w:p w:rsidR="00000000" w:rsidDel="00000000" w:rsidP="00000000" w:rsidRDefault="00000000" w:rsidRPr="00000000" w14:paraId="0000007D">
      <w:pPr>
        <w:spacing w:after="160" w:line="276" w:lineRule="auto"/>
        <w:jc w:val="both"/>
        <w:rPr/>
      </w:pPr>
      <w:r>
        <w:rPr>
          <w:rFonts w:ascii="Times New Roman" w:cs="Times New Roman" w:eastAsia="Times New Roman" w:hAnsi="Times New Roman"/>
          <w:sz w:val="24"/>
          <w:szCs w:val="24"/>
          <w:rtl w:val="0"/>
        </w:rPr>
        <w:t xml:space="preserve">The constructs central to ARA, including microbiome depth, ecological forgiveness, keeper capacity, and system phase, are defined conceptually but have not been operationalised into validated measurement instruments. Three instruments are identified as priorities.</w:t>
      </w:r>
      <w:r>
        <w:rPr>
          <w:rtl w:val="0"/>
        </w:rPr>
      </w:r>
    </w:p>
    <w:p w:rsidR="00000000" w:rsidDel="00000000" w:rsidP="00000000" w:rsidRDefault="00000000" w:rsidRPr="00000000" w14:paraId="0000007E">
      <w:pPr>
        <w:spacing w:after="160" w:line="276" w:lineRule="auto"/>
        <w:jc w:val="both"/>
        <w:rPr/>
      </w:pPr>
      <w:r>
        <w:rPr>
          <w:rFonts w:ascii="Times New Roman" w:cs="Times New Roman" w:eastAsia="Times New Roman" w:hAnsi="Times New Roman"/>
          <w:sz w:val="24"/>
          <w:szCs w:val="24"/>
          <w:rtl w:val="0"/>
        </w:rPr>
        <w:t xml:space="preserve">A Keeper Rhythm Index: a structured self-report instrument measuring the consistency, frequency, and distribution of keeper care behaviours over time, providing a validated measure of the Keeper Rhythm construct that could be correlated with system outcome variables.</w:t>
      </w:r>
      <w:r>
        <w:rPr>
          <w:rtl w:val="0"/>
        </w:rPr>
      </w:r>
    </w:p>
    <w:p w:rsidR="00000000" w:rsidDel="00000000" w:rsidP="00000000" w:rsidRDefault="00000000" w:rsidRPr="00000000" w14:paraId="0000007F">
      <w:pPr>
        <w:spacing w:after="160" w:line="276" w:lineRule="auto"/>
        <w:jc w:val="both"/>
        <w:rPr/>
      </w:pPr>
      <w:r>
        <w:rPr>
          <w:rFonts w:ascii="Times New Roman" w:cs="Times New Roman" w:eastAsia="Times New Roman" w:hAnsi="Times New Roman"/>
          <w:sz w:val="24"/>
          <w:szCs w:val="24"/>
          <w:rtl w:val="0"/>
        </w:rPr>
        <w:t xml:space="preserve">A System Phase Assessment rubric: an observational protocol based on the phase characteristics described in Section 4.3, providing a standardised method for phase classification that is independent of parameter values and replicable across different system types. Because ecological forgiveness is defined by recovery rather than by any single measured trait, this rubric should operationalise it indirectly, through recovery capacity following a standard disturbance: the number of days for water parameters to return to baseline, the number of days for livestock behaviour to return to baseline, and the rate of recovery across repeated, comparable disturbances over a system's history. Measuring recovery gives the construct a concrete, a priori metric; forgiveness remains the theoretical term, recovery capacity the proposed measurement.</w:t>
      </w:r>
      <w:r>
        <w:rPr>
          <w:rtl w:val="0"/>
        </w:rPr>
      </w:r>
    </w:p>
    <w:p w:rsidR="00000000" w:rsidDel="00000000" w:rsidP="00000000" w:rsidRDefault="00000000" w:rsidRPr="00000000" w14:paraId="00000080">
      <w:pPr>
        <w:spacing w:after="160" w:line="276" w:lineRule="auto"/>
        <w:jc w:val="both"/>
        <w:rPr/>
      </w:pPr>
      <w:r>
        <w:rPr>
          <w:rFonts w:ascii="Times New Roman" w:cs="Times New Roman" w:eastAsia="Times New Roman" w:hAnsi="Times New Roman"/>
          <w:sz w:val="24"/>
          <w:szCs w:val="24"/>
          <w:rtl w:val="0"/>
        </w:rPr>
        <w:t xml:space="preserve">A Preclinical Indicator Checklist: a species-grouped behavioural observation instrument providing a structured method for recording the livestock welfare signals that ARA treats as primary ecological data.</w:t>
      </w:r>
      <w:r>
        <w:rPr>
          <w:rtl w:val="0"/>
        </w:rPr>
      </w:r>
    </w:p>
    <w:p>
      <w:pPr>
        <w:spacing w:after="160" w:line="276" w:lineRule="auto"/>
        <w:jc w:val="both"/>
        <w:rPr/>
      </w:pPr>
      <w:r>
        <w:rPr>
          <w:rFonts w:ascii="Times New Roman" w:cs="Times New Roman" w:eastAsia="Times New Roman" w:hAnsi="Times New Roman"/>
          <w:sz w:val="24"/>
          <w:szCs w:val="24"/>
          <w:rtl w:val="0"/>
        </w:rPr>
        <w:t xml:space="preserve">Consistent with the concern raised in Section 6.5, the specific measurement dimensions for these instruments (for example, what exactly the Keeper Rhythm Index counts, and how) are deliberately not fixed in this paper. They are Phase 1 collaborative work. The commitment made here is procedural: whatever dimensions are settled on will be published openly, in advance of their use to test the propositions in Section 7.2, so that the criteria can be checked against the outcome rather than shaped by it.</w:t>
      </w:r>
    </w:p>
    <w:p>
      <w:pPr>
        <w:spacing w:after="160" w:line="276" w:lineRule="auto"/>
        <w:jc w:val="both"/>
        <w:rPr/>
      </w:pPr>
      <w:r>
        <w:rPr>
          <w:rFonts w:ascii="Times New Roman" w:cs="Times New Roman" w:eastAsia="Times New Roman" w:hAnsi="Times New Roman"/>
          <w:sz w:val="24"/>
          <w:szCs w:val="24"/>
          <w:rtl w:val="0"/>
        </w:rPr>
        <w:t xml:space="preserve">Consistent with the vocabulary-bias concern raised in Section 6.4, any instrument built from this agenda should favour behavioural indicators, such as water-change frequency, response to visible signs of stress, and routine stability, that can be read equally by a keeper managing an open-vessel or low-technology system and one managing an instrumented, high-technology one. An instrument that only makes sense to keepers fluent in chemical parameter language would reproduce the very assumption this framework aims to avoid.</w:t>
      </w:r>
    </w:p>
    <w:p w:rsidR="00000000" w:rsidDel="00000000" w:rsidP="00000000" w:rsidRDefault="00000000" w:rsidRPr="00000000" w14:paraId="00000081">
      <w:pPr>
        <w:pStyle w:val="Heading2"/>
        <w:spacing w:after="140" w:before="280" w:lineRule="auto"/>
        <w:rPr/>
      </w:pPr>
      <w:r>
        <w:rPr>
          <w:rFonts w:ascii="Times New Roman" w:cs="Times New Roman" w:eastAsia="Times New Roman" w:hAnsi="Times New Roman"/>
          <w:b w:val="1"/>
          <w:bCs w:val="1"/>
          <w:sz w:val="26"/>
          <w:szCs w:val="26"/>
          <w:rtl w:val="0"/>
        </w:rPr>
        <w:t xml:space="preserve">7.2 Central Empirical Claims</w:t>
      </w:r>
      <w:r>
        <w:rPr>
          <w:rtl w:val="0"/>
        </w:rPr>
      </w:r>
    </w:p>
    <w:p w:rsidR="00000000" w:rsidDel="00000000" w:rsidP="00000000" w:rsidRDefault="00000000" w:rsidRPr="00000000" w14:paraId="00000082">
      <w:pPr>
        <w:spacing w:after="160" w:line="276" w:lineRule="auto"/>
        <w:jc w:val="both"/>
        <w:rPr/>
      </w:pPr>
      <w:r>
        <w:rPr>
          <w:rFonts w:ascii="Times New Roman" w:cs="Times New Roman" w:eastAsia="Times New Roman" w:hAnsi="Times New Roman"/>
          <w:sz w:val="24"/>
          <w:szCs w:val="24"/>
          <w:rtl w:val="0"/>
        </w:rPr>
        <w:t xml:space="preserve">ARA rests on several relational claims that feel coherent from sustained observation but that the author, as a practitioner rather than a domain researcher, cannot test alone. They are set out below as concrete questions a collaborator could take up, each phrased so that it could turn out to be wrong. The first: does keeper rhythm consistency, if it can be measured with something like a Keeper Rhythm Index, predict how quickly a system matures, independently of equipment and stocking? The second: does a system’s phase change how strongly keeper inconsistency affects livestock welfare, so that the same lapse costs more in a young system than a settled one? The third: do the early behavioural changes ARA calls preclinical indicators actually precede disease in a way that standard water parameters miss? None of these is established here. They are offered as the questions the author most wants others, better equipped, to examine, refine, or overturn. Testing them would require the instruments described above and data from a range of systems and keepers wider than any single hobbyist can provide.</w:t>
      </w:r>
      <w:r>
        <w:rPr>
          <w:rtl w:val="0"/>
        </w:rPr>
      </w:r>
    </w:p>
    <w:p w:rsidR="00000000" w:rsidDel="00000000" w:rsidP="00000000" w:rsidRDefault="00000000" w:rsidRPr="00000000" w14:paraId="00000083">
      <w:pPr>
        <w:pStyle w:val="Heading2"/>
        <w:spacing w:after="140" w:before="280" w:lineRule="auto"/>
        <w:rPr/>
      </w:pPr>
      <w:r>
        <w:rPr>
          <w:rFonts w:ascii="Times New Roman" w:cs="Times New Roman" w:eastAsia="Times New Roman" w:hAnsi="Times New Roman"/>
          <w:b w:val="1"/>
          <w:bCs w:val="1"/>
          <w:sz w:val="26"/>
          <w:szCs w:val="26"/>
          <w:rtl w:val="0"/>
        </w:rPr>
        <w:t xml:space="preserve">7.3 Malaysian Hobbyist Community as Research Context</w:t>
      </w:r>
      <w:r>
        <w:rPr>
          <w:rtl w:val="0"/>
        </w:rPr>
      </w:r>
    </w:p>
    <w:p w:rsidR="00000000" w:rsidDel="00000000" w:rsidP="00000000" w:rsidRDefault="00000000" w:rsidRPr="00000000" w14:paraId="00000084">
      <w:pPr>
        <w:spacing w:after="160" w:line="276" w:lineRule="auto"/>
        <w:jc w:val="both"/>
        <w:rPr/>
      </w:pPr>
      <w:r>
        <w:rPr>
          <w:rFonts w:ascii="Times New Roman" w:cs="Times New Roman" w:eastAsia="Times New Roman" w:hAnsi="Times New Roman"/>
          <w:sz w:val="24"/>
          <w:szCs w:val="24"/>
          <w:rtl w:val="0"/>
        </w:rPr>
        <w:t xml:space="preserve">Malaysia occupies a distinctive position in global ornamental fish keeping. It is the world’s second largest exporter of ornamental fish, contributing approximately 9% of global trade (Anjur et al., 2021), and hosts a well-documented concentration of retail outlets and active hobbyist communities, particularly in the Klang Valley. A significant proportion of ornamental fish keepers are young, educated, and digitally connected (Borges et al., 2022; Pountney, 2023), providing a population well-suited to structured research engagement. Academic research on Malaysian hobbyist aquarium practice at the domestic scale remains almost entirely absent from the literature. ARA was developed, in part, from within this context, and the Malaysian hobbyist community represents a natural and accessible site for the first empirical development of the framework’s constructs.</w:t>
      </w:r>
      <w:r>
        <w:rPr>
          <w:rtl w:val="0"/>
        </w:rPr>
      </w:r>
    </w:p>
    <w:p>
      <w:pPr>
        <w:spacing w:after="160" w:line="276" w:lineRule="auto"/>
        <w:jc w:val="both"/>
        <w:rPr/>
      </w:pPr>
      <w:r>
        <w:rPr>
          <w:rFonts w:ascii="Times New Roman" w:cs="Times New Roman" w:eastAsia="Times New Roman" w:hAnsi="Times New Roman"/>
          <w:sz w:val="24"/>
          <w:szCs w:val="24"/>
          <w:rtl w:val="0"/>
        </w:rPr>
        <w:t xml:space="preserve">No systematic survey data was found on the number of domestic aquarium keepers in Malaysia by system type, or on their technical literacy. This absence is a research gap for the agenda below to address, not evidence about how practices are actually distributed within that population, and no claim about that distribution is made here.</w:t>
      </w:r>
    </w:p>
    <w:p w:rsidR="00000000" w:rsidDel="00000000" w:rsidP="00000000" w:rsidRDefault="00000000" w:rsidRPr="00000000" w14:paraId="00000085">
      <w:pPr>
        <w:pStyle w:val="Heading2"/>
        <w:spacing w:after="140" w:before="280" w:lineRule="auto"/>
        <w:rPr/>
      </w:pPr>
      <w:r>
        <w:rPr>
          <w:rFonts w:ascii="Times New Roman" w:cs="Times New Roman" w:eastAsia="Times New Roman" w:hAnsi="Times New Roman"/>
          <w:b w:val="1"/>
          <w:bCs w:val="1"/>
          <w:sz w:val="26"/>
          <w:szCs w:val="26"/>
          <w:rtl w:val="0"/>
        </w:rPr>
        <w:t xml:space="preserve">7.4 Research Phases</w:t>
      </w:r>
      <w:r>
        <w:rPr>
          <w:rtl w:val="0"/>
        </w:rPr>
      </w:r>
    </w:p>
    <w:p w:rsidR="00000000" w:rsidDel="00000000" w:rsidP="00000000" w:rsidRDefault="00000000" w:rsidRPr="00000000" w14:paraId="00000086">
      <w:pPr>
        <w:spacing w:after="160" w:line="276" w:lineRule="auto"/>
        <w:jc w:val="both"/>
        <w:rPr/>
      </w:pPr>
      <w:r>
        <w:rPr>
          <w:rFonts w:ascii="Times New Roman" w:cs="Times New Roman" w:eastAsia="Times New Roman" w:hAnsi="Times New Roman"/>
          <w:sz w:val="24"/>
          <w:szCs w:val="24"/>
          <w:rtl w:val="0"/>
        </w:rPr>
        <w:t xml:space="preserve">ARA’s empirical development is proposed across three phases. Phase 1: construct operationalisation and instrument development. Phase 2: correlational research testing ARA’s central relational claims using instruments developed in Phase 1. Because correlational data alone cannot resolve the directionality question raised in Section 6.6, Phase 2 should where possible take a longitudinal form, establishing temporal order between changes in keeper consistency and changes in system stability, rather than a single cross-sectional measurement. Phase 3: intervention research testing ARA-informed educational and guidance interventions against conventional parameter-based approaches, using keeper competence, system stability, and livestock welfare as outcome variables; because it manipulates keeper behaviour rather than merely observing it, Phase 3 is also where the directionality question can be tested most directly.</w:t>
      </w:r>
      <w:r>
        <w:rPr>
          <w:rtl w:val="0"/>
        </w:rPr>
      </w:r>
    </w:p>
    <w:p w:rsidR="00000000" w:rsidDel="00000000" w:rsidP="00000000" w:rsidRDefault="00000000" w:rsidRPr="00000000" w14:paraId="00000087">
      <w:pPr>
        <w:spacing w:after="160" w:line="276" w:lineRule="auto"/>
        <w:jc w:val="both"/>
        <w:rPr/>
      </w:pPr>
      <w:r>
        <w:rPr>
          <w:rFonts w:ascii="Times New Roman" w:cs="Times New Roman" w:eastAsia="Times New Roman" w:hAnsi="Times New Roman"/>
          <w:sz w:val="24"/>
          <w:szCs w:val="24"/>
          <w:rtl w:val="0"/>
        </w:rPr>
        <w:t xml:space="preserve">This agenda is proposed as a flexible starting structure rather than a fixed programme. The specific site, population, institutional setting, and methodological pathway are left open, to be shaped in dialogue with collaborators whose disciplinary expertise and field access may reveal stronger or more appropriate directions. Researchers interested in engaging with any phase of this agenda are invited to make contact. ARA is offered here as a starting point for collaboration; confirming it as a completed theory is work still to be done.</w:t>
      </w:r>
      <w:r>
        <w:rPr>
          <w:rtl w:val="0"/>
        </w:rPr>
      </w:r>
    </w:p>
    <w:p>
      <w:pPr>
        <w:pStyle w:val="Heading2"/>
        <w:spacing w:after="140" w:before="280" w:lineRule="auto"/>
        <w:rPr/>
      </w:pPr>
      <w:r>
        <w:rPr>
          <w:rFonts w:ascii="Times New Roman" w:cs="Times New Roman" w:eastAsia="Times New Roman" w:hAnsi="Times New Roman"/>
          <w:b w:val="1"/>
          <w:bCs w:val="1"/>
          <w:sz w:val="26"/>
          <w:szCs w:val="26"/>
          <w:rtl w:val="0"/>
        </w:rPr>
        <w:t xml:space="preserve">7.5 Data Governance and the Companion Site</w:t>
      </w:r>
    </w:p>
    <w:p>
      <w:pPr>
        <w:spacing w:after="160" w:line="276" w:lineRule="auto"/>
        <w:jc w:val="both"/>
        <w:rPr/>
      </w:pPr>
      <w:r>
        <w:rPr>
          <w:rFonts w:ascii="Times New Roman" w:cs="Times New Roman" w:eastAsia="Times New Roman" w:hAnsi="Times New Roman"/>
          <w:sz w:val="24"/>
          <w:szCs w:val="24"/>
          <w:rtl w:val="0"/>
        </w:rPr>
        <w:t xml:space="preserve">Aquaticrhythm.com, the practical companion site referenced throughout this paper, may over time invite visitors to voluntarily contribute reflective self-report data (for example, through tools such as Read Your Rhythm) on an explicit opt-in basis, with the purpose disclosed at the point of collection rather than added afterward. This is worth stating plainly here rather than leaving it undiscussed: the site is a real point of contact between this framework and the people who use it, and that contact carries a data-governance responsibility even when collection is informal.</w:t>
      </w:r>
    </w:p>
    <w:p>
      <w:pPr>
        <w:spacing w:after="160" w:line="276" w:lineRule="auto"/>
        <w:jc w:val="both"/>
        <w:rPr/>
      </w:pPr>
      <w:r>
        <w:rPr>
          <w:rFonts w:ascii="Times New Roman" w:cs="Times New Roman" w:eastAsia="Times New Roman" w:hAnsi="Times New Roman"/>
          <w:sz w:val="24"/>
          <w:szCs w:val="24"/>
          <w:rtl w:val="0"/>
        </w:rPr>
        <w:t xml:space="preserve">Any data gathered this way should be understood as exploratory groundwork toward future instrument refinement. It is neither a representative sample nor evidence for the propositions in Section 7.2. Visitors who opt in are self-selected toward people already engaged enough with the framework to seek it out, which is precisely the kind of sampling bias that cannot support the causal or correlational claims this framework hopes to eventually test. Its value is upstream: sharpening which questions an instrument should ask, and demonstrating genuine engagement to prospective collaborators, not downstream confirmation of any claim in this paper.</w:t>
      </w:r>
    </w:p>
    <w:p>
      <w:pPr>
        <w:spacing w:after="160" w:line="276" w:lineRule="auto"/>
        <w:jc w:val="both"/>
        <w:rPr/>
      </w:pPr>
      <w:r>
        <w:rPr>
          <w:rFonts w:ascii="Times New Roman" w:cs="Times New Roman" w:eastAsia="Times New Roman" w:hAnsi="Times New Roman"/>
          <w:sz w:val="24"/>
          <w:szCs w:val="24"/>
          <w:rtl w:val="0"/>
        </w:rPr>
        <w:t xml:space="preserve">Formal hypothesis testing, should it occur, still requires the collaborative, ethically reviewed research design described in Section 7.4. Informally contributed site data does not substitute for that process, and any future use of such data in published research would itself be subject to ethical review at that time, regardless of how informally it was first collected.</w:t>
      </w:r>
    </w:p>
    <w:p w:rsidR="00000000" w:rsidDel="00000000" w:rsidP="00000000" w:rsidRDefault="00000000" w:rsidRPr="00000000" w14:paraId="00000088">
      <w:pPr>
        <w:spacing w:after="0" w:lineRule="auto"/>
        <w:rPr/>
      </w:pPr>
      <w:r>
        <w:rPr>
          <w:rtl w:val="0"/>
        </w:rPr>
        <w:br w:type="textWrapping"/>
      </w:r>
    </w:p>
    <w:p w:rsidR="00000000" w:rsidDel="00000000" w:rsidP="00000000" w:rsidRDefault="00000000" w:rsidRPr="00000000" w14:paraId="00000089">
      <w:pPr>
        <w:pStyle w:val="Heading1"/>
        <w:spacing w:after="180" w:before="360" w:lineRule="auto"/>
        <w:rPr/>
      </w:pPr>
      <w:r>
        <w:rPr>
          <w:rFonts w:ascii="Times New Roman" w:cs="Times New Roman" w:eastAsia="Times New Roman" w:hAnsi="Times New Roman"/>
          <w:b w:val="1"/>
          <w:bCs w:val="1"/>
          <w:sz w:val="28"/>
          <w:szCs w:val="28"/>
          <w:rtl w:val="0"/>
        </w:rPr>
        <w:t xml:space="preserve">8. Conclusion</w:t>
      </w:r>
      <w:r>
        <w:rPr>
          <w:rtl w:val="0"/>
        </w:rPr>
      </w:r>
    </w:p>
    <w:p w:rsidR="00000000" w:rsidDel="00000000" w:rsidP="00000000" w:rsidRDefault="00000000" w:rsidRPr="00000000" w14:paraId="0000008A">
      <w:pPr>
        <w:spacing w:after="160" w:line="276" w:lineRule="auto"/>
        <w:jc w:val="both"/>
        <w:rPr/>
      </w:pPr>
      <w:r>
        <w:rPr>
          <w:rFonts w:ascii="Times New Roman" w:cs="Times New Roman" w:eastAsia="Times New Roman" w:hAnsi="Times New Roman"/>
          <w:sz w:val="24"/>
          <w:szCs w:val="24"/>
          <w:rtl w:val="0"/>
        </w:rPr>
        <w:t xml:space="preserve">Closed home aquariums are living systems maintained by people whose capacity to tend them is bounded, variable, and shaped by the full complexity of human life. Existing aquarium frameworks have not accounted for this condition systematically. They have provided technical vocabularies for reading water chemistry and species behaviour, but not a framework for reading the system as a whole, one that includes the keeper’s rhythm as a structural ecological variable rather than as background noise.</w:t>
      </w:r>
      <w:r>
        <w:rPr>
          <w:rtl w:val="0"/>
        </w:rPr>
      </w:r>
    </w:p>
    <w:p w:rsidR="00000000" w:rsidDel="00000000" w:rsidP="00000000" w:rsidRDefault="00000000" w:rsidRPr="00000000" w14:paraId="0000008B">
      <w:pPr>
        <w:spacing w:after="160" w:line="276" w:lineRule="auto"/>
        <w:jc w:val="both"/>
        <w:rPr/>
      </w:pPr>
      <w:r>
        <w:rPr>
          <w:rFonts w:ascii="Times New Roman" w:cs="Times New Roman" w:eastAsia="Times New Roman" w:hAnsi="Times New Roman"/>
          <w:sz w:val="24"/>
          <w:szCs w:val="24"/>
          <w:rtl w:val="0"/>
        </w:rPr>
        <w:t xml:space="preserve">ARA proposes that the primary problem in hobbyist aquarium management is interpretive rather than technical: keepers possess fragmented knowledge that does not give them language to read what is actually happening in their systems, particularly in relation to their own role within them. The framework addresses this by providing five integrated ecological dimensions (Water, Biological, Environmental, Livestock, and Keeper Rhythms) through which system alignment can be read, of which Keeper Rhythm remains the framework's central contribution, and three phase states through which signals can be contextualised. A set of named alignment principles, the practice of reading through the rhythms, and a few observation habits translate the framework from conceptual lens to everyday practice. Two constructs, capacity creep and ecological forgiveness, describe the dynamics of the human-system relationship over time, naming what experienced keepers have long recognised but existing frameworks have not.</w:t>
      </w:r>
      <w:r>
        <w:rPr>
          <w:rtl w:val="0"/>
        </w:rPr>
      </w:r>
    </w:p>
    <w:p w:rsidR="00000000" w:rsidDel="00000000" w:rsidP="00000000" w:rsidRDefault="00000000" w:rsidRPr="00000000" w14:paraId="0000008C">
      <w:pPr>
        <w:spacing w:after="160" w:line="276" w:lineRule="auto"/>
        <w:jc w:val="both"/>
        <w:rPr/>
      </w:pPr>
      <w:r>
        <w:rPr>
          <w:rFonts w:ascii="Times New Roman" w:cs="Times New Roman" w:eastAsia="Times New Roman" w:hAnsi="Times New Roman"/>
          <w:sz w:val="24"/>
          <w:szCs w:val="24"/>
          <w:rtl w:val="0"/>
        </w:rPr>
        <w:t xml:space="preserve">ARA does not claim to be complete. Four of its five rhythms require empirical validation by researchers with domain expertise. Its limits are acknowledged not as apologies but as the honest scope of a framework at its first formal articulation. What ARA offers, at this stage, is a different starting point: a lens that treats the aquarium as what it actually is: a living system, maintained by a person, navigating the structural tension between ecological demands and human capacity. That tension has always been there. ARA provides language to read it, and an open invitation for those better equipped to test it.</w:t>
      </w:r>
      <w:r>
        <w:rPr>
          <w:rtl w:val="0"/>
        </w:rPr>
      </w:r>
    </w:p>
    <w:p w:rsidR="00000000" w:rsidDel="00000000" w:rsidP="00000000" w:rsidRDefault="00000000" w:rsidRPr="00000000" w14:paraId="0000008D">
      <w:pPr>
        <w:spacing w:after="0" w:lineRule="auto"/>
        <w:rPr/>
      </w:pPr>
      <w:r>
        <w:rPr>
          <w:rtl w:val="0"/>
        </w:rPr>
        <w:br w:type="textWrapping"/>
      </w:r>
    </w:p>
    <w:p w:rsidR="00000000" w:rsidDel="00000000" w:rsidP="00000000" w:rsidRDefault="00000000" w:rsidRPr="00000000" w14:paraId="0000008E">
      <w:pPr>
        <w:pStyle w:val="Heading1"/>
        <w:spacing w:after="180" w:before="360" w:lineRule="auto"/>
        <w:rPr/>
      </w:pPr>
      <w:r>
        <w:rPr>
          <w:rFonts w:ascii="Times New Roman" w:cs="Times New Roman" w:eastAsia="Times New Roman" w:hAnsi="Times New Roman"/>
          <w:b w:val="1"/>
          <w:bCs w:val="1"/>
          <w:sz w:val="28"/>
          <w:szCs w:val="28"/>
          <w:rtl w:val="0"/>
        </w:rPr>
        <w:t xml:space="preserve">Author Note</w:t>
      </w:r>
      <w:r>
        <w:rPr>
          <w:rtl w:val="0"/>
        </w:rPr>
      </w:r>
    </w:p>
    <w:p w:rsidR="00000000" w:rsidDel="00000000" w:rsidP="00000000" w:rsidRDefault="00000000" w:rsidRPr="00000000" w14:paraId="0000008F">
      <w:pPr>
        <w:spacing w:after="160" w:line="276" w:lineRule="auto"/>
        <w:jc w:val="both"/>
        <w:rPr/>
      </w:pPr>
      <w:r>
        <w:rPr>
          <w:rFonts w:ascii="Times New Roman" w:cs="Times New Roman" w:eastAsia="Times New Roman" w:hAnsi="Times New Roman"/>
          <w:sz w:val="24"/>
          <w:szCs w:val="24"/>
          <w:rtl w:val="0"/>
        </w:rPr>
        <w:t xml:space="preserve">ARA did not begin as a framework. It began as a set of questions that kept returning across more than five years of keeping freshwater tanks, including planted systems, community setups, and a few failed experiments, and across many hours reading forum threads where the same problems appeared again and again without satisfying explanations. Why did keepers who followed all the advice still lose fish? Why did some tanks seem to absorb mistakes while others fell apart at the first disruption? The parameter-based answers available never quite fit what was actually happening. The framework emerged from trying to name what observation kept surfacing. The experience that most directly shaped ARA was a recurring one: the gap between the keeper I intended to be and the keeper I could actually sustain across the full range of life’s demands. That gap produced guilt, reduced observation, and predictably worse ecological outcomes. This dynamic, which Rogers (1959) described as the tension between the ideal self and the real self, is not unique to me. It is visible in the dropout patterns of hobbyist aquarium keeping worldwide, and in the shame cycles that forum discourse around tank crashes consistently reveals. ARA is, among other things, an attempt to design around that gap rather than demand its elimination. A framework that acknowledges the real keeper, inconsistent, bounded, and genuinely caring, will produce better ecological outcomes than one that demands the ideal keeper and treats every departure as failure.</w:t>
      </w:r>
      <w:r>
        <w:rPr>
          <w:rtl w:val="0"/>
        </w:rPr>
      </w:r>
    </w:p>
    <w:p w:rsidR="00000000" w:rsidDel="00000000" w:rsidP="00000000" w:rsidRDefault="00000000" w:rsidRPr="00000000" w14:paraId="00000090">
      <w:pPr>
        <w:spacing w:after="160" w:line="276" w:lineRule="auto"/>
        <w:jc w:val="both"/>
        <w:rPr/>
      </w:pPr>
      <w:r>
        <w:rPr>
          <w:rFonts w:ascii="Times New Roman" w:cs="Times New Roman" w:eastAsia="Times New Roman" w:hAnsi="Times New Roman"/>
          <w:sz w:val="24"/>
          <w:szCs w:val="24"/>
          <w:rtl w:val="0"/>
        </w:rPr>
        <w:t xml:space="preserve">My formal background is in counselling psychology, specifically a Bachelor of Counselling (Honours) from Universiti Sains Islam Malaysia. That background shaped the framework in ways I did not initially anticipate, particularly the attention to keeper consistency, to how people respond to failure, and to the difference between guidance that builds capacity and guidance that creates dependency. ARA is not a counselling model, but it carries some of that orientation.</w:t>
      </w:r>
      <w:r>
        <w:rPr>
          <w:rtl w:val="0"/>
        </w:rPr>
      </w:r>
    </w:p>
    <w:p w:rsidR="00000000" w:rsidDel="00000000" w:rsidP="00000000" w:rsidRDefault="00000000" w:rsidRPr="00000000" w14:paraId="00000091">
      <w:pPr>
        <w:spacing w:after="160" w:line="276" w:lineRule="auto"/>
        <w:jc w:val="both"/>
        <w:rPr/>
      </w:pPr>
      <w:r>
        <w:rPr>
          <w:rFonts w:ascii="Times New Roman" w:cs="Times New Roman" w:eastAsia="Times New Roman" w:hAnsi="Times New Roman"/>
          <w:sz w:val="24"/>
          <w:szCs w:val="24"/>
          <w:rtl w:val="0"/>
        </w:rPr>
        <w:t xml:space="preserve">The claims in this paper are not claims of completed science. They are an organised starting point, offered in a form intended to invite critical engagement, methodological refinement, and empirical testing by researchers whose disciplinary expertise can strengthen, revise, or contest its central propositions. What follows is an attempt to make those observations useful to researchers who can test, refine, or contest them properly.</w:t>
      </w:r>
      <w:r>
        <w:rPr>
          <w:rtl w:val="0"/>
        </w:rPr>
      </w:r>
    </w:p>
    <w:p w:rsidR="00000000" w:rsidDel="00000000" w:rsidP="00000000" w:rsidRDefault="00000000" w:rsidRPr="00000000" w14:paraId="00000092">
      <w:pPr>
        <w:spacing w:after="0" w:lineRule="auto"/>
        <w:rPr/>
      </w:pPr>
      <w:r>
        <w:rPr>
          <w:rtl w:val="0"/>
        </w:rPr>
        <w:br w:type="textWrapping"/>
      </w:r>
    </w:p>
    <w:p w:rsidR="00000000" w:rsidDel="00000000" w:rsidP="00000000" w:rsidRDefault="00000000" w:rsidRPr="00000000" w14:paraId="00000093">
      <w:pPr>
        <w:pStyle w:val="Heading1"/>
        <w:spacing w:after="180" w:before="360" w:lineRule="auto"/>
        <w:rPr/>
      </w:pPr>
      <w:r>
        <w:rPr>
          <w:rFonts w:ascii="Times New Roman" w:cs="Times New Roman" w:eastAsia="Times New Roman" w:hAnsi="Times New Roman"/>
          <w:b w:val="1"/>
          <w:bCs w:val="1"/>
          <w:sz w:val="28"/>
          <w:szCs w:val="28"/>
          <w:rtl w:val="0"/>
        </w:rPr>
        <w:t xml:space="preserve">References</w:t>
      </w:r>
      <w:r>
        <w:rPr>
          <w:rtl w:val="0"/>
        </w:rPr>
      </w:r>
    </w:p>
    <w:p>
      <w:pPr>
        <w:spacing w:after="160" w:line="276" w:lineRule="auto"/>
        <w:jc w:val="both"/>
        <w:rPr/>
      </w:pPr>
      <w:r>
        <w:rPr>
          <w:rFonts w:ascii="Times New Roman" w:cs="Times New Roman" w:eastAsia="Times New Roman" w:hAnsi="Times New Roman"/>
          <w:sz w:val="24"/>
          <w:szCs w:val="24"/>
          <w:rtl w:val="0"/>
        </w:rPr>
        <w:t xml:space="preserve">Amano, T. (1994). Nature Aquarium World. TFH Publications.</w:t>
      </w:r>
    </w:p>
    <w:p w:rsidR="00000000" w:rsidDel="00000000" w:rsidP="00000000" w:rsidRDefault="00000000" w:rsidRPr="00000000" w14:paraId="00000094">
      <w:pPr>
        <w:spacing w:after="160" w:line="276" w:lineRule="auto"/>
        <w:jc w:val="both"/>
        <w:rPr/>
      </w:pPr>
      <w:r>
        <w:rPr>
          <w:rFonts w:ascii="Times New Roman" w:cs="Times New Roman" w:eastAsia="Times New Roman" w:hAnsi="Times New Roman"/>
          <w:sz w:val="24"/>
          <w:szCs w:val="24"/>
          <w:rtl w:val="0"/>
        </w:rPr>
        <w:t xml:space="preserve">Anjur, N., Sabran, S. F., Daud, H. M., &amp; Othman, N. Z. (2021). An update on the ornamental fish industry in Malaysia: Aeromonas hydrophila-associated disease and its treatment control. Veterinary World, 14(5), 1143–1152. https://doi.org/10.14202/vetworld.2021.1143-1152</w:t>
      </w:r>
      <w:r>
        <w:rPr>
          <w:rtl w:val="0"/>
        </w:rPr>
      </w:r>
    </w:p>
    <w:p w:rsidR="00000000" w:rsidDel="00000000" w:rsidP="00000000" w:rsidRDefault="00000000" w:rsidRPr="00000000" w14:paraId="00000095">
      <w:pPr>
        <w:spacing w:after="160" w:line="276" w:lineRule="auto"/>
        <w:jc w:val="both"/>
        <w:rPr/>
      </w:pPr>
      <w:r>
        <w:rPr>
          <w:rFonts w:ascii="Times New Roman" w:cs="Times New Roman" w:eastAsia="Times New Roman" w:hAnsi="Times New Roman"/>
          <w:sz w:val="24"/>
          <w:szCs w:val="24"/>
          <w:rtl w:val="0"/>
        </w:rPr>
        <w:t xml:space="preserve">Berger-Tal, O., Polak, T., Oron, A., Lubin, Y., Kotler, B. P., &amp; Saltz, D. (2011). Integrating animal behavior and conservation biology: A conceptual framework. Behavioral Ecology, 22(2), 236–239. https://doi.org/10.1093/beheco/arq224</w:t>
      </w:r>
      <w:r>
        <w:rPr>
          <w:rtl w:val="0"/>
        </w:rPr>
      </w:r>
    </w:p>
    <w:p w:rsidR="00000000" w:rsidDel="00000000" w:rsidP="00000000" w:rsidRDefault="00000000" w:rsidRPr="00000000" w14:paraId="00000096">
      <w:pPr>
        <w:spacing w:after="160" w:line="276" w:lineRule="auto"/>
        <w:jc w:val="both"/>
        <w:rPr/>
      </w:pPr>
      <w:r>
        <w:rPr>
          <w:rFonts w:ascii="Times New Roman" w:cs="Times New Roman" w:eastAsia="Times New Roman" w:hAnsi="Times New Roman"/>
          <w:sz w:val="24"/>
          <w:szCs w:val="24"/>
          <w:rtl w:val="0"/>
        </w:rPr>
        <w:t xml:space="preserve">Borges, A. K. M., Oliveira, T. P. R., &amp; Alves, R. R. N. (2022). Marine or freshwater: The role of ornamental fish keeper’s preferences in the conservation of aquatic organisms in Brazil. PeerJ, 10, e14387. https://doi.org/10.7717/peerj.14387</w:t>
      </w:r>
      <w:r>
        <w:rPr>
          <w:rtl w:val="0"/>
        </w:rPr>
      </w:r>
    </w:p>
    <w:p w:rsidR="00000000" w:rsidDel="00000000" w:rsidP="00000000" w:rsidRDefault="00000000" w:rsidRPr="00000000" w14:paraId="00000097">
      <w:pPr>
        <w:spacing w:after="160" w:line="276" w:lineRule="auto"/>
        <w:jc w:val="both"/>
        <w:rPr/>
      </w:pPr>
      <w:r>
        <w:rPr>
          <w:rFonts w:ascii="Times New Roman" w:cs="Times New Roman" w:eastAsia="Times New Roman" w:hAnsi="Times New Roman"/>
          <w:sz w:val="24"/>
          <w:szCs w:val="24"/>
          <w:rtl w:val="0"/>
        </w:rPr>
        <w:t xml:space="preserve">Cavallino, L., Rincón, L., &amp; Scaia, M. F. (2023). Social behaviors as welfare indicators in teleost fish. Frontiers in Veterinary Science, 10, 1050510. https://doi.org/10.3389/fvets.2023.1050510</w:t>
      </w:r>
      <w:r>
        <w:rPr>
          <w:rtl w:val="0"/>
        </w:rPr>
      </w:r>
    </w:p>
    <w:p>
      <w:pPr>
        <w:spacing w:after="160" w:line="276" w:lineRule="auto"/>
        <w:jc w:val="both"/>
        <w:rPr/>
      </w:pPr>
      <w:r>
        <w:rPr>
          <w:rFonts w:ascii="Times New Roman" w:cs="Times New Roman" w:eastAsia="Times New Roman" w:hAnsi="Times New Roman"/>
          <w:sz w:val="24"/>
          <w:szCs w:val="24"/>
          <w:rtl w:val="0"/>
        </w:rPr>
        <w:t xml:space="preserve">Chen, Z., Omori, Y., Koren, S., Shirokiya, T., Kuroda, T., Miyamoto, A., Wada, H., Fujiyama, A., Toyoda, A., Zhang, S., Wolfsberg, T. G., Kawakami, K., Phillippy, A. M., Mullikin, J. C., &amp; Burgess, S. M. (2020). The evolutionary origin and domestication history of goldfish (Carassius auratus). Proceedings of the National Academy of Sciences, 117(47), 29775–29785. https://doi.org/10.1073/pnas.2005545117</w:t>
      </w:r>
    </w:p>
    <w:p w:rsidR="00000000" w:rsidDel="00000000" w:rsidP="00000000" w:rsidRDefault="00000000" w:rsidRPr="00000000" w14:paraId="00000098">
      <w:pPr>
        <w:spacing w:after="160" w:line="276" w:lineRule="auto"/>
        <w:jc w:val="both"/>
        <w:rPr/>
      </w:pPr>
      <w:r>
        <w:rPr>
          <w:rFonts w:ascii="Times New Roman" w:cs="Times New Roman" w:eastAsia="Times New Roman" w:hAnsi="Times New Roman"/>
          <w:sz w:val="24"/>
          <w:szCs w:val="24"/>
          <w:rtl w:val="0"/>
        </w:rPr>
        <w:t xml:space="preserve">Deci, E. L., &amp; Ryan, R. M. (2000). The “what” and “why” of goal pursuits: Human needs and the self-determination of behavior. Psychological Inquiry, 11(4), 227–268. https://doi.org/10.1207/S15327965PLI1104_01</w:t>
      </w:r>
      <w:r>
        <w:rPr>
          <w:rtl w:val="0"/>
        </w:rPr>
      </w:r>
    </w:p>
    <w:p>
      <w:pPr>
        <w:spacing w:after="160" w:line="276" w:lineRule="auto"/>
        <w:jc w:val="both"/>
        <w:rPr/>
      </w:pPr>
      <w:r>
        <w:rPr>
          <w:rFonts w:ascii="Times New Roman" w:cs="Times New Roman" w:eastAsia="Times New Roman" w:hAnsi="Times New Roman"/>
          <w:sz w:val="24"/>
          <w:szCs w:val="24"/>
          <w:rtl w:val="0"/>
        </w:rPr>
        <w:t xml:space="preserve">Feldman, A. C. (2022). Staging the ocean: The emergence of the aquarium in Victorian England [Master’s thesis, City University of New York]. CUNY Academic Works. https://academicworks.cuny.edu/gc_etds/5759</w:t>
      </w:r>
    </w:p>
    <w:p>
      <w:pPr>
        <w:spacing w:after="160" w:line="276" w:lineRule="auto"/>
        <w:jc w:val="both"/>
        <w:rPr/>
      </w:pPr>
      <w:r>
        <w:rPr>
          <w:rFonts w:ascii="Times New Roman" w:cs="Times New Roman" w:eastAsia="Times New Roman" w:hAnsi="Times New Roman"/>
          <w:sz w:val="24"/>
          <w:szCs w:val="24"/>
          <w:rtl w:val="0"/>
        </w:rPr>
        <w:t xml:space="preserve">Granata, S. (2021). The Victorian aquarium: Literary discussions on nature, culture, and science. Manchester University Press.</w:t>
      </w:r>
    </w:p>
    <w:p w:rsidR="00000000" w:rsidDel="00000000" w:rsidP="00000000" w:rsidRDefault="00000000" w:rsidRPr="00000000" w14:paraId="00000099">
      <w:pPr>
        <w:spacing w:after="160" w:line="276" w:lineRule="auto"/>
        <w:jc w:val="both"/>
        <w:rPr/>
      </w:pPr>
      <w:r>
        <w:rPr>
          <w:rFonts w:ascii="Times New Roman" w:cs="Times New Roman" w:eastAsia="Times New Roman" w:hAnsi="Times New Roman"/>
          <w:sz w:val="24"/>
          <w:szCs w:val="24"/>
          <w:rtl w:val="0"/>
        </w:rPr>
        <w:t xml:space="preserve">Gunderson, L. H., &amp; Holling, C. S. (Eds.). (2002). Panarchy: Understanding transformations in human and natural systems. Island Press.</w:t>
      </w:r>
      <w:r>
        <w:rPr>
          <w:rtl w:val="0"/>
        </w:rPr>
      </w:r>
    </w:p>
    <w:p w:rsidR="00000000" w:rsidDel="00000000" w:rsidP="00000000" w:rsidRDefault="00000000" w:rsidRPr="00000000" w14:paraId="0000009A">
      <w:pPr>
        <w:spacing w:after="160" w:line="276" w:lineRule="auto"/>
        <w:jc w:val="both"/>
        <w:rPr/>
      </w:pPr>
      <w:r>
        <w:rPr>
          <w:rFonts w:ascii="Times New Roman" w:cs="Times New Roman" w:eastAsia="Times New Roman" w:hAnsi="Times New Roman"/>
          <w:sz w:val="24"/>
          <w:szCs w:val="24"/>
          <w:rtl w:val="0"/>
        </w:rPr>
        <w:t xml:space="preserve">Holling, C. S. (1973). Resilience and stability of ecological systems. Annual Review of Ecology and Systematics, 4(1), 1–23. https://doi.org/10.1146/annurev.es.04.110173.000245</w:t>
      </w:r>
      <w:r>
        <w:rPr>
          <w:rtl w:val="0"/>
        </w:rPr>
      </w:r>
    </w:p>
    <w:p w:rsidR="00000000" w:rsidDel="00000000" w:rsidP="00000000" w:rsidRDefault="00000000" w:rsidRPr="00000000" w14:paraId="0000009B">
      <w:pPr>
        <w:spacing w:after="160" w:line="276" w:lineRule="auto"/>
        <w:jc w:val="both"/>
        <w:rPr/>
      </w:pPr>
      <w:r>
        <w:rPr>
          <w:rFonts w:ascii="Times New Roman" w:cs="Times New Roman" w:eastAsia="Times New Roman" w:hAnsi="Times New Roman"/>
          <w:sz w:val="24"/>
          <w:szCs w:val="24"/>
          <w:rtl w:val="0"/>
        </w:rPr>
        <w:t xml:space="preserve">Joye, Y., &amp; De Block, A. (2011). ‘Nature and I are two’: A critical examination of the biophilia hypothesis. Environmental Values, 20(2), 189–215. https://doi.org/10.3197/096327111X12997574391724</w:t>
      </w:r>
      <w:r>
        <w:rPr>
          <w:rtl w:val="0"/>
        </w:rPr>
      </w:r>
    </w:p>
    <w:p w:rsidR="00000000" w:rsidDel="00000000" w:rsidP="00000000" w:rsidRDefault="00000000" w:rsidRPr="00000000" w14:paraId="0000009C">
      <w:pPr>
        <w:spacing w:after="160" w:line="276" w:lineRule="auto"/>
        <w:jc w:val="both"/>
        <w:rPr/>
      </w:pPr>
      <w:r>
        <w:rPr>
          <w:rFonts w:ascii="Times New Roman" w:cs="Times New Roman" w:eastAsia="Times New Roman" w:hAnsi="Times New Roman"/>
          <w:sz w:val="24"/>
          <w:szCs w:val="24"/>
          <w:rtl w:val="0"/>
        </w:rPr>
        <w:t xml:space="preserve">Kaplan, R., &amp; Kaplan, S. (1989). The experience of nature: A psychological perspective. Cambridge University Press.</w:t>
      </w:r>
      <w:r>
        <w:rPr>
          <w:rtl w:val="0"/>
        </w:rPr>
      </w:r>
    </w:p>
    <w:p w:rsidR="00000000" w:rsidDel="00000000" w:rsidP="00000000" w:rsidRDefault="00000000" w:rsidRPr="00000000" w14:paraId="0000009D">
      <w:pPr>
        <w:spacing w:after="160" w:line="276" w:lineRule="auto"/>
        <w:jc w:val="both"/>
        <w:rPr/>
      </w:pPr>
      <w:r>
        <w:rPr>
          <w:rFonts w:ascii="Times New Roman" w:cs="Times New Roman" w:eastAsia="Times New Roman" w:hAnsi="Times New Roman"/>
          <w:sz w:val="24"/>
          <w:szCs w:val="24"/>
          <w:rtl w:val="0"/>
        </w:rPr>
        <w:t xml:space="preserve">Milner-Gulland, E. J. (2012). Interactions between human behaviour and ecological systems. Philosophical Transactions of the Royal Society B: Biological Sciences, 367(1586), 270–278. https://doi.org/10.1098/rstb.2011.0175</w:t>
      </w:r>
      <w:r>
        <w:rPr>
          <w:rtl w:val="0"/>
        </w:rPr>
      </w:r>
    </w:p>
    <w:p w:rsidR="00000000" w:rsidDel="00000000" w:rsidP="00000000" w:rsidRDefault="00000000" w:rsidRPr="00000000" w14:paraId="0000009E">
      <w:pPr>
        <w:spacing w:after="160" w:line="276" w:lineRule="auto"/>
        <w:jc w:val="both"/>
        <w:rPr/>
      </w:pPr>
      <w:r>
        <w:rPr>
          <w:rFonts w:ascii="Times New Roman" w:cs="Times New Roman" w:eastAsia="Times New Roman" w:hAnsi="Times New Roman"/>
          <w:sz w:val="24"/>
          <w:szCs w:val="24"/>
          <w:rtl w:val="0"/>
        </w:rPr>
        <w:t xml:space="preserve">Neff, K. D. (2003). Self-compassion: An alternative conceptualization of a healthy attitude toward oneself. Self and Identity, 2(2), 85–101. https://doi.org/10.1080/15298860309032</w:t>
      </w:r>
      <w:r>
        <w:rPr>
          <w:rtl w:val="0"/>
        </w:rPr>
      </w:r>
    </w:p>
    <w:p w:rsidR="00000000" w:rsidDel="00000000" w:rsidP="00000000" w:rsidRDefault="00000000" w:rsidRPr="00000000" w14:paraId="0000009F">
      <w:pPr>
        <w:spacing w:after="160" w:line="276" w:lineRule="auto"/>
        <w:jc w:val="both"/>
        <w:rPr/>
      </w:pPr>
      <w:r>
        <w:rPr>
          <w:rFonts w:ascii="Times New Roman" w:cs="Times New Roman" w:eastAsia="Times New Roman" w:hAnsi="Times New Roman"/>
          <w:sz w:val="24"/>
          <w:szCs w:val="24"/>
          <w:rtl w:val="0"/>
        </w:rPr>
        <w:t xml:space="preserve">Newman, E. A. (2019). Disturbance ecology in the Anthropocene. Frontiers in Ecology and Evolution, 7, 147. https://doi.org/10.3389/fevo.2019.00147</w:t>
      </w:r>
      <w:r>
        <w:rPr>
          <w:rtl w:val="0"/>
        </w:rPr>
      </w:r>
    </w:p>
    <w:p w:rsidR="00000000" w:rsidDel="00000000" w:rsidP="00000000" w:rsidRDefault="00000000" w:rsidRPr="00000000" w14:paraId="000000A0">
      <w:pPr>
        <w:spacing w:after="160" w:line="276" w:lineRule="auto"/>
        <w:jc w:val="both"/>
        <w:rPr/>
      </w:pPr>
      <w:r>
        <w:rPr>
          <w:rFonts w:ascii="Times New Roman" w:cs="Times New Roman" w:eastAsia="Times New Roman" w:hAnsi="Times New Roman"/>
          <w:sz w:val="24"/>
          <w:szCs w:val="24"/>
          <w:rtl w:val="0"/>
        </w:rPr>
        <w:t xml:space="preserve">Nisbet, E. K., Zelenski, J. M., &amp; Murphy, S. A. (2011). Happiness is in our nature: Exploring nature relatedness as a contributor to subjective well-being. Journal of Happiness Studies, 12(2), 303–322. https://doi.org/10.1007/s10902-010-9197-7</w:t>
      </w:r>
      <w:r>
        <w:rPr>
          <w:rtl w:val="0"/>
        </w:rPr>
      </w:r>
    </w:p>
    <w:p w:rsidR="00000000" w:rsidDel="00000000" w:rsidP="00000000" w:rsidRDefault="00000000" w:rsidRPr="00000000" w14:paraId="000000A1">
      <w:pPr>
        <w:spacing w:after="160" w:line="276" w:lineRule="auto"/>
        <w:jc w:val="both"/>
        <w:rPr/>
      </w:pPr>
      <w:r>
        <w:rPr>
          <w:rFonts w:ascii="Times New Roman" w:cs="Times New Roman" w:eastAsia="Times New Roman" w:hAnsi="Times New Roman"/>
          <w:sz w:val="24"/>
          <w:szCs w:val="24"/>
          <w:rtl w:val="0"/>
        </w:rPr>
        <w:t xml:space="preserve">Patin, N. V., Pratte, Z. A., Regensburger, M., Hall, E., Gilde, K., Dove, A. D. M., &amp; Stewart, F. J. (2018). Microbiome dynamics in a large artificial seawater aquarium. Applied and Environmental Microbiology, 84(10), e00179-18. https://doi.org/10.1128/AEM.00179-18</w:t>
      </w:r>
      <w:r>
        <w:rPr>
          <w:rtl w:val="0"/>
        </w:rPr>
      </w:r>
    </w:p>
    <w:p w:rsidR="00000000" w:rsidDel="00000000" w:rsidP="00000000" w:rsidRDefault="00000000" w:rsidRPr="00000000" w14:paraId="000000A2">
      <w:pPr>
        <w:spacing w:after="160" w:line="276" w:lineRule="auto"/>
        <w:jc w:val="both"/>
        <w:rPr/>
      </w:pPr>
      <w:r>
        <w:rPr>
          <w:rFonts w:ascii="Times New Roman" w:cs="Times New Roman" w:eastAsia="Times New Roman" w:hAnsi="Times New Roman"/>
          <w:sz w:val="24"/>
          <w:szCs w:val="24"/>
          <w:rtl w:val="0"/>
        </w:rPr>
        <w:t xml:space="preserve">Pountney, S. M. (2023). Survey indicates large proportion of fishkeeping hobbyists engaged in producing ornamental fish. Aquaculture Reports, 29, 101503. https://doi.org/10.1016/j.aqrep.2023.101503</w:t>
      </w:r>
      <w:r>
        <w:rPr>
          <w:rtl w:val="0"/>
        </w:rPr>
      </w:r>
    </w:p>
    <w:p>
      <w:pPr>
        <w:spacing w:after="160" w:line="276" w:lineRule="auto"/>
        <w:jc w:val="both"/>
        <w:rPr/>
      </w:pPr>
      <w:r>
        <w:rPr>
          <w:rFonts w:ascii="Times New Roman" w:cs="Times New Roman" w:eastAsia="Times New Roman" w:hAnsi="Times New Roman"/>
          <w:sz w:val="24"/>
          <w:szCs w:val="24"/>
          <w:rtl w:val="0"/>
        </w:rPr>
        <w:t xml:space="preserve">Riveiro de la Peña, C. (2026). Definición oficial de MACI. MACI Aquarium. https://systemmaci.com/definicion-oficial-de-maci/</w:t>
      </w:r>
    </w:p>
    <w:p w:rsidR="00000000" w:rsidDel="00000000" w:rsidP="00000000" w:rsidRDefault="00000000" w:rsidRPr="00000000" w14:paraId="000000A3">
      <w:pPr>
        <w:spacing w:after="160" w:line="276" w:lineRule="auto"/>
        <w:jc w:val="both"/>
        <w:rPr/>
      </w:pPr>
      <w:r>
        <w:rPr>
          <w:rFonts w:ascii="Times New Roman" w:cs="Times New Roman" w:eastAsia="Times New Roman" w:hAnsi="Times New Roman"/>
          <w:sz w:val="24"/>
          <w:szCs w:val="24"/>
          <w:rtl w:val="0"/>
        </w:rPr>
        <w:t xml:space="preserve">Rogers, C. R. (1959). A theory of therapy, personality, and interpersonal relationships as developed in the client-centered framework. In S. Koch (Ed.), Psychology: A study of a science (Vol. 3, pp. 184–256). McGraw-Hill.</w:t>
      </w:r>
      <w:r>
        <w:rPr>
          <w:rtl w:val="0"/>
        </w:rPr>
      </w:r>
    </w:p>
    <w:p w:rsidR="00000000" w:rsidDel="00000000" w:rsidP="00000000" w:rsidRDefault="00000000" w:rsidRPr="00000000" w14:paraId="000000A4">
      <w:pPr>
        <w:spacing w:after="160" w:line="276" w:lineRule="auto"/>
        <w:jc w:val="both"/>
        <w:rPr/>
      </w:pPr>
      <w:r>
        <w:rPr>
          <w:rFonts w:ascii="Times New Roman" w:cs="Times New Roman" w:eastAsia="Times New Roman" w:hAnsi="Times New Roman"/>
          <w:sz w:val="24"/>
          <w:szCs w:val="24"/>
          <w:rtl w:val="0"/>
        </w:rPr>
        <w:t xml:space="preserve">Saiz, N., Gómez-Boronat, M., De Pedro, N., Delgado, M. J., &amp; Isorna, E. (2021). The lack of light-dark and feeding-fasting cycles alters temporal events in the goldfish (Carassius auratus) stress axis. Animals, 11(3), 669. https://doi.org/10.3390/ani11030669</w:t>
      </w:r>
      <w:r>
        <w:rPr>
          <w:rtl w:val="0"/>
        </w:rPr>
      </w:r>
    </w:p>
    <w:p w:rsidR="00000000" w:rsidDel="00000000" w:rsidP="00000000" w:rsidRDefault="00000000" w:rsidRPr="00000000" w14:paraId="000000A5">
      <w:pPr>
        <w:spacing w:after="160" w:line="276" w:lineRule="auto"/>
        <w:jc w:val="both"/>
        <w:rPr/>
      </w:pPr>
      <w:r>
        <w:rPr>
          <w:rFonts w:ascii="Times New Roman" w:cs="Times New Roman" w:eastAsia="Times New Roman" w:hAnsi="Times New Roman"/>
          <w:sz w:val="24"/>
          <w:szCs w:val="24"/>
          <w:rtl w:val="0"/>
        </w:rPr>
        <w:t xml:space="preserve">Saiz, N., Isorna, E., Herrera-Castillo, L., Delgado, M. J., Ruiz-Jarabo, I., &amp; de Pedro, N. (2026). Feeding and light cycle disruptions have distinct effects on energy balance and neuroendocrine regulators in goldfish. Fish Physiology and Biochemistry, 52, 66. https://doi.org/10.1007/s10695-026-01685-1</w:t>
      </w:r>
      <w:r>
        <w:rPr>
          <w:rtl w:val="0"/>
        </w:rPr>
      </w:r>
    </w:p>
    <w:p>
      <w:pPr>
        <w:spacing w:after="160" w:line="276" w:lineRule="auto"/>
        <w:jc w:val="both"/>
        <w:rPr/>
      </w:pPr>
      <w:r>
        <w:rPr>
          <w:rFonts w:ascii="Times New Roman" w:cs="Times New Roman" w:eastAsia="Times New Roman" w:hAnsi="Times New Roman"/>
          <w:sz w:val="24"/>
          <w:szCs w:val="24"/>
          <w:rtl w:val="0"/>
        </w:rPr>
        <w:t xml:space="preserve">Vanderzwalmen, M., McNeill, J., Delieuvin, D., Senes, S., Sanchez-Lacalle, D., Mullen, C., McLellan, I., Carey, P., Snellgrove, D., Foggo, A., Alexander, M. E., Henriquez, F. L., &amp; Sloman, K. A. (2021). Monitoring water quality changes and ornamental fish behaviour during commercial transport. Aquaculture, 531, 735860. https://doi.org/10.1016/j.aquaculture.2020.735860</w:t>
      </w:r>
    </w:p>
    <w:p>
      <w:pPr>
        <w:spacing w:after="160" w:line="276" w:lineRule="auto"/>
        <w:jc w:val="both"/>
        <w:rPr/>
      </w:pPr>
      <w:r>
        <w:rPr>
          <w:rFonts w:ascii="Times New Roman" w:cs="Times New Roman" w:eastAsia="Times New Roman" w:hAnsi="Times New Roman"/>
          <w:sz w:val="24"/>
          <w:szCs w:val="24"/>
          <w:rtl w:val="0"/>
        </w:rPr>
        <w:t xml:space="preserve">Walstad, D. L. (1999). Ecology of the Planted Aquarium: A Practical Manual and Scientific Treatise for the Home Aquarist. Echinodorus Publishing.</w:t>
      </w:r>
    </w:p>
    <w:p w:rsidR="00000000" w:rsidDel="00000000" w:rsidP="00000000" w:rsidRDefault="00000000" w:rsidRPr="00000000" w14:paraId="000000A6">
      <w:pPr>
        <w:spacing w:after="160" w:line="276" w:lineRule="auto"/>
        <w:jc w:val="both"/>
        <w:rPr/>
      </w:pPr>
      <w:r>
        <w:rPr>
          <w:rFonts w:ascii="Times New Roman" w:cs="Times New Roman" w:eastAsia="Times New Roman" w:hAnsi="Times New Roman"/>
          <w:sz w:val="24"/>
          <w:szCs w:val="24"/>
          <w:rtl w:val="0"/>
        </w:rPr>
        <w:t xml:space="preserve">White, M. P., Elliott, L. R., Grellier, J., Economou, T., Bell, S., Bratman, G. N., Cirach, M., Gascon, M., Lima, M. L., Lõhmus, M., Nieuwenhuijsen, M., Ojala, A., Roiko, A., Schultz, P. W., van den Bosch, M., &amp; Fleming, L. E. (2021). Associations between green/blue spaces and mental health across 18 countries. Scientific Reports, 11(1), 8903. https://doi.org/10.1038/s41598-021-87675-0</w:t>
      </w:r>
      <w:r>
        <w:rPr>
          <w:rtl w:val="0"/>
        </w:rPr>
      </w:r>
    </w:p>
    <w:p w:rsidR="00000000" w:rsidDel="00000000" w:rsidP="00000000" w:rsidRDefault="00000000" w:rsidRPr="00000000" w14:paraId="000000A7">
      <w:pPr>
        <w:spacing w:after="160" w:line="276" w:lineRule="auto"/>
        <w:jc w:val="both"/>
        <w:rPr/>
      </w:pPr>
      <w:r>
        <w:rPr>
          <w:rFonts w:ascii="Times New Roman" w:cs="Times New Roman" w:eastAsia="Times New Roman" w:hAnsi="Times New Roman"/>
          <w:sz w:val="24"/>
          <w:szCs w:val="24"/>
          <w:rtl w:val="0"/>
        </w:rPr>
        <w:t xml:space="preserve">Wilson, E. O. (1984). Biophilia. Harvard University Press.</w:t>
      </w:r>
      <w:r>
        <w:rPr>
          <w:rtl w:val="0"/>
        </w:rPr>
      </w:r>
    </w:p>
    <w:sectPr>
      <w:headerReference r:id="rId7" w:type="default"/>
      <w:headerReference r:id="rId8" w:type="first"/>
      <w:footerReference r:id="rId9" w:type="default"/>
      <w:footerReference r:id="rId10" w:type="first"/>
      <w:pgSz w:h="15840" w:w="12240" w:orient="portrait"/>
      <w:pgMar w:bottom="1440" w:top="1440" w:left="1440" w:right="144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rFonts w:ascii="Times New Roman" w:cs="Times New Roman" w:eastAsia="Times New Roman" w:hAnsi="Times New Roman"/>
        <w:sz w:val="20"/>
        <w:szCs w:val="20"/>
        <w:rtl w:val="0"/>
      </w:rPr>
      <w:t xml:space="preserve">AQUATIC RHYTHM ALIGNMENT</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2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Uw8cEjhAml/fg7fLhqjNv+lVsg==">CgMxLjAaIwoBMBIeChwIB0IYCg9UaW1lcyBOZXcgUm9tYW4SBUNhcmRvOAByITFaMGhHaHJKV0g1U2FDbUZNekxQaXM1VWloSGMzVlBRTQ==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