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8C2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32"/>
          <w:szCs w:val="32"/>
          <w14:ligatures w14:val="none"/>
        </w:rPr>
        <w:t>SCSP Hackathon 2026 - Round 1 - Hacker 1-Pager</w:t>
      </w:r>
    </w:p>
    <w:p w14:paraId="1432601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Here, you will find everything you need to know about this event. If you have questions beyond this document, please reach out to </w:t>
      </w:r>
      <w:hyperlink r:id="rId5" w:history="1">
        <w:r w:rsidRPr="00065CCE">
          <w:rPr>
            <w:rFonts w:ascii="Arial" w:eastAsia="Times New Roman" w:hAnsi="Arial" w:cs="Arial"/>
            <w:b/>
            <w:bCs/>
            <w:color w:val="1155CC"/>
            <w:kern w:val="0"/>
            <w:sz w:val="22"/>
            <w:szCs w:val="22"/>
            <w:u w:val="single"/>
            <w14:ligatures w14:val="none"/>
          </w:rPr>
          <w:t>hack@scsp.ai</w:t>
        </w:r>
      </w:hyperlink>
      <w:r w:rsidRPr="00065CCE">
        <w:rPr>
          <w:rFonts w:ascii="Arial" w:eastAsia="Times New Roman" w:hAnsi="Arial" w:cs="Arial"/>
          <w:b/>
          <w:bCs/>
          <w:color w:val="000000"/>
          <w:kern w:val="0"/>
          <w:sz w:val="22"/>
          <w:szCs w:val="22"/>
          <w14:ligatures w14:val="none"/>
        </w:rPr>
        <w:t xml:space="preserve"> or reach out to our lead organizer, James at </w:t>
      </w:r>
      <w:hyperlink r:id="rId6" w:history="1">
        <w:r w:rsidRPr="00065CCE">
          <w:rPr>
            <w:rFonts w:ascii="Arial" w:eastAsia="Times New Roman" w:hAnsi="Arial" w:cs="Arial"/>
            <w:b/>
            <w:bCs/>
            <w:color w:val="1155CC"/>
            <w:kern w:val="0"/>
            <w:sz w:val="22"/>
            <w:szCs w:val="22"/>
            <w:u w:val="single"/>
            <w14:ligatures w14:val="none"/>
          </w:rPr>
          <w:t>jdr@scsp.ai</w:t>
        </w:r>
      </w:hyperlink>
      <w:r w:rsidRPr="00065CCE">
        <w:rPr>
          <w:rFonts w:ascii="Arial" w:eastAsia="Times New Roman" w:hAnsi="Arial" w:cs="Arial"/>
          <w:b/>
          <w:bCs/>
          <w:color w:val="000000"/>
          <w:kern w:val="0"/>
          <w:sz w:val="22"/>
          <w:szCs w:val="22"/>
          <w14:ligatures w14:val="none"/>
        </w:rPr>
        <w:t>.</w:t>
      </w:r>
    </w:p>
    <w:p w14:paraId="6B9CA3A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733FF77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Phase 1:</w:t>
      </w:r>
      <w:r w:rsidRPr="00065CCE">
        <w:rPr>
          <w:rFonts w:ascii="Arial" w:eastAsia="Times New Roman" w:hAnsi="Arial" w:cs="Arial"/>
          <w:color w:val="000000"/>
          <w:kern w:val="0"/>
          <w:sz w:val="22"/>
          <w:szCs w:val="22"/>
          <w14:ligatures w14:val="none"/>
        </w:rPr>
        <w:t xml:space="preserve"> Saturday April 25 – Sunday April 26, 2026 · SF / DC / Boston</w:t>
      </w:r>
    </w:p>
    <w:p w14:paraId="7805855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Phase 2:</w:t>
      </w:r>
      <w:r w:rsidRPr="00065CCE">
        <w:rPr>
          <w:rFonts w:ascii="Arial" w:eastAsia="Times New Roman" w:hAnsi="Arial" w:cs="Arial"/>
          <w:color w:val="000000"/>
          <w:kern w:val="0"/>
          <w:sz w:val="22"/>
          <w:szCs w:val="22"/>
          <w14:ligatures w14:val="none"/>
        </w:rPr>
        <w:t xml:space="preserve"> Saturday May 9, 2026 · AI+ Expo, Walter E. Washington Convention Center</w:t>
      </w:r>
    </w:p>
    <w:p w14:paraId="06D95737"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5AF38F2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Find and Register a Team:</w:t>
      </w:r>
    </w:p>
    <w:p w14:paraId="4CC7B18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You may register in teams of up to 5 hackers. You may also compete solo. If you’re still looking for team members, or looking to add a member to your team, please find them in-person or in our </w:t>
      </w:r>
      <w:hyperlink r:id="rId7" w:history="1">
        <w:r w:rsidRPr="00065CCE">
          <w:rPr>
            <w:rFonts w:ascii="Arial" w:eastAsia="Times New Roman" w:hAnsi="Arial" w:cs="Arial"/>
            <w:color w:val="1155CC"/>
            <w:kern w:val="0"/>
            <w:sz w:val="22"/>
            <w:szCs w:val="22"/>
            <w:u w:val="single"/>
            <w14:ligatures w14:val="none"/>
          </w:rPr>
          <w:t>disc</w:t>
        </w:r>
        <w:r w:rsidRPr="00065CCE">
          <w:rPr>
            <w:rFonts w:ascii="Arial" w:eastAsia="Times New Roman" w:hAnsi="Arial" w:cs="Arial"/>
            <w:color w:val="1155CC"/>
            <w:kern w:val="0"/>
            <w:sz w:val="22"/>
            <w:szCs w:val="22"/>
            <w:u w:val="single"/>
            <w14:ligatures w14:val="none"/>
          </w:rPr>
          <w:t>o</w:t>
        </w:r>
        <w:r w:rsidRPr="00065CCE">
          <w:rPr>
            <w:rFonts w:ascii="Arial" w:eastAsia="Times New Roman" w:hAnsi="Arial" w:cs="Arial"/>
            <w:color w:val="1155CC"/>
            <w:kern w:val="0"/>
            <w:sz w:val="22"/>
            <w:szCs w:val="22"/>
            <w:u w:val="single"/>
            <w14:ligatures w14:val="none"/>
          </w:rPr>
          <w:t>rd</w:t>
        </w:r>
      </w:hyperlink>
      <w:r w:rsidRPr="00065CCE">
        <w:rPr>
          <w:rFonts w:ascii="Arial" w:eastAsia="Times New Roman" w:hAnsi="Arial" w:cs="Arial"/>
          <w:color w:val="000000"/>
          <w:kern w:val="0"/>
          <w:sz w:val="22"/>
          <w:szCs w:val="22"/>
          <w14:ligatures w14:val="none"/>
        </w:rPr>
        <w:t xml:space="preserve"> server!</w:t>
      </w:r>
    </w:p>
    <w:p w14:paraId="23F219C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9D4A93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After the start of the hacking, you have until 2pm on Saturday, April 25th, local time to finalize your team. By that time, we expect to have received an email to </w:t>
      </w:r>
      <w:hyperlink r:id="rId8" w:history="1">
        <w:r w:rsidRPr="00065CCE">
          <w:rPr>
            <w:rFonts w:ascii="Arial" w:eastAsia="Times New Roman" w:hAnsi="Arial" w:cs="Arial"/>
            <w:color w:val="1155CC"/>
            <w:kern w:val="0"/>
            <w:sz w:val="22"/>
            <w:szCs w:val="22"/>
            <w:u w:val="single"/>
            <w14:ligatures w14:val="none"/>
          </w:rPr>
          <w:t>hack@scsp.ai</w:t>
        </w:r>
      </w:hyperlink>
      <w:r w:rsidRPr="00065CCE">
        <w:rPr>
          <w:rFonts w:ascii="Arial" w:eastAsia="Times New Roman" w:hAnsi="Arial" w:cs="Arial"/>
          <w:color w:val="000000"/>
          <w:kern w:val="0"/>
          <w:sz w:val="22"/>
          <w:szCs w:val="22"/>
          <w14:ligatures w14:val="none"/>
        </w:rPr>
        <w:t xml:space="preserve"> from your team announcing your final team and track. Please CC all of your team members on this email to confirm their participation on your team.</w:t>
      </w:r>
    </w:p>
    <w:p w14:paraId="0E6B5681"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6E251F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Subject: </w:t>
      </w:r>
      <w:r w:rsidRPr="00065CCE">
        <w:rPr>
          <w:rFonts w:ascii="Arial" w:eastAsia="Times New Roman" w:hAnsi="Arial" w:cs="Arial"/>
          <w:color w:val="000000"/>
          <w:kern w:val="0"/>
          <w:sz w:val="22"/>
          <w:szCs w:val="22"/>
          <w14:ligatures w14:val="none"/>
        </w:rPr>
        <w:t>SCSP Hackathon &lt;Team Name&gt; FINAL</w:t>
      </w:r>
    </w:p>
    <w:p w14:paraId="736ED53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Body:</w:t>
      </w:r>
    </w:p>
    <w:p w14:paraId="7DF71F3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Our team name is [team name].</w:t>
      </w:r>
    </w:p>
    <w:p w14:paraId="0C7622B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Our track is [insert track].</w:t>
      </w:r>
    </w:p>
    <w:p w14:paraId="2B1F22FF"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Our members are:</w:t>
      </w:r>
    </w:p>
    <w:p w14:paraId="648E59EA" w14:textId="77777777" w:rsidR="00065CCE" w:rsidRPr="00065CCE" w:rsidRDefault="00065CCE" w:rsidP="00065C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FirstName1 LastName1</w:t>
      </w:r>
    </w:p>
    <w:p w14:paraId="441C5893" w14:textId="77777777" w:rsidR="00065CCE" w:rsidRPr="00065CCE" w:rsidRDefault="00065CCE" w:rsidP="00065C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FirstName2 LastName2</w:t>
      </w:r>
    </w:p>
    <w:p w14:paraId="0E7ECED4" w14:textId="77777777" w:rsidR="00065CCE" w:rsidRPr="00065CCE" w:rsidRDefault="00065CCE" w:rsidP="00065C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FirstName3 LastName3</w:t>
      </w:r>
    </w:p>
    <w:p w14:paraId="31D1632C" w14:textId="77777777" w:rsidR="00065CCE" w:rsidRPr="00065CCE" w:rsidRDefault="00065CCE" w:rsidP="00065CCE">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w:t>
      </w:r>
    </w:p>
    <w:p w14:paraId="48D665C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40A5DA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*Note that you must register your team before 2 PM on Saturday and after this deadline you may not change your team.</w:t>
      </w:r>
    </w:p>
    <w:p w14:paraId="7CB6AC0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06F2476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Contact</w:t>
      </w:r>
    </w:p>
    <w:p w14:paraId="17AA49E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General inquiries: </w:t>
      </w:r>
      <w:hyperlink r:id="rId9" w:history="1">
        <w:r w:rsidRPr="00065CCE">
          <w:rPr>
            <w:rFonts w:ascii="Arial" w:eastAsia="Times New Roman" w:hAnsi="Arial" w:cs="Arial"/>
            <w:color w:val="1155CC"/>
            <w:kern w:val="0"/>
            <w:sz w:val="22"/>
            <w:szCs w:val="22"/>
            <w:u w:val="single"/>
            <w14:ligatures w14:val="none"/>
          </w:rPr>
          <w:t>hack@scsp.ai</w:t>
        </w:r>
      </w:hyperlink>
    </w:p>
    <w:p w14:paraId="7AE21D0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Live Zoom Office Hours: email James Ryseff to request a consultation</w:t>
      </w:r>
    </w:p>
    <w:p w14:paraId="4F81586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Technical / hack inquiries: email James Ryseff (jdr@scsp.ai)</w:t>
      </w:r>
    </w:p>
    <w:p w14:paraId="30298225"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4372A2A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Prize Breakdown:</w:t>
      </w:r>
    </w:p>
    <w:p w14:paraId="1FD6B90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The top team of each track in each location will move onto Phase 2 on May 9, 2026. At Phase 2, each team will present before a panel of independent judges, who will determine final rankings for each track.</w:t>
      </w:r>
    </w:p>
    <w:p w14:paraId="0B84617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Prizes will be awarded per track as follows:</w:t>
      </w:r>
    </w:p>
    <w:p w14:paraId="709CB121"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1st place: $10,000</w:t>
      </w:r>
    </w:p>
    <w:p w14:paraId="46442C1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2nd place: $5,000</w:t>
      </w:r>
    </w:p>
    <w:p w14:paraId="405C0D7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3rd place: $2,500</w:t>
      </w:r>
    </w:p>
    <w:p w14:paraId="267CDD3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F3FDBD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Total Prizes: 4 tracks  ($10,000+$5,000+$2,500)=$70,000</w:t>
      </w:r>
    </w:p>
    <w:p w14:paraId="6FE2159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F63CC3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lastRenderedPageBreak/>
        <w:t>Note: Certain government officials and other disqualified persons (Schmidt-entity employees or contractors, substantial contributors, family members of those individuals, etc) will be ineligible to receive any prize money offered by SCSP. If you believe you may fall into one of these categories, please let the SCSP team know and we will gladly review your situation. SCSP reserves the right to determine prize eligibility in its sole discretion. Individuals deemed ineligible may participate but will not receive prize funds.</w:t>
      </w:r>
    </w:p>
    <w:p w14:paraId="429E9CB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59EF1BE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Judging Rubric:</w:t>
      </w:r>
    </w:p>
    <w:p w14:paraId="450E5DAF"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Judging Criteria- Scoring Rubric (1-10 scale per category):</w:t>
      </w:r>
    </w:p>
    <w:p w14:paraId="532CEA9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br/>
      </w:r>
      <w:r w:rsidRPr="00065CCE">
        <w:rPr>
          <w:rFonts w:ascii="Arial" w:eastAsia="Times New Roman" w:hAnsi="Arial" w:cs="Arial"/>
          <w:b/>
          <w:bCs/>
          <w:color w:val="000000"/>
          <w:kern w:val="0"/>
          <w:sz w:val="22"/>
          <w:szCs w:val="22"/>
          <w14:ligatures w14:val="none"/>
        </w:rPr>
        <w:t>Novelty of Approach (25%)</w:t>
      </w:r>
      <w:r w:rsidRPr="00065CCE">
        <w:rPr>
          <w:rFonts w:ascii="Arial" w:eastAsia="Times New Roman" w:hAnsi="Arial" w:cs="Arial"/>
          <w:color w:val="000000"/>
          <w:kern w:val="0"/>
          <w:sz w:val="22"/>
          <w:szCs w:val="22"/>
          <w14:ligatures w14:val="none"/>
        </w:rPr>
        <w:t xml:space="preserve"> Does this solution bring a fresh perspective? Judges will evaluate how creative and original the team's approach is — whether they challenged conventional thinking, introduced a new method, or tackled the problem from an unexpected angle.</w:t>
      </w:r>
    </w:p>
    <w:p w14:paraId="7D2FE7BC" w14:textId="77777777" w:rsidR="00065CCE" w:rsidRPr="00065CCE" w:rsidRDefault="004B30C9" w:rsidP="00065CCE">
      <w:pPr>
        <w:spacing w:after="0" w:line="240" w:lineRule="auto"/>
        <w:rPr>
          <w:rFonts w:ascii="Times New Roman" w:eastAsia="Times New Roman" w:hAnsi="Times New Roman" w:cs="Times New Roman"/>
          <w:kern w:val="0"/>
          <w14:ligatures w14:val="none"/>
        </w:rPr>
      </w:pPr>
      <w:r w:rsidRPr="004B30C9">
        <w:rPr>
          <w:rFonts w:ascii="Times New Roman" w:eastAsia="Times New Roman" w:hAnsi="Times New Roman" w:cs="Times New Roman"/>
          <w:noProof/>
          <w:kern w:val="0"/>
        </w:rPr>
        <w:pict w14:anchorId="75C5C96F">
          <v:rect id="_x0000_i1028" alt="" style="width:468pt;height:.05pt;mso-width-percent:0;mso-height-percent:0;mso-width-percent:0;mso-height-percent:0" o:hralign="center" o:hrstd="t" o:hr="t" fillcolor="#a0a0a0" stroked="f"/>
        </w:pict>
      </w:r>
    </w:p>
    <w:p w14:paraId="31DA0B70" w14:textId="77777777" w:rsidR="00065CCE" w:rsidRPr="00065CCE" w:rsidRDefault="00065CCE" w:rsidP="00065CCE">
      <w:pPr>
        <w:spacing w:before="240" w:after="24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Technical Difficulty (25%)</w:t>
      </w:r>
      <w:r w:rsidRPr="00065CCE">
        <w:rPr>
          <w:rFonts w:ascii="Arial" w:eastAsia="Times New Roman" w:hAnsi="Arial" w:cs="Arial"/>
          <w:color w:val="000000"/>
          <w:kern w:val="0"/>
          <w:sz w:val="22"/>
          <w:szCs w:val="22"/>
          <w14:ligatures w14:val="none"/>
        </w:rPr>
        <w:t xml:space="preserve"> How technically ambitious is the build? Judges will assess the complexity of the technology used, the sophistication of the implementation, and whether the team pushed beyond off-the-shelf solutions to build something genuinely challenging.</w:t>
      </w:r>
    </w:p>
    <w:p w14:paraId="14F58FFF" w14:textId="77777777" w:rsidR="00065CCE" w:rsidRPr="00065CCE" w:rsidRDefault="004B30C9" w:rsidP="00065CCE">
      <w:pPr>
        <w:spacing w:after="0" w:line="240" w:lineRule="auto"/>
        <w:rPr>
          <w:rFonts w:ascii="Times New Roman" w:eastAsia="Times New Roman" w:hAnsi="Times New Roman" w:cs="Times New Roman"/>
          <w:kern w:val="0"/>
          <w14:ligatures w14:val="none"/>
        </w:rPr>
      </w:pPr>
      <w:r w:rsidRPr="004B30C9">
        <w:rPr>
          <w:rFonts w:ascii="Times New Roman" w:eastAsia="Times New Roman" w:hAnsi="Times New Roman" w:cs="Times New Roman"/>
          <w:noProof/>
          <w:kern w:val="0"/>
        </w:rPr>
        <w:pict w14:anchorId="5B1341D6">
          <v:rect id="_x0000_i1027" alt="" style="width:468pt;height:.05pt;mso-width-percent:0;mso-height-percent:0;mso-width-percent:0;mso-height-percent:0" o:hralign="center" o:hrstd="t" o:hr="t" fillcolor="#a0a0a0" stroked="f"/>
        </w:pict>
      </w:r>
    </w:p>
    <w:p w14:paraId="2BA1E7FB" w14:textId="77777777" w:rsidR="00065CCE" w:rsidRPr="00065CCE" w:rsidRDefault="00065CCE" w:rsidP="00065CCE">
      <w:pPr>
        <w:spacing w:before="240" w:after="24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Potential National Impact (25%)</w:t>
      </w:r>
      <w:r w:rsidRPr="00065CCE">
        <w:rPr>
          <w:rFonts w:ascii="Arial" w:eastAsia="Times New Roman" w:hAnsi="Arial" w:cs="Arial"/>
          <w:color w:val="000000"/>
          <w:kern w:val="0"/>
          <w:sz w:val="22"/>
          <w:szCs w:val="22"/>
          <w14:ligatures w14:val="none"/>
        </w:rPr>
        <w:t xml:space="preserve"> Could this solution scale? Judges will consider how meaningfully this product could affect communities, systems, or people across the country — prioritizing solutions that address widespread problems and have a credible path to broad reach.</w:t>
      </w:r>
    </w:p>
    <w:p w14:paraId="7D4D4074" w14:textId="77777777" w:rsidR="00065CCE" w:rsidRPr="00065CCE" w:rsidRDefault="004B30C9" w:rsidP="00065CCE">
      <w:pPr>
        <w:spacing w:after="0" w:line="240" w:lineRule="auto"/>
        <w:rPr>
          <w:rFonts w:ascii="Times New Roman" w:eastAsia="Times New Roman" w:hAnsi="Times New Roman" w:cs="Times New Roman"/>
          <w:kern w:val="0"/>
          <w14:ligatures w14:val="none"/>
        </w:rPr>
      </w:pPr>
      <w:r w:rsidRPr="004B30C9">
        <w:rPr>
          <w:rFonts w:ascii="Times New Roman" w:eastAsia="Times New Roman" w:hAnsi="Times New Roman" w:cs="Times New Roman"/>
          <w:noProof/>
          <w:kern w:val="0"/>
        </w:rPr>
        <w:pict w14:anchorId="01078150">
          <v:rect id="_x0000_i1026" alt="" style="width:468pt;height:.05pt;mso-width-percent:0;mso-height-percent:0;mso-width-percent:0;mso-height-percent:0" o:hralign="center" o:hrstd="t" o:hr="t" fillcolor="#a0a0a0" stroked="f"/>
        </w:pict>
      </w:r>
    </w:p>
    <w:p w14:paraId="17AE8BCB" w14:textId="77777777" w:rsidR="00065CCE" w:rsidRPr="00065CCE" w:rsidRDefault="00065CCE" w:rsidP="00065CCE">
      <w:pPr>
        <w:spacing w:before="240" w:after="24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Problem-Solution Fit (25%)</w:t>
      </w:r>
      <w:r w:rsidRPr="00065CCE">
        <w:rPr>
          <w:rFonts w:ascii="Arial" w:eastAsia="Times New Roman" w:hAnsi="Arial" w:cs="Arial"/>
          <w:color w:val="000000"/>
          <w:kern w:val="0"/>
          <w:sz w:val="22"/>
          <w:szCs w:val="22"/>
          <w14:ligatures w14:val="none"/>
        </w:rPr>
        <w:t xml:space="preserve"> Our goal is to have our technical-minded folks match up with subject-matter experts. We are asking, does the team truly understand who they're building for? Judges will evaluate how well the team has identified and articulated a real user need, and how directly and effectively their product addresses that problem.</w:t>
      </w:r>
    </w:p>
    <w:p w14:paraId="1E35A292" w14:textId="77777777" w:rsidR="00065CCE" w:rsidRPr="00065CCE" w:rsidRDefault="004B30C9" w:rsidP="00065CCE">
      <w:pPr>
        <w:spacing w:after="0" w:line="240" w:lineRule="auto"/>
        <w:rPr>
          <w:rFonts w:ascii="Times New Roman" w:eastAsia="Times New Roman" w:hAnsi="Times New Roman" w:cs="Times New Roman"/>
          <w:kern w:val="0"/>
          <w14:ligatures w14:val="none"/>
        </w:rPr>
      </w:pPr>
      <w:r w:rsidRPr="004B30C9">
        <w:rPr>
          <w:rFonts w:ascii="Times New Roman" w:eastAsia="Times New Roman" w:hAnsi="Times New Roman" w:cs="Times New Roman"/>
          <w:noProof/>
          <w:kern w:val="0"/>
        </w:rPr>
        <w:pict w14:anchorId="440861D7">
          <v:rect id="_x0000_i1025" alt="" style="width:468pt;height:.05pt;mso-width-percent:0;mso-height-percent:0;mso-width-percent:0;mso-height-percent:0" o:hralign="center" o:hrstd="t" o:hr="t" fillcolor="#a0a0a0" stroked="f"/>
        </w:pict>
      </w:r>
    </w:p>
    <w:p w14:paraId="0AAA7AE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938DA4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Please reach out to </w:t>
      </w:r>
      <w:hyperlink r:id="rId10" w:history="1">
        <w:r w:rsidRPr="00065CCE">
          <w:rPr>
            <w:rFonts w:ascii="Arial" w:eastAsia="Times New Roman" w:hAnsi="Arial" w:cs="Arial"/>
            <w:color w:val="1155CC"/>
            <w:kern w:val="0"/>
            <w:sz w:val="22"/>
            <w:szCs w:val="22"/>
            <w:u w:val="single"/>
            <w14:ligatures w14:val="none"/>
          </w:rPr>
          <w:t>hack@scsp.ai</w:t>
        </w:r>
      </w:hyperlink>
      <w:r w:rsidRPr="00065CCE">
        <w:rPr>
          <w:rFonts w:ascii="Arial" w:eastAsia="Times New Roman" w:hAnsi="Arial" w:cs="Arial"/>
          <w:color w:val="000000"/>
          <w:kern w:val="0"/>
          <w:sz w:val="22"/>
          <w:szCs w:val="22"/>
          <w14:ligatures w14:val="none"/>
        </w:rPr>
        <w:t xml:space="preserve"> with any questions about the judging criteria.</w:t>
      </w:r>
    </w:p>
    <w:p w14:paraId="251B067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8D435A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All submissions will be evaluated exclusively by independent judges with no affiliation with SCSP. Judges for the first round of judging are listed on each track-specific page. Final round judges will be announced prior to that round. Judging will take place from 5:00 PM - 7:00 PM local time, with results to be announced via email shortly after. Prizes are awarded based on merit as determined by the judging rubric. All judging decisions are final and binding. </w:t>
      </w:r>
    </w:p>
    <w:p w14:paraId="201A745A"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31EE54C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Entry Submission:</w:t>
      </w:r>
    </w:p>
    <w:p w14:paraId="1F36ECA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You must create your project in a public GitHub repo (which must remain public throughout the course of the project). Then, you must submit your GitHub link along with a README.md file to </w:t>
      </w:r>
      <w:hyperlink r:id="rId11" w:history="1">
        <w:r w:rsidRPr="00065CCE">
          <w:rPr>
            <w:rFonts w:ascii="Arial" w:eastAsia="Times New Roman" w:hAnsi="Arial" w:cs="Arial"/>
            <w:color w:val="1155CC"/>
            <w:kern w:val="0"/>
            <w:sz w:val="22"/>
            <w:szCs w:val="22"/>
            <w:u w:val="single"/>
            <w14:ligatures w14:val="none"/>
          </w:rPr>
          <w:t>hack@scsp.ai</w:t>
        </w:r>
      </w:hyperlink>
      <w:r w:rsidRPr="00065CCE">
        <w:rPr>
          <w:rFonts w:ascii="Arial" w:eastAsia="Times New Roman" w:hAnsi="Arial" w:cs="Arial"/>
          <w:color w:val="000000"/>
          <w:kern w:val="0"/>
          <w:sz w:val="22"/>
          <w:szCs w:val="22"/>
          <w14:ligatures w14:val="none"/>
        </w:rPr>
        <w:t xml:space="preserve"> at 5:00 PM your local time with the following email template:</w:t>
      </w:r>
    </w:p>
    <w:p w14:paraId="19206E8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0C3DC21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Subject: </w:t>
      </w:r>
      <w:r w:rsidRPr="00065CCE">
        <w:rPr>
          <w:rFonts w:ascii="Arial" w:eastAsia="Times New Roman" w:hAnsi="Arial" w:cs="Arial"/>
          <w:color w:val="000000"/>
          <w:kern w:val="0"/>
          <w:sz w:val="22"/>
          <w:szCs w:val="22"/>
          <w14:ligatures w14:val="none"/>
        </w:rPr>
        <w:t>SCSP Hackathon &lt;Team Name&gt;&lt;track&gt;</w:t>
      </w:r>
    </w:p>
    <w:p w14:paraId="384B759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lastRenderedPageBreak/>
        <w:t>Body:</w:t>
      </w:r>
    </w:p>
    <w:p w14:paraId="41EA48F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Github link: https://github.com/example_user/example_repo/</w:t>
      </w:r>
    </w:p>
    <w:p w14:paraId="53FF01C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Attached README.md file containing (required):</w:t>
      </w:r>
    </w:p>
    <w:p w14:paraId="78F41066" w14:textId="77777777" w:rsidR="00065CCE" w:rsidRPr="00065CCE" w:rsidRDefault="00065CCE" w:rsidP="00065CC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Team names</w:t>
      </w:r>
    </w:p>
    <w:p w14:paraId="4626027B" w14:textId="77777777" w:rsidR="00065CCE" w:rsidRPr="00065CCE" w:rsidRDefault="00065CCE" w:rsidP="00065CC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Track</w:t>
      </w:r>
    </w:p>
    <w:p w14:paraId="3B39F20A" w14:textId="77777777" w:rsidR="00065CCE" w:rsidRPr="00065CCE" w:rsidRDefault="00065CCE" w:rsidP="00065CC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What you built</w:t>
      </w:r>
    </w:p>
    <w:p w14:paraId="39073CCE" w14:textId="77777777" w:rsidR="00065CCE" w:rsidRPr="00065CCE" w:rsidRDefault="00065CCE" w:rsidP="00065CC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What datasets/APIs you used</w:t>
      </w:r>
    </w:p>
    <w:p w14:paraId="65B47623" w14:textId="77777777" w:rsidR="00065CCE" w:rsidRPr="00065CCE" w:rsidRDefault="00065CCE" w:rsidP="00065CCE">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How to run it.</w:t>
      </w:r>
    </w:p>
    <w:p w14:paraId="57250B9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33B32E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Note that at least 1 person on your team must be able to attend the demo of your project in-person. Failure to meet presentation requirements may result in disqualification from judging or prize eligibility. </w:t>
      </w:r>
      <w:r w:rsidRPr="00065CCE">
        <w:rPr>
          <w:rFonts w:ascii="Arial" w:eastAsia="Times New Roman" w:hAnsi="Arial" w:cs="Arial"/>
          <w:b/>
          <w:bCs/>
          <w:color w:val="000000"/>
          <w:kern w:val="0"/>
          <w:sz w:val="22"/>
          <w:szCs w:val="22"/>
          <w14:ligatures w14:val="none"/>
        </w:rPr>
        <w:t>Your project presentation should be kept under 5 minutes of demo time.</w:t>
      </w:r>
    </w:p>
    <w:p w14:paraId="511D33A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853055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Should you qualify for Phase 2 at AI+ Expo, you may not edit your Round 1 submission leading up to your presentation in Round 2.</w:t>
      </w:r>
    </w:p>
    <w:p w14:paraId="5401215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A67EF2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Tracks:</w:t>
      </w:r>
    </w:p>
    <w:p w14:paraId="104F678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(Please see the track tabs on this document)</w:t>
      </w:r>
    </w:p>
    <w:p w14:paraId="5143087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3A7E0E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Schedule:</w:t>
      </w:r>
    </w:p>
    <w:p w14:paraId="2A6C799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Saturday, April 25</w:t>
      </w:r>
    </w:p>
    <w:p w14:paraId="1E81E7CF"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10:00 AM - 11:00 AM: Registration, find a team</w:t>
      </w:r>
    </w:p>
    <w:p w14:paraId="78A6A20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11:00 AM: Hackathon kickoff.</w:t>
      </w:r>
    </w:p>
    <w:p w14:paraId="2BA2B85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1:00 PM: Must vacate premises</w:t>
      </w:r>
    </w:p>
    <w:p w14:paraId="1C87AF1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2:00 PM: Team and Track final email due</w:t>
      </w:r>
    </w:p>
    <w:p w14:paraId="1C55B18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E8807D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Sunday, April 26</w:t>
      </w:r>
    </w:p>
    <w:p w14:paraId="63A0C83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5:00 PM: Submissions due</w:t>
      </w:r>
    </w:p>
    <w:p w14:paraId="2A2E10BE"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4445214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Other:</w:t>
      </w:r>
    </w:p>
    <w:p w14:paraId="2B1AECAD" w14:textId="77777777" w:rsidR="00065CCE" w:rsidRPr="00065CCE" w:rsidRDefault="00065CCE" w:rsidP="00065CCE">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You may only register with one team.</w:t>
      </w:r>
    </w:p>
    <w:p w14:paraId="42F665B1" w14:textId="77777777" w:rsidR="00065CCE" w:rsidRPr="00065CCE" w:rsidRDefault="00065CCE" w:rsidP="00065CCE">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Your team may only compete in one track.</w:t>
      </w:r>
    </w:p>
    <w:p w14:paraId="01A7FDAA" w14:textId="77777777" w:rsidR="00065CCE" w:rsidRPr="00065CCE" w:rsidRDefault="00065CCE" w:rsidP="00065CCE">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SCSP reserves the right to modify, suspend, or cancel the hackathon in the event of unforeseen circumstances.</w:t>
      </w:r>
    </w:p>
    <w:p w14:paraId="24BB0560" w14:textId="77777777" w:rsidR="00065CCE" w:rsidRPr="00065CCE" w:rsidRDefault="00065CCE" w:rsidP="00065CCE">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SCSP reserves the right to disqualify participants for misconduct or rule violations.</w:t>
      </w:r>
    </w:p>
    <w:p w14:paraId="35CA0A92"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2304481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u w:val="single"/>
          <w14:ligatures w14:val="none"/>
        </w:rPr>
        <w:t>FAQ:</w:t>
      </w:r>
    </w:p>
    <w:p w14:paraId="764E495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Is vibecoding allowed?</w:t>
      </w:r>
    </w:p>
    <w:p w14:paraId="34603DD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 Yes. Use whatever tools make you faster: Cursor, Claude Code, Copilot, Codex, Windsurf, v0, anything. Judges care about what you built, not how you typed it. Just note that if you choose the autonomous labs track, you </w:t>
      </w:r>
      <w:r w:rsidRPr="00065CCE">
        <w:rPr>
          <w:rFonts w:ascii="Arial" w:eastAsia="Times New Roman" w:hAnsi="Arial" w:cs="Arial"/>
          <w:i/>
          <w:iCs/>
          <w:color w:val="000000"/>
          <w:kern w:val="0"/>
          <w:sz w:val="22"/>
          <w:szCs w:val="22"/>
          <w14:ligatures w14:val="none"/>
        </w:rPr>
        <w:t xml:space="preserve">must </w:t>
      </w:r>
      <w:r w:rsidRPr="00065CCE">
        <w:rPr>
          <w:rFonts w:ascii="Arial" w:eastAsia="Times New Roman" w:hAnsi="Arial" w:cs="Arial"/>
          <w:color w:val="000000"/>
          <w:kern w:val="0"/>
          <w:sz w:val="22"/>
          <w:szCs w:val="22"/>
          <w14:ligatures w14:val="none"/>
        </w:rPr>
        <w:t>exclusively use Codex.</w:t>
      </w:r>
    </w:p>
    <w:p w14:paraId="6B3018A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F2F5C9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Is async / remote hacking allowed?</w:t>
      </w:r>
    </w:p>
    <w:p w14:paraId="4700127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Yes. Hack from anywhere. You just need one teammate onsite for the final presentation.</w:t>
      </w:r>
    </w:p>
    <w:p w14:paraId="68D0C0CF"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B81A8C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What are the requirements for team sizes?</w:t>
      </w:r>
    </w:p>
    <w:p w14:paraId="2834C37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Teams should consist of 1–5 members. If you are attending solo, you can form or join a team onsite during the registration period.</w:t>
      </w:r>
    </w:p>
    <w:p w14:paraId="0B3C938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DF3E12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Is there a digital space for real-time support and team-finding?</w:t>
      </w:r>
    </w:p>
    <w:p w14:paraId="001189D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Yes, you can join the hackathon Discord for real-time Q&amp;A, dataset help, and to find teammates. The invite link will also be provided at the registration desk. You can also mingle with your fellow hackers at the hackathon locations</w:t>
      </w:r>
    </w:p>
    <w:p w14:paraId="3BE1831A" w14:textId="3BE54FB5"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noProof/>
          <w:color w:val="000000"/>
          <w:kern w:val="0"/>
          <w:sz w:val="22"/>
          <w:szCs w:val="22"/>
          <w:bdr w:val="none" w:sz="0" w:space="0" w:color="auto" w:frame="1"/>
          <w14:ligatures w14:val="none"/>
        </w:rPr>
        <w:drawing>
          <wp:inline distT="0" distB="0" distL="0" distR="0" wp14:anchorId="5D636012" wp14:editId="604B1805">
            <wp:extent cx="1591945" cy="1828800"/>
            <wp:effectExtent l="0" t="0" r="0" b="0"/>
            <wp:docPr id="46140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1945" cy="1828800"/>
                    </a:xfrm>
                    <a:prstGeom prst="rect">
                      <a:avLst/>
                    </a:prstGeom>
                    <a:noFill/>
                    <a:ln>
                      <a:noFill/>
                    </a:ln>
                  </pic:spPr>
                </pic:pic>
              </a:graphicData>
            </a:graphic>
          </wp:inline>
        </w:drawing>
      </w:r>
    </w:p>
    <w:p w14:paraId="556F444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89C2CD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How can I get more context or specific details on a track?</w:t>
      </w:r>
    </w:p>
    <w:p w14:paraId="0A7213E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 You can reach out to </w:t>
      </w:r>
      <w:hyperlink r:id="rId13" w:history="1">
        <w:r w:rsidRPr="00065CCE">
          <w:rPr>
            <w:rFonts w:ascii="Arial" w:eastAsia="Times New Roman" w:hAnsi="Arial" w:cs="Arial"/>
            <w:color w:val="1155CC"/>
            <w:kern w:val="0"/>
            <w:sz w:val="22"/>
            <w:szCs w:val="22"/>
            <w:u w:val="single"/>
            <w14:ligatures w14:val="none"/>
          </w:rPr>
          <w:t>hack@scsp.ai</w:t>
        </w:r>
      </w:hyperlink>
      <w:r w:rsidRPr="00065CCE">
        <w:rPr>
          <w:rFonts w:ascii="Arial" w:eastAsia="Times New Roman" w:hAnsi="Arial" w:cs="Arial"/>
          <w:color w:val="000000"/>
          <w:kern w:val="0"/>
          <w:sz w:val="22"/>
          <w:szCs w:val="22"/>
          <w14:ligatures w14:val="none"/>
        </w:rPr>
        <w:t>, or contact James (</w:t>
      </w:r>
      <w:hyperlink r:id="rId14" w:history="1">
        <w:r w:rsidRPr="00065CCE">
          <w:rPr>
            <w:rFonts w:ascii="Arial" w:eastAsia="Times New Roman" w:hAnsi="Arial" w:cs="Arial"/>
            <w:color w:val="1155CC"/>
            <w:kern w:val="0"/>
            <w:sz w:val="22"/>
            <w:szCs w:val="22"/>
            <w:u w:val="single"/>
            <w14:ligatures w14:val="none"/>
          </w:rPr>
          <w:t>jdr@scsp.ai</w:t>
        </w:r>
      </w:hyperlink>
      <w:r w:rsidRPr="00065CCE">
        <w:rPr>
          <w:rFonts w:ascii="Arial" w:eastAsia="Times New Roman" w:hAnsi="Arial" w:cs="Arial"/>
          <w:color w:val="000000"/>
          <w:kern w:val="0"/>
          <w:sz w:val="22"/>
          <w:szCs w:val="22"/>
          <w14:ligatures w14:val="none"/>
        </w:rPr>
        <w:t>) to clarify your questions over Email / Zoom. </w:t>
      </w:r>
    </w:p>
    <w:p w14:paraId="55720A7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3083BA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Can I switch tracks mid-hackathon?</w:t>
      </w:r>
    </w:p>
    <w:p w14:paraId="3DE4D63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Technically yes, but you'll lose hours. Pick well during the 11:00 AM track announcements. The final deadline to submit your official team is 2pm local time.</w:t>
      </w:r>
    </w:p>
    <w:p w14:paraId="0EFA314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F4146F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Can I use my own datasets or proprietary data?</w:t>
      </w:r>
    </w:p>
    <w:p w14:paraId="764C20D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Yes, as long as you have the rights and your project can be made public without exposing sensitive information. Judges must be able to see the project run during the evaluation.</w:t>
      </w:r>
    </w:p>
    <w:p w14:paraId="61957B6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EACE6D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Do I need a security clearance for the GenAI.mil or Wargaming tracks?</w:t>
      </w:r>
    </w:p>
    <w:p w14:paraId="0A2031E1"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No. All organizer-provided data is unclassified and public. Please do not bring any classified or restricted materials to the event.</w:t>
      </w:r>
    </w:p>
    <w:p w14:paraId="1026369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5082A8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Are there any restrictions related to ITAR, export controls, or sensitive technologies?</w:t>
      </w:r>
    </w:p>
    <w:p w14:paraId="4553317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A: Yes. Participants should be mindful of applicable U.S. export control laws and regulations, including the International Traffic in Arms Regulations (ITAR) and Export Administration Regulations (EAR). Projects should use only unclassified, publicly available, or otherwise shareable data and materials, since submissions will be made public. Avoid including or relying on any controlled or restricted information. Teams are responsible for ensuring that their work does not involve export-controlled or sensitive dual-use technologies in a manner that would violate applicable laws or regulations. Participants must have a determined export classification for preexisting code incorporated into their project.</w:t>
      </w:r>
    </w:p>
    <w:p w14:paraId="239D683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8B3D27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Who owns the IP of my final project?</w:t>
      </w:r>
    </w:p>
    <w:p w14:paraId="559EA3F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 </w:t>
      </w:r>
      <w:r w:rsidRPr="00065CCE">
        <w:rPr>
          <w:rFonts w:ascii="Helvetica Neue" w:eastAsia="Times New Roman" w:hAnsi="Helvetica Neue" w:cs="Times New Roman"/>
          <w:color w:val="000000"/>
          <w:kern w:val="0"/>
          <w:sz w:val="22"/>
          <w:szCs w:val="22"/>
          <w14:ligatures w14:val="none"/>
        </w:rPr>
        <w:t>You will retain ownership of your code and IP created during the hackathon. SCSP receives a non-exclusive license to make the work product publicly available. SCSP will publish all submitted projects – including (if available) title, description, tech stack, slide links, Github repositories, and participant names – on our GitHub page in an event-specific repository.</w:t>
      </w:r>
    </w:p>
    <w:p w14:paraId="4205B23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F92E69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Helvetica Neue" w:eastAsia="Times New Roman" w:hAnsi="Helvetica Neue" w:cs="Times New Roman"/>
          <w:color w:val="000000"/>
          <w:kern w:val="0"/>
          <w:sz w:val="22"/>
          <w:szCs w:val="22"/>
          <w14:ligatures w14:val="none"/>
        </w:rPr>
        <w:lastRenderedPageBreak/>
        <w:t>Q:  How will prizes be paid? </w:t>
      </w:r>
    </w:p>
    <w:p w14:paraId="71A5C77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Helvetica Neue" w:eastAsia="Times New Roman" w:hAnsi="Helvetica Neue" w:cs="Times New Roman"/>
          <w:color w:val="000000"/>
          <w:kern w:val="0"/>
          <w:sz w:val="22"/>
          <w:szCs w:val="22"/>
          <w14:ligatures w14:val="none"/>
        </w:rPr>
        <w:t>A:  Prizes will be distributed evenly among all eligible members of the winning team. Each participant will receive an equal share of the total prize amount associated with their team’s placement. Payments will be made directly to individual participants, subject to verification of eligibility and compliance with all applicable rules and requirements. Prizes will be paid within a reasonable period after SCSP has received all necessary documentation (such as a completed W-9 and banking information). Winning participants are responsible for any applicable taxes or reporting obligations related to prize payments.</w:t>
      </w:r>
    </w:p>
    <w:p w14:paraId="7FE1DD2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6EDC83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Who should I contact if I have questions during the hackathon?</w:t>
      </w:r>
    </w:p>
    <w:p w14:paraId="3B26652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 You can email </w:t>
      </w:r>
      <w:hyperlink r:id="rId15" w:history="1">
        <w:r w:rsidRPr="00065CCE">
          <w:rPr>
            <w:rFonts w:ascii="Arial" w:eastAsia="Times New Roman" w:hAnsi="Arial" w:cs="Arial"/>
            <w:color w:val="1155CC"/>
            <w:kern w:val="0"/>
            <w:sz w:val="22"/>
            <w:szCs w:val="22"/>
            <w:u w:val="single"/>
            <w14:ligatures w14:val="none"/>
          </w:rPr>
          <w:t>hack@scsp.ai</w:t>
        </w:r>
      </w:hyperlink>
      <w:r w:rsidRPr="00065CCE">
        <w:rPr>
          <w:rFonts w:ascii="Arial" w:eastAsia="Times New Roman" w:hAnsi="Arial" w:cs="Arial"/>
          <w:color w:val="000000"/>
          <w:kern w:val="0"/>
          <w:sz w:val="22"/>
          <w:szCs w:val="22"/>
          <w14:ligatures w14:val="none"/>
        </w:rPr>
        <w:t xml:space="preserve">, or for more technical questions, you can contact James at </w:t>
      </w:r>
      <w:hyperlink r:id="rId16" w:history="1">
        <w:r w:rsidRPr="00065CCE">
          <w:rPr>
            <w:rFonts w:ascii="Arial" w:eastAsia="Times New Roman" w:hAnsi="Arial" w:cs="Arial"/>
            <w:color w:val="1155CC"/>
            <w:kern w:val="0"/>
            <w:sz w:val="22"/>
            <w:szCs w:val="22"/>
            <w:u w:val="single"/>
            <w14:ligatures w14:val="none"/>
          </w:rPr>
          <w:t>jdr@scsp.ai</w:t>
        </w:r>
      </w:hyperlink>
      <w:r w:rsidRPr="00065CCE">
        <w:rPr>
          <w:rFonts w:ascii="Arial" w:eastAsia="Times New Roman" w:hAnsi="Arial" w:cs="Arial"/>
          <w:color w:val="000000"/>
          <w:kern w:val="0"/>
          <w:sz w:val="22"/>
          <w:szCs w:val="22"/>
          <w14:ligatures w14:val="none"/>
        </w:rPr>
        <w:t>. </w:t>
      </w:r>
    </w:p>
    <w:p w14:paraId="4B03897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1BCB30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Q: Where can I find SCSP’s Event Privacy Notice?</w:t>
      </w:r>
    </w:p>
    <w:p w14:paraId="1F2DF55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A: Right here! </w:t>
      </w:r>
      <w:hyperlink r:id="rId17" w:history="1">
        <w:r w:rsidRPr="00065CCE">
          <w:rPr>
            <w:rFonts w:ascii="Helvetica Neue" w:eastAsia="Times New Roman" w:hAnsi="Helvetica Neue" w:cs="Times New Roman"/>
            <w:color w:val="1155CC"/>
            <w:kern w:val="0"/>
            <w:sz w:val="22"/>
            <w:szCs w:val="22"/>
            <w:u w:val="single"/>
            <w14:ligatures w14:val="none"/>
          </w:rPr>
          <w:t>SCSP Event Privacy Notice</w:t>
        </w:r>
      </w:hyperlink>
    </w:p>
    <w:p w14:paraId="412A72A9" w14:textId="77777777" w:rsidR="00065CCE" w:rsidRPr="00065CCE" w:rsidRDefault="00065CCE" w:rsidP="00065CCE">
      <w:pPr>
        <w:spacing w:before="240" w:after="24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Good luck. Build something the country needs.</w:t>
      </w:r>
    </w:p>
    <w:p w14:paraId="147D85A1"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013999EC" w14:textId="77777777" w:rsidR="005F6BE5" w:rsidRDefault="005F6BE5"/>
    <w:p w14:paraId="6609F658" w14:textId="77777777" w:rsidR="00065CCE" w:rsidRDefault="00065CCE"/>
    <w:p w14:paraId="59327F23" w14:textId="77777777" w:rsidR="00065CCE" w:rsidRDefault="00065CCE"/>
    <w:p w14:paraId="34E3A346" w14:textId="77777777" w:rsidR="00065CCE" w:rsidRDefault="00065CCE"/>
    <w:p w14:paraId="1854FADE" w14:textId="77777777" w:rsidR="00065CCE" w:rsidRDefault="00065CCE"/>
    <w:p w14:paraId="2F3E9CED" w14:textId="77777777" w:rsidR="00065CCE" w:rsidRDefault="00065CCE"/>
    <w:p w14:paraId="5CDE3534" w14:textId="77777777" w:rsidR="00065CCE" w:rsidRDefault="00065CCE"/>
    <w:p w14:paraId="03E560BB" w14:textId="77777777" w:rsidR="00065CCE" w:rsidRDefault="00065CCE"/>
    <w:p w14:paraId="0A257087" w14:textId="77777777" w:rsidR="00065CCE" w:rsidRDefault="00065CCE"/>
    <w:p w14:paraId="06A80D29" w14:textId="77777777" w:rsidR="00065CCE" w:rsidRDefault="00065CCE"/>
    <w:p w14:paraId="3DA56321" w14:textId="77777777" w:rsidR="00065CCE" w:rsidRDefault="00065CCE"/>
    <w:p w14:paraId="72C2902B" w14:textId="77777777" w:rsidR="00065CCE" w:rsidRDefault="00065CCE"/>
    <w:p w14:paraId="008BEAA2" w14:textId="77777777" w:rsidR="00065CCE" w:rsidRDefault="00065CCE"/>
    <w:p w14:paraId="411378CA" w14:textId="77777777" w:rsidR="00065CCE" w:rsidRDefault="00065CCE"/>
    <w:p w14:paraId="5E705C0B" w14:textId="77777777" w:rsidR="00065CCE" w:rsidRDefault="00065CCE"/>
    <w:p w14:paraId="1F0C7850" w14:textId="77777777" w:rsidR="00065CCE" w:rsidRDefault="00065CCE"/>
    <w:p w14:paraId="371F334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8"/>
          <w:szCs w:val="28"/>
          <w14:ligatures w14:val="none"/>
        </w:rPr>
        <w:lastRenderedPageBreak/>
        <w:t>Autonomous Laboratories</w:t>
      </w:r>
    </w:p>
    <w:p w14:paraId="42FEABB1"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AI is transforming how science gets done: not just analyzing data, but running experiments. Build an agent that automates any part of the scientific process.</w:t>
      </w:r>
    </w:p>
    <w:p w14:paraId="3F0D860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04DBCDD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The idea:</w:t>
      </w:r>
      <w:r w:rsidRPr="00065CCE">
        <w:rPr>
          <w:rFonts w:ascii="Arial" w:eastAsia="Times New Roman" w:hAnsi="Arial" w:cs="Arial"/>
          <w:color w:val="000000"/>
          <w:kern w:val="0"/>
          <w:sz w:val="22"/>
          <w:szCs w:val="22"/>
          <w14:ligatures w14:val="none"/>
        </w:rPr>
        <w:t xml:space="preserve"> Science has always been a loop: guess, test, learn, repeat. Your job is to use AI to speed up or automate some part of that loop. This could mean automating tedious lab workflows, helping researchers design better experiments, analyzing results faster, or building a full autonomous hypothesis-to-conclusion pipeline. The scope is wide, if it removes friction from how science gets done, it counts.</w:t>
      </w:r>
    </w:p>
    <w:p w14:paraId="7F75021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46DDA9F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A good starting point:</w:t>
      </w:r>
      <w:r w:rsidRPr="00065CCE">
        <w:rPr>
          <w:rFonts w:ascii="Arial" w:eastAsia="Times New Roman" w:hAnsi="Arial" w:cs="Arial"/>
          <w:color w:val="000000"/>
          <w:kern w:val="0"/>
          <w:sz w:val="22"/>
          <w:szCs w:val="22"/>
          <w14:ligatures w14:val="none"/>
        </w:rPr>
        <w:t xml:space="preserve"> Think about what a lab technician or researcher actually does all day: pipetting, logging results, cross-referencing literature, reformatting data, writing up protocols. Pick one of those tasks and automate it. If you're not sure what's painful in a real lab, ask one of our subject matter experts: they've spent time in research environments and can point you toward high-value targets.</w:t>
      </w:r>
    </w:p>
    <w:p w14:paraId="40CDFD0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97124B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Judges:</w:t>
      </w:r>
    </w:p>
    <w:p w14:paraId="449AC0F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406"/>
        <w:gridCol w:w="3407"/>
        <w:gridCol w:w="2547"/>
      </w:tblGrid>
      <w:tr w:rsidR="00065CCE" w:rsidRPr="00065CCE" w14:paraId="58B279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9DC4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4AF77"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Boston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4511"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DC</w:t>
            </w:r>
          </w:p>
        </w:tc>
      </w:tr>
      <w:tr w:rsidR="00065CCE" w:rsidRPr="00065CCE" w14:paraId="4D60CB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A42A2"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Tuan 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B1E10"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Paul Hayre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D242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Tuan Ho</w:t>
            </w:r>
          </w:p>
        </w:tc>
      </w:tr>
      <w:tr w:rsidR="00065CCE" w:rsidRPr="00065CCE" w14:paraId="38E33A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222F"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Sriharsha Makineni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82BCE"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Sriharsha Makineni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569A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Jeremy Baum</w:t>
            </w:r>
          </w:p>
        </w:tc>
      </w:tr>
      <w:tr w:rsidR="00065CCE" w:rsidRPr="00065CCE" w14:paraId="5855F4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7627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Tanish Dhanjal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94AA4"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Tanish Dhanjal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1668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r>
    </w:tbl>
    <w:p w14:paraId="74823460"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42204A26"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Example project directions:</w:t>
      </w:r>
    </w:p>
    <w:p w14:paraId="6BC976A2"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Autonomous experiment loop: An agent takes a hypothesis, queries or simulates relevant data, interprets the outcome, and proposes the next experimental variation.</w:t>
      </w:r>
    </w:p>
    <w:p w14:paraId="2AD91519"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AI data stent for broken pipelines: A lightweight adaptive layer detects workflow or schema drift and either repairs the pipeline or produces a precise fix.</w:t>
      </w:r>
    </w:p>
    <w:p w14:paraId="650B174D"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Protocol automator: take a natural language description of an experiment and generate a step-by-step lab protocol (or Opentrons script)</w:t>
      </w:r>
    </w:p>
    <w:p w14:paraId="7589E027"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Literature synthesizer: ingest papers from a domain and surface contradictions, open questions, or next experiments worth running</w:t>
      </w:r>
    </w:p>
    <w:p w14:paraId="456929AF"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Drug repurposing agent: query PubChem for known compounds, use AlphaFold structures to assess binding potential, iterate toward candidates</w:t>
      </w:r>
    </w:p>
    <w:p w14:paraId="6E70FF9B"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Abstraction layer: develop the software layer that allows AI agents to move data and control physical instruments across different sites and without manual intervention.</w:t>
      </w:r>
    </w:p>
    <w:p w14:paraId="000ABFC5" w14:textId="77777777" w:rsidR="00065CCE" w:rsidRPr="00065CCE" w:rsidRDefault="00065CCE" w:rsidP="00065CCE">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Operating system: Just as cloud computing environments have an operating system to manage their storage and compute resources, cloud laboratories will need a sophisticated resource orchestrator capable of managing multi-tenancy in a physical environment. An intelligence scheduler should balance the need to optimize overall throughput of the laboratory, ensure a fair distribution of laboratory time among multiple potential users of the lab, while also detecting and recovering from errors which may occur in intermediate steps of the experiment. </w:t>
      </w:r>
    </w:p>
    <w:p w14:paraId="376B8F9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470F92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Datasets &amp; APIs (all free, most no-auth):</w:t>
      </w:r>
    </w:p>
    <w:p w14:paraId="6D12944C"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lastRenderedPageBreak/>
        <w:t xml:space="preserve">Materials Project: </w:t>
      </w:r>
      <w:r w:rsidRPr="00065CCE">
        <w:rPr>
          <w:rFonts w:ascii="Aptos" w:eastAsia="Times New Roman" w:hAnsi="Aptos" w:cs="Arial"/>
          <w:color w:val="000000"/>
          <w:kern w:val="0"/>
          <w:sz w:val="22"/>
          <w:szCs w:val="22"/>
          <w14:ligatures w14:val="none"/>
        </w:rPr>
        <w:t xml:space="preserve">Best for autonomous materials discovery loops, candidate ranking, inverse design demos, and active-learning style next-step selection. </w:t>
      </w:r>
      <w:hyperlink r:id="rId18" w:history="1">
        <w:r w:rsidRPr="00065CCE">
          <w:rPr>
            <w:rFonts w:ascii="Aptos" w:eastAsia="Times New Roman" w:hAnsi="Aptos" w:cs="Arial"/>
            <w:color w:val="0563C1"/>
            <w:kern w:val="0"/>
            <w:sz w:val="22"/>
            <w:szCs w:val="22"/>
            <w:u w:val="single"/>
            <w14:ligatures w14:val="none"/>
          </w:rPr>
          <w:t>API docs</w:t>
        </w:r>
      </w:hyperlink>
      <w:r w:rsidRPr="00065CCE">
        <w:rPr>
          <w:rFonts w:ascii="Aptos" w:eastAsia="Times New Roman" w:hAnsi="Aptos" w:cs="Arial"/>
          <w:color w:val="000000"/>
          <w:kern w:val="0"/>
          <w:sz w:val="22"/>
          <w:szCs w:val="22"/>
          <w14:ligatures w14:val="none"/>
        </w:rPr>
        <w:t xml:space="preserve"> | </w:t>
      </w:r>
      <w:hyperlink r:id="rId19" w:history="1">
        <w:r w:rsidRPr="00065CCE">
          <w:rPr>
            <w:rFonts w:ascii="Aptos" w:eastAsia="Times New Roman" w:hAnsi="Aptos" w:cs="Arial"/>
            <w:color w:val="0563C1"/>
            <w:kern w:val="0"/>
            <w:sz w:val="22"/>
            <w:szCs w:val="22"/>
            <w:u w:val="single"/>
            <w14:ligatures w14:val="none"/>
          </w:rPr>
          <w:t>REST API overview</w:t>
        </w:r>
      </w:hyperlink>
      <w:r w:rsidRPr="00065CCE">
        <w:rPr>
          <w:rFonts w:ascii="Aptos" w:eastAsia="Times New Roman" w:hAnsi="Aptos" w:cs="Arial"/>
          <w:color w:val="000000"/>
          <w:kern w:val="0"/>
          <w:sz w:val="22"/>
          <w:szCs w:val="22"/>
          <w14:ligatures w14:val="none"/>
        </w:rPr>
        <w:t xml:space="preserve"> | </w:t>
      </w:r>
      <w:hyperlink r:id="rId20" w:history="1">
        <w:r w:rsidRPr="00065CCE">
          <w:rPr>
            <w:rFonts w:ascii="Aptos" w:eastAsia="Times New Roman" w:hAnsi="Aptos" w:cs="Arial"/>
            <w:color w:val="0563C1"/>
            <w:kern w:val="0"/>
            <w:sz w:val="22"/>
            <w:szCs w:val="22"/>
            <w:u w:val="single"/>
            <w14:ligatures w14:val="none"/>
          </w:rPr>
          <w:t>Python client docs</w:t>
        </w:r>
      </w:hyperlink>
      <w:r w:rsidRPr="00065CCE">
        <w:rPr>
          <w:rFonts w:ascii="Aptos" w:eastAsia="Times New Roman" w:hAnsi="Aptos" w:cs="Arial"/>
          <w:color w:val="000000"/>
          <w:kern w:val="0"/>
          <w:sz w:val="22"/>
          <w:szCs w:val="22"/>
          <w14:ligatures w14:val="none"/>
        </w:rPr>
        <w:t xml:space="preserve"> | </w:t>
      </w:r>
      <w:hyperlink r:id="rId21" w:history="1">
        <w:r w:rsidRPr="00065CCE">
          <w:rPr>
            <w:rFonts w:ascii="Aptos" w:eastAsia="Times New Roman" w:hAnsi="Aptos" w:cs="Arial"/>
            <w:color w:val="0563C1"/>
            <w:kern w:val="0"/>
            <w:sz w:val="22"/>
            <w:szCs w:val="22"/>
            <w:u w:val="single"/>
            <w14:ligatures w14:val="none"/>
          </w:rPr>
          <w:t>GitHub</w:t>
        </w:r>
      </w:hyperlink>
    </w:p>
    <w:p w14:paraId="7CD0069D"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t xml:space="preserve">Open Reaction Database + ORDerly: </w:t>
      </w:r>
      <w:r w:rsidRPr="00065CCE">
        <w:rPr>
          <w:rFonts w:ascii="Aptos" w:eastAsia="Times New Roman" w:hAnsi="Aptos" w:cs="Arial"/>
          <w:color w:val="000000"/>
          <w:kern w:val="0"/>
          <w:sz w:val="22"/>
          <w:szCs w:val="22"/>
          <w14:ligatures w14:val="none"/>
        </w:rPr>
        <w:t xml:space="preserve">Best for chemistry-focused agent loops, reaction-condition optimization, and structured reaction prediction tasks. </w:t>
      </w:r>
      <w:hyperlink r:id="rId22" w:history="1">
        <w:r w:rsidRPr="00065CCE">
          <w:rPr>
            <w:rFonts w:ascii="Aptos" w:eastAsia="Times New Roman" w:hAnsi="Aptos" w:cs="Arial"/>
            <w:color w:val="0563C1"/>
            <w:kern w:val="0"/>
            <w:sz w:val="22"/>
            <w:szCs w:val="22"/>
            <w:u w:val="single"/>
            <w14:ligatures w14:val="none"/>
          </w:rPr>
          <w:t>ORD docs</w:t>
        </w:r>
      </w:hyperlink>
      <w:r w:rsidRPr="00065CCE">
        <w:rPr>
          <w:rFonts w:ascii="Aptos" w:eastAsia="Times New Roman" w:hAnsi="Aptos" w:cs="Arial"/>
          <w:color w:val="000000"/>
          <w:kern w:val="0"/>
          <w:sz w:val="22"/>
          <w:szCs w:val="22"/>
          <w14:ligatures w14:val="none"/>
        </w:rPr>
        <w:t xml:space="preserve"> | </w:t>
      </w:r>
      <w:hyperlink r:id="rId23" w:history="1">
        <w:r w:rsidRPr="00065CCE">
          <w:rPr>
            <w:rFonts w:ascii="Aptos" w:eastAsia="Times New Roman" w:hAnsi="Aptos" w:cs="Arial"/>
            <w:color w:val="0563C1"/>
            <w:kern w:val="0"/>
            <w:sz w:val="22"/>
            <w:szCs w:val="22"/>
            <w:u w:val="single"/>
            <w14:ligatures w14:val="none"/>
          </w:rPr>
          <w:t>ORD site</w:t>
        </w:r>
      </w:hyperlink>
      <w:r w:rsidRPr="00065CCE">
        <w:rPr>
          <w:rFonts w:ascii="Aptos" w:eastAsia="Times New Roman" w:hAnsi="Aptos" w:cs="Arial"/>
          <w:color w:val="000000"/>
          <w:kern w:val="0"/>
          <w:sz w:val="22"/>
          <w:szCs w:val="22"/>
          <w14:ligatures w14:val="none"/>
        </w:rPr>
        <w:t xml:space="preserve"> | </w:t>
      </w:r>
      <w:hyperlink r:id="rId24" w:history="1">
        <w:r w:rsidRPr="00065CCE">
          <w:rPr>
            <w:rFonts w:ascii="Aptos" w:eastAsia="Times New Roman" w:hAnsi="Aptos" w:cs="Arial"/>
            <w:color w:val="0563C1"/>
            <w:kern w:val="0"/>
            <w:sz w:val="22"/>
            <w:szCs w:val="22"/>
            <w:u w:val="single"/>
            <w14:ligatures w14:val="none"/>
          </w:rPr>
          <w:t>ORD schema GitHub</w:t>
        </w:r>
      </w:hyperlink>
      <w:r w:rsidRPr="00065CCE">
        <w:rPr>
          <w:rFonts w:ascii="Aptos" w:eastAsia="Times New Roman" w:hAnsi="Aptos" w:cs="Arial"/>
          <w:color w:val="000000"/>
          <w:kern w:val="0"/>
          <w:sz w:val="22"/>
          <w:szCs w:val="22"/>
          <w14:ligatures w14:val="none"/>
        </w:rPr>
        <w:t xml:space="preserve"> | </w:t>
      </w:r>
      <w:hyperlink r:id="rId25" w:history="1">
        <w:r w:rsidRPr="00065CCE">
          <w:rPr>
            <w:rFonts w:ascii="Aptos" w:eastAsia="Times New Roman" w:hAnsi="Aptos" w:cs="Arial"/>
            <w:color w:val="0563C1"/>
            <w:kern w:val="0"/>
            <w:sz w:val="22"/>
            <w:szCs w:val="22"/>
            <w:u w:val="single"/>
            <w14:ligatures w14:val="none"/>
          </w:rPr>
          <w:t>ORDerly GitHub</w:t>
        </w:r>
      </w:hyperlink>
    </w:p>
    <w:p w14:paraId="539AC186"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t xml:space="preserve">protocols.io public protocols: </w:t>
      </w:r>
      <w:r w:rsidRPr="00065CCE">
        <w:rPr>
          <w:rFonts w:ascii="Aptos" w:eastAsia="Times New Roman" w:hAnsi="Aptos" w:cs="Arial"/>
          <w:color w:val="000000"/>
          <w:kern w:val="0"/>
          <w:sz w:val="22"/>
          <w:szCs w:val="22"/>
          <w14:ligatures w14:val="none"/>
        </w:rPr>
        <w:t xml:space="preserve">Best for natural-language-to-protocol systems, step parsing, ambiguity detection, and escalation logic. </w:t>
      </w:r>
      <w:hyperlink r:id="rId26" w:history="1">
        <w:r w:rsidRPr="00065CCE">
          <w:rPr>
            <w:rFonts w:ascii="Aptos" w:eastAsia="Times New Roman" w:hAnsi="Aptos" w:cs="Arial"/>
            <w:color w:val="0563C1"/>
            <w:kern w:val="0"/>
            <w:sz w:val="22"/>
            <w:szCs w:val="22"/>
            <w:u w:val="single"/>
            <w14:ligatures w14:val="none"/>
          </w:rPr>
          <w:t>protocols.io</w:t>
        </w:r>
      </w:hyperlink>
      <w:r w:rsidRPr="00065CCE">
        <w:rPr>
          <w:rFonts w:ascii="Aptos" w:eastAsia="Times New Roman" w:hAnsi="Aptos" w:cs="Arial"/>
          <w:color w:val="000000"/>
          <w:kern w:val="0"/>
          <w:sz w:val="22"/>
          <w:szCs w:val="22"/>
          <w14:ligatures w14:val="none"/>
        </w:rPr>
        <w:t xml:space="preserve"> | </w:t>
      </w:r>
      <w:hyperlink r:id="rId27" w:history="1">
        <w:r w:rsidRPr="00065CCE">
          <w:rPr>
            <w:rFonts w:ascii="Aptos" w:eastAsia="Times New Roman" w:hAnsi="Aptos" w:cs="Arial"/>
            <w:color w:val="0563C1"/>
            <w:kern w:val="0"/>
            <w:sz w:val="22"/>
            <w:szCs w:val="22"/>
            <w:u w:val="single"/>
            <w14:ligatures w14:val="none"/>
          </w:rPr>
          <w:t>Developer portal</w:t>
        </w:r>
      </w:hyperlink>
      <w:r w:rsidRPr="00065CCE">
        <w:rPr>
          <w:rFonts w:ascii="Aptos" w:eastAsia="Times New Roman" w:hAnsi="Aptos" w:cs="Arial"/>
          <w:color w:val="000000"/>
          <w:kern w:val="0"/>
          <w:sz w:val="22"/>
          <w:szCs w:val="22"/>
          <w14:ligatures w14:val="none"/>
        </w:rPr>
        <w:t xml:space="preserve"> | </w:t>
      </w:r>
      <w:hyperlink r:id="rId28" w:history="1">
        <w:r w:rsidRPr="00065CCE">
          <w:rPr>
            <w:rFonts w:ascii="Aptos" w:eastAsia="Times New Roman" w:hAnsi="Aptos" w:cs="Arial"/>
            <w:color w:val="0563C1"/>
            <w:kern w:val="0"/>
            <w:sz w:val="22"/>
            <w:szCs w:val="22"/>
            <w:u w:val="single"/>
            <w14:ligatures w14:val="none"/>
          </w:rPr>
          <w:t>API docs</w:t>
        </w:r>
      </w:hyperlink>
    </w:p>
    <w:p w14:paraId="72FF21B2"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t xml:space="preserve">WorkflowHub + RO-Crate: </w:t>
      </w:r>
      <w:r w:rsidRPr="00065CCE">
        <w:rPr>
          <w:rFonts w:ascii="Aptos" w:eastAsia="Times New Roman" w:hAnsi="Aptos" w:cs="Arial"/>
          <w:color w:val="000000"/>
          <w:kern w:val="0"/>
          <w:sz w:val="22"/>
          <w:szCs w:val="22"/>
          <w14:ligatures w14:val="none"/>
        </w:rPr>
        <w:t xml:space="preserve">Best for pipeline monitoring, workflow discovery, compatibility checks, and provenance-aware orchestration. </w:t>
      </w:r>
      <w:hyperlink r:id="rId29" w:history="1">
        <w:r w:rsidRPr="00065CCE">
          <w:rPr>
            <w:rFonts w:ascii="Aptos" w:eastAsia="Times New Roman" w:hAnsi="Aptos" w:cs="Arial"/>
            <w:color w:val="0563C1"/>
            <w:kern w:val="0"/>
            <w:sz w:val="22"/>
            <w:szCs w:val="22"/>
            <w:u w:val="single"/>
            <w14:ligatures w14:val="none"/>
          </w:rPr>
          <w:t>WorkflowHub</w:t>
        </w:r>
      </w:hyperlink>
      <w:r w:rsidRPr="00065CCE">
        <w:rPr>
          <w:rFonts w:ascii="Aptos" w:eastAsia="Times New Roman" w:hAnsi="Aptos" w:cs="Arial"/>
          <w:color w:val="000000"/>
          <w:kern w:val="0"/>
          <w:sz w:val="22"/>
          <w:szCs w:val="22"/>
          <w14:ligatures w14:val="none"/>
        </w:rPr>
        <w:t xml:space="preserve"> | </w:t>
      </w:r>
      <w:hyperlink r:id="rId30" w:history="1">
        <w:r w:rsidRPr="00065CCE">
          <w:rPr>
            <w:rFonts w:ascii="Aptos" w:eastAsia="Times New Roman" w:hAnsi="Aptos" w:cs="Arial"/>
            <w:color w:val="0563C1"/>
            <w:kern w:val="0"/>
            <w:sz w:val="22"/>
            <w:szCs w:val="22"/>
            <w:u w:val="single"/>
            <w14:ligatures w14:val="none"/>
          </w:rPr>
          <w:t>GA4GH TRS</w:t>
        </w:r>
      </w:hyperlink>
      <w:r w:rsidRPr="00065CCE">
        <w:rPr>
          <w:rFonts w:ascii="Aptos" w:eastAsia="Times New Roman" w:hAnsi="Aptos" w:cs="Arial"/>
          <w:color w:val="000000"/>
          <w:kern w:val="0"/>
          <w:sz w:val="22"/>
          <w:szCs w:val="22"/>
          <w14:ligatures w14:val="none"/>
        </w:rPr>
        <w:t xml:space="preserve"> | </w:t>
      </w:r>
      <w:hyperlink r:id="rId31" w:history="1">
        <w:r w:rsidRPr="00065CCE">
          <w:rPr>
            <w:rFonts w:ascii="Aptos" w:eastAsia="Times New Roman" w:hAnsi="Aptos" w:cs="Arial"/>
            <w:color w:val="0563C1"/>
            <w:kern w:val="0"/>
            <w:sz w:val="22"/>
            <w:szCs w:val="22"/>
            <w:u w:val="single"/>
            <w14:ligatures w14:val="none"/>
          </w:rPr>
          <w:t>RO-Crate overview</w:t>
        </w:r>
      </w:hyperlink>
      <w:r w:rsidRPr="00065CCE">
        <w:rPr>
          <w:rFonts w:ascii="Aptos" w:eastAsia="Times New Roman" w:hAnsi="Aptos" w:cs="Arial"/>
          <w:color w:val="000000"/>
          <w:kern w:val="0"/>
          <w:sz w:val="22"/>
          <w:szCs w:val="22"/>
          <w14:ligatures w14:val="none"/>
        </w:rPr>
        <w:t xml:space="preserve"> | </w:t>
      </w:r>
      <w:hyperlink r:id="rId32" w:history="1">
        <w:r w:rsidRPr="00065CCE">
          <w:rPr>
            <w:rFonts w:ascii="Aptos" w:eastAsia="Times New Roman" w:hAnsi="Aptos" w:cs="Arial"/>
            <w:color w:val="0563C1"/>
            <w:kern w:val="0"/>
            <w:sz w:val="22"/>
            <w:szCs w:val="22"/>
            <w:u w:val="single"/>
            <w14:ligatures w14:val="none"/>
          </w:rPr>
          <w:t>ro-crate-py</w:t>
        </w:r>
      </w:hyperlink>
    </w:p>
    <w:p w14:paraId="40BC98B5"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t xml:space="preserve">Frictionless Data: </w:t>
      </w:r>
      <w:r w:rsidRPr="00065CCE">
        <w:rPr>
          <w:rFonts w:ascii="Aptos" w:eastAsia="Times New Roman" w:hAnsi="Aptos" w:cs="Arial"/>
          <w:color w:val="000000"/>
          <w:kern w:val="0"/>
          <w:sz w:val="22"/>
          <w:szCs w:val="22"/>
          <w14:ligatures w14:val="none"/>
        </w:rPr>
        <w:t xml:space="preserve">Best for schema-drift detection, validation, and automated repair suggestions in data-stent projects. </w:t>
      </w:r>
      <w:hyperlink r:id="rId33" w:history="1">
        <w:r w:rsidRPr="00065CCE">
          <w:rPr>
            <w:rFonts w:ascii="Aptos" w:eastAsia="Times New Roman" w:hAnsi="Aptos" w:cs="Arial"/>
            <w:color w:val="0563C1"/>
            <w:kern w:val="0"/>
            <w:sz w:val="22"/>
            <w:szCs w:val="22"/>
            <w:u w:val="single"/>
            <w14:ligatures w14:val="none"/>
          </w:rPr>
          <w:t>Validation guide</w:t>
        </w:r>
      </w:hyperlink>
      <w:r w:rsidRPr="00065CCE">
        <w:rPr>
          <w:rFonts w:ascii="Aptos" w:eastAsia="Times New Roman" w:hAnsi="Aptos" w:cs="Arial"/>
          <w:color w:val="000000"/>
          <w:kern w:val="0"/>
          <w:sz w:val="22"/>
          <w:szCs w:val="22"/>
          <w14:ligatures w14:val="none"/>
        </w:rPr>
        <w:t xml:space="preserve"> | </w:t>
      </w:r>
      <w:hyperlink r:id="rId34" w:history="1">
        <w:r w:rsidRPr="00065CCE">
          <w:rPr>
            <w:rFonts w:ascii="Aptos" w:eastAsia="Times New Roman" w:hAnsi="Aptos" w:cs="Arial"/>
            <w:color w:val="0563C1"/>
            <w:kern w:val="0"/>
            <w:sz w:val="22"/>
            <w:szCs w:val="22"/>
            <w:u w:val="single"/>
            <w14:ligatures w14:val="none"/>
          </w:rPr>
          <w:t>PyPI package</w:t>
        </w:r>
      </w:hyperlink>
    </w:p>
    <w:p w14:paraId="1E3B38F0" w14:textId="77777777" w:rsidR="00065CCE" w:rsidRPr="00065CCE" w:rsidRDefault="00065CCE" w:rsidP="00065CCE">
      <w:pPr>
        <w:numPr>
          <w:ilvl w:val="0"/>
          <w:numId w:val="5"/>
        </w:numPr>
        <w:spacing w:after="40" w:line="240" w:lineRule="auto"/>
        <w:textAlignment w:val="baseline"/>
        <w:rPr>
          <w:rFonts w:ascii="Arial" w:eastAsia="Times New Roman" w:hAnsi="Arial" w:cs="Arial"/>
          <w:color w:val="000000"/>
          <w:kern w:val="0"/>
          <w14:ligatures w14:val="none"/>
        </w:rPr>
      </w:pPr>
      <w:r w:rsidRPr="00065CCE">
        <w:rPr>
          <w:rFonts w:ascii="Aptos" w:eastAsia="Times New Roman" w:hAnsi="Aptos" w:cs="Arial"/>
          <w:b/>
          <w:bCs/>
          <w:color w:val="000000"/>
          <w:kern w:val="0"/>
          <w:sz w:val="22"/>
          <w:szCs w:val="22"/>
          <w14:ligatures w14:val="none"/>
        </w:rPr>
        <w:t xml:space="preserve">Optional extensions: OpenML and NCBI Datasets: </w:t>
      </w:r>
      <w:r w:rsidRPr="00065CCE">
        <w:rPr>
          <w:rFonts w:ascii="Aptos" w:eastAsia="Times New Roman" w:hAnsi="Aptos" w:cs="Arial"/>
          <w:color w:val="000000"/>
          <w:kern w:val="0"/>
          <w:sz w:val="22"/>
          <w:szCs w:val="22"/>
          <w14:ligatures w14:val="none"/>
        </w:rPr>
        <w:t xml:space="preserve">Useful for teams that want quick ML benchmarking or biology-focused public datasets. </w:t>
      </w:r>
      <w:hyperlink r:id="rId35" w:history="1">
        <w:r w:rsidRPr="00065CCE">
          <w:rPr>
            <w:rFonts w:ascii="Aptos" w:eastAsia="Times New Roman" w:hAnsi="Aptos" w:cs="Arial"/>
            <w:color w:val="0563C1"/>
            <w:kern w:val="0"/>
            <w:sz w:val="22"/>
            <w:szCs w:val="22"/>
            <w:u w:val="single"/>
            <w14:ligatures w14:val="none"/>
          </w:rPr>
          <w:t>OpenML Python docs</w:t>
        </w:r>
      </w:hyperlink>
      <w:r w:rsidRPr="00065CCE">
        <w:rPr>
          <w:rFonts w:ascii="Aptos" w:eastAsia="Times New Roman" w:hAnsi="Aptos" w:cs="Arial"/>
          <w:color w:val="000000"/>
          <w:kern w:val="0"/>
          <w:sz w:val="22"/>
          <w:szCs w:val="22"/>
          <w14:ligatures w14:val="none"/>
        </w:rPr>
        <w:t xml:space="preserve"> | </w:t>
      </w:r>
      <w:hyperlink r:id="rId36" w:history="1">
        <w:r w:rsidRPr="00065CCE">
          <w:rPr>
            <w:rFonts w:ascii="Aptos" w:eastAsia="Times New Roman" w:hAnsi="Aptos" w:cs="Arial"/>
            <w:color w:val="0563C1"/>
            <w:kern w:val="0"/>
            <w:sz w:val="22"/>
            <w:szCs w:val="22"/>
            <w:u w:val="single"/>
            <w14:ligatures w14:val="none"/>
          </w:rPr>
          <w:t>OpenML Python GitHub</w:t>
        </w:r>
      </w:hyperlink>
      <w:r w:rsidRPr="00065CCE">
        <w:rPr>
          <w:rFonts w:ascii="Aptos" w:eastAsia="Times New Roman" w:hAnsi="Aptos" w:cs="Arial"/>
          <w:color w:val="000000"/>
          <w:kern w:val="0"/>
          <w:sz w:val="22"/>
          <w:szCs w:val="22"/>
          <w14:ligatures w14:val="none"/>
        </w:rPr>
        <w:t xml:space="preserve"> | </w:t>
      </w:r>
      <w:hyperlink r:id="rId37" w:history="1">
        <w:r w:rsidRPr="00065CCE">
          <w:rPr>
            <w:rFonts w:ascii="Aptos" w:eastAsia="Times New Roman" w:hAnsi="Aptos" w:cs="Arial"/>
            <w:color w:val="0563C1"/>
            <w:kern w:val="0"/>
            <w:sz w:val="22"/>
            <w:szCs w:val="22"/>
            <w:u w:val="single"/>
            <w14:ligatures w14:val="none"/>
          </w:rPr>
          <w:t>NCBI Datasets docs</w:t>
        </w:r>
      </w:hyperlink>
      <w:r w:rsidRPr="00065CCE">
        <w:rPr>
          <w:rFonts w:ascii="Aptos" w:eastAsia="Times New Roman" w:hAnsi="Aptos" w:cs="Arial"/>
          <w:color w:val="000000"/>
          <w:kern w:val="0"/>
          <w:sz w:val="22"/>
          <w:szCs w:val="22"/>
          <w14:ligatures w14:val="none"/>
        </w:rPr>
        <w:t xml:space="preserve"> | </w:t>
      </w:r>
      <w:hyperlink r:id="rId38" w:history="1">
        <w:r w:rsidRPr="00065CCE">
          <w:rPr>
            <w:rFonts w:ascii="Aptos" w:eastAsia="Times New Roman" w:hAnsi="Aptos" w:cs="Arial"/>
            <w:color w:val="0563C1"/>
            <w:kern w:val="0"/>
            <w:sz w:val="22"/>
            <w:szCs w:val="22"/>
            <w:u w:val="single"/>
            <w14:ligatures w14:val="none"/>
          </w:rPr>
          <w:t>NCBI Datasets GitHub</w:t>
        </w:r>
      </w:hyperlink>
    </w:p>
    <w:p w14:paraId="6104193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75483E80" w14:textId="77777777" w:rsidR="00065CCE" w:rsidRPr="00065CCE" w:rsidRDefault="00065CCE" w:rsidP="00065CCE">
      <w:pPr>
        <w:spacing w:after="4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Repos and SDKs:</w:t>
      </w:r>
    </w:p>
    <w:p w14:paraId="6F92A770" w14:textId="77777777" w:rsidR="00065CCE" w:rsidRPr="00065CCE" w:rsidRDefault="00065CCE" w:rsidP="00065CCE">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mp-api: Official Materials Project Python client and development repo.</w:t>
      </w:r>
    </w:p>
    <w:p w14:paraId="682E65F3" w14:textId="77777777" w:rsidR="00065CCE" w:rsidRPr="00065CCE" w:rsidRDefault="00065CCE" w:rsidP="00065CCE">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ord-schema: Schema, validators, and tooling for Open Reaction Database datasets.</w:t>
      </w:r>
    </w:p>
    <w:p w14:paraId="570A1BA1" w14:textId="77777777" w:rsidR="00065CCE" w:rsidRPr="00065CCE" w:rsidRDefault="00065CCE" w:rsidP="00065CCE">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ro-crate-py: Python library for creating and consuming RO-Crates.</w:t>
      </w:r>
    </w:p>
    <w:p w14:paraId="39D2CF19" w14:textId="77777777" w:rsidR="00065CCE" w:rsidRPr="00065CCE" w:rsidRDefault="00065CCE" w:rsidP="00065CCE">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frictionless: Python package and CLI for schema and data validation.</w:t>
      </w:r>
    </w:p>
    <w:p w14:paraId="675FC33A" w14:textId="77777777" w:rsidR="00065CCE" w:rsidRPr="00065CCE" w:rsidRDefault="00065CCE" w:rsidP="00065CCE">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openml-python: Quick path to datasets, tasks, and experiments for ML benchmarking.</w:t>
      </w:r>
    </w:p>
    <w:p w14:paraId="5FD17D68" w14:textId="77777777" w:rsidR="00065CCE" w:rsidRPr="00065CCE" w:rsidRDefault="00065CCE" w:rsidP="00065CCE">
      <w:pPr>
        <w:numPr>
          <w:ilvl w:val="0"/>
          <w:numId w:val="7"/>
        </w:numPr>
        <w:spacing w:after="4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NCBI Datasets: CLI and APIs for pulling public sequence, genome, and metadata packages.</w:t>
      </w:r>
    </w:p>
    <w:p w14:paraId="02C4E9DC" w14:textId="77777777" w:rsidR="00065CCE" w:rsidRPr="00065CCE" w:rsidRDefault="00065CCE" w:rsidP="00065CCE">
      <w:pPr>
        <w:spacing w:after="4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xml:space="preserve">Primary links: </w:t>
      </w:r>
      <w:hyperlink r:id="rId39" w:history="1">
        <w:r w:rsidRPr="00065CCE">
          <w:rPr>
            <w:rFonts w:ascii="Arial" w:eastAsia="Times New Roman" w:hAnsi="Arial" w:cs="Arial"/>
            <w:color w:val="1155CC"/>
            <w:kern w:val="0"/>
            <w:sz w:val="22"/>
            <w:szCs w:val="22"/>
            <w:u w:val="single"/>
            <w14:ligatures w14:val="none"/>
          </w:rPr>
          <w:t>mp-api</w:t>
        </w:r>
      </w:hyperlink>
      <w:r w:rsidRPr="00065CCE">
        <w:rPr>
          <w:rFonts w:ascii="Arial" w:eastAsia="Times New Roman" w:hAnsi="Arial" w:cs="Arial"/>
          <w:color w:val="000000"/>
          <w:kern w:val="0"/>
          <w:sz w:val="22"/>
          <w:szCs w:val="22"/>
          <w14:ligatures w14:val="none"/>
        </w:rPr>
        <w:t xml:space="preserve"> | </w:t>
      </w:r>
      <w:hyperlink r:id="rId40" w:history="1">
        <w:r w:rsidRPr="00065CCE">
          <w:rPr>
            <w:rFonts w:ascii="Arial" w:eastAsia="Times New Roman" w:hAnsi="Arial" w:cs="Arial"/>
            <w:color w:val="1155CC"/>
            <w:kern w:val="0"/>
            <w:sz w:val="22"/>
            <w:szCs w:val="22"/>
            <w:u w:val="single"/>
            <w14:ligatures w14:val="none"/>
          </w:rPr>
          <w:t>ord-schema</w:t>
        </w:r>
      </w:hyperlink>
      <w:r w:rsidRPr="00065CCE">
        <w:rPr>
          <w:rFonts w:ascii="Arial" w:eastAsia="Times New Roman" w:hAnsi="Arial" w:cs="Arial"/>
          <w:color w:val="000000"/>
          <w:kern w:val="0"/>
          <w:sz w:val="22"/>
          <w:szCs w:val="22"/>
          <w14:ligatures w14:val="none"/>
        </w:rPr>
        <w:t xml:space="preserve"> | </w:t>
      </w:r>
      <w:hyperlink r:id="rId41" w:history="1">
        <w:r w:rsidRPr="00065CCE">
          <w:rPr>
            <w:rFonts w:ascii="Arial" w:eastAsia="Times New Roman" w:hAnsi="Arial" w:cs="Arial"/>
            <w:color w:val="1155CC"/>
            <w:kern w:val="0"/>
            <w:sz w:val="22"/>
            <w:szCs w:val="22"/>
            <w:u w:val="single"/>
            <w14:ligatures w14:val="none"/>
          </w:rPr>
          <w:t>ro-crate-py</w:t>
        </w:r>
      </w:hyperlink>
      <w:r w:rsidRPr="00065CCE">
        <w:rPr>
          <w:rFonts w:ascii="Arial" w:eastAsia="Times New Roman" w:hAnsi="Arial" w:cs="Arial"/>
          <w:color w:val="000000"/>
          <w:kern w:val="0"/>
          <w:sz w:val="22"/>
          <w:szCs w:val="22"/>
          <w14:ligatures w14:val="none"/>
        </w:rPr>
        <w:t xml:space="preserve"> | </w:t>
      </w:r>
      <w:hyperlink r:id="rId42" w:history="1">
        <w:r w:rsidRPr="00065CCE">
          <w:rPr>
            <w:rFonts w:ascii="Arial" w:eastAsia="Times New Roman" w:hAnsi="Arial" w:cs="Arial"/>
            <w:color w:val="1155CC"/>
            <w:kern w:val="0"/>
            <w:sz w:val="22"/>
            <w:szCs w:val="22"/>
            <w:u w:val="single"/>
            <w14:ligatures w14:val="none"/>
          </w:rPr>
          <w:t>frictionless</w:t>
        </w:r>
      </w:hyperlink>
      <w:r w:rsidRPr="00065CCE">
        <w:rPr>
          <w:rFonts w:ascii="Arial" w:eastAsia="Times New Roman" w:hAnsi="Arial" w:cs="Arial"/>
          <w:color w:val="000000"/>
          <w:kern w:val="0"/>
          <w:sz w:val="22"/>
          <w:szCs w:val="22"/>
          <w14:ligatures w14:val="none"/>
        </w:rPr>
        <w:t xml:space="preserve"> | </w:t>
      </w:r>
      <w:hyperlink r:id="rId43" w:history="1">
        <w:r w:rsidRPr="00065CCE">
          <w:rPr>
            <w:rFonts w:ascii="Arial" w:eastAsia="Times New Roman" w:hAnsi="Arial" w:cs="Arial"/>
            <w:color w:val="1155CC"/>
            <w:kern w:val="0"/>
            <w:sz w:val="22"/>
            <w:szCs w:val="22"/>
            <w:u w:val="single"/>
            <w14:ligatures w14:val="none"/>
          </w:rPr>
          <w:t>openml-python</w:t>
        </w:r>
      </w:hyperlink>
      <w:r w:rsidRPr="00065CCE">
        <w:rPr>
          <w:rFonts w:ascii="Arial" w:eastAsia="Times New Roman" w:hAnsi="Arial" w:cs="Arial"/>
          <w:color w:val="000000"/>
          <w:kern w:val="0"/>
          <w:sz w:val="22"/>
          <w:szCs w:val="22"/>
          <w14:ligatures w14:val="none"/>
        </w:rPr>
        <w:t xml:space="preserve"> | </w:t>
      </w:r>
      <w:hyperlink r:id="rId44" w:history="1">
        <w:r w:rsidRPr="00065CCE">
          <w:rPr>
            <w:rFonts w:ascii="Arial" w:eastAsia="Times New Roman" w:hAnsi="Arial" w:cs="Arial"/>
            <w:color w:val="1155CC"/>
            <w:kern w:val="0"/>
            <w:sz w:val="22"/>
            <w:szCs w:val="22"/>
            <w:u w:val="single"/>
            <w14:ligatures w14:val="none"/>
          </w:rPr>
          <w:t>NCBI Datasets</w:t>
        </w:r>
      </w:hyperlink>
    </w:p>
    <w:p w14:paraId="574C3FB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C8FD14D" w14:textId="77777777" w:rsidR="00065CCE" w:rsidRDefault="00065CCE"/>
    <w:p w14:paraId="55A89451" w14:textId="77777777" w:rsidR="00065CCE" w:rsidRDefault="00065CCE"/>
    <w:p w14:paraId="4CF42CE2" w14:textId="77777777" w:rsidR="00065CCE" w:rsidRDefault="00065CCE"/>
    <w:p w14:paraId="6C60EEEC" w14:textId="77777777" w:rsidR="00065CCE" w:rsidRDefault="00065CCE"/>
    <w:p w14:paraId="608A3094" w14:textId="77777777" w:rsidR="00065CCE" w:rsidRDefault="00065CCE"/>
    <w:p w14:paraId="4CCB9BFD" w14:textId="77777777" w:rsidR="00065CCE" w:rsidRDefault="00065CCE"/>
    <w:p w14:paraId="47064ADD" w14:textId="77777777" w:rsidR="00065CCE" w:rsidRDefault="00065CCE"/>
    <w:p w14:paraId="6B2CBA8C" w14:textId="77777777" w:rsidR="00065CCE" w:rsidRDefault="00065CCE"/>
    <w:p w14:paraId="6F453C95" w14:textId="77777777" w:rsidR="00065CCE" w:rsidRDefault="00065CCE"/>
    <w:p w14:paraId="71DEA7C4" w14:textId="77777777" w:rsidR="00065CCE" w:rsidRDefault="00065CCE"/>
    <w:p w14:paraId="25582DB9" w14:textId="77777777" w:rsidR="00065CCE" w:rsidRDefault="00065CCE"/>
    <w:p w14:paraId="6C71A41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8"/>
          <w:szCs w:val="28"/>
          <w14:ligatures w14:val="none"/>
        </w:rPr>
        <w:t>Electric Grid Optimization</w:t>
      </w:r>
    </w:p>
    <w:p w14:paraId="5EB02BE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AI data centers are spiking electricity demand at a scale the grid wasn't designed for. Build agents that keep the lights on.</w:t>
      </w:r>
    </w:p>
    <w:p w14:paraId="2791A71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9C3291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The idea: </w:t>
      </w:r>
      <w:r w:rsidRPr="00065CCE">
        <w:rPr>
          <w:rFonts w:ascii="Arial" w:eastAsia="Times New Roman" w:hAnsi="Arial" w:cs="Arial"/>
          <w:color w:val="000000"/>
          <w:kern w:val="0"/>
          <w:sz w:val="22"/>
          <w:szCs w:val="22"/>
          <w14:ligatures w14:val="none"/>
        </w:rPr>
        <w:t>The US power grid is being pushed to its limits. Your challenge is to build AI agents that can forecast demand, coordinate supply, and keep the grid stable in real time. Think of it as air traffic control, but for electrons. You don't have to solve the whole grid — it is just as valid to find one lever worth pulling and pull it hard.</w:t>
      </w:r>
    </w:p>
    <w:p w14:paraId="6F0B4E9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1FD3A3E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A good starting point:</w:t>
      </w:r>
      <w:r w:rsidRPr="00065CCE">
        <w:rPr>
          <w:rFonts w:ascii="Arial" w:eastAsia="Times New Roman" w:hAnsi="Arial" w:cs="Arial"/>
          <w:color w:val="000000"/>
          <w:kern w:val="0"/>
          <w:sz w:val="22"/>
          <w:szCs w:val="22"/>
          <w14:ligatures w14:val="none"/>
        </w:rPr>
        <w:t xml:space="preserve"> Pull live or historical load data from EIA or CAISO. Build a demand forecaster first (even a simple regression baseline counts). Then layer in a supply optimizer that shifts loads or dispatches generation. Stability monitoring can be as simple as flagging when frequency drifts out of bounds.</w:t>
      </w:r>
    </w:p>
    <w:p w14:paraId="154441C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769BDC6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Judges:</w:t>
      </w:r>
    </w:p>
    <w:p w14:paraId="54638AA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3061"/>
        <w:gridCol w:w="3060"/>
        <w:gridCol w:w="3239"/>
      </w:tblGrid>
      <w:tr w:rsidR="00065CCE" w:rsidRPr="00065CCE" w14:paraId="708BB8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E34C"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B82EB"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Boston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A66F0"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DC</w:t>
            </w:r>
          </w:p>
        </w:tc>
      </w:tr>
      <w:tr w:rsidR="00065CCE" w:rsidRPr="00065CCE" w14:paraId="06B0C8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63B0"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Dustin Janatpour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73892"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Dustin Janatpour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20684"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Monty McGee</w:t>
            </w:r>
          </w:p>
        </w:tc>
      </w:tr>
      <w:tr w:rsidR="00065CCE" w:rsidRPr="00065CCE" w14:paraId="32198B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23C9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AB08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36F82"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Dr. Masoud Barati</w:t>
            </w:r>
          </w:p>
        </w:tc>
      </w:tr>
    </w:tbl>
    <w:p w14:paraId="1912D6BC"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02C4B48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Example project directions:</w:t>
      </w:r>
    </w:p>
    <w:p w14:paraId="4F4F5F49"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Data center demand coordinator: model how large GPU clusters should throttle workloads based on real-time grid signals</w:t>
      </w:r>
    </w:p>
    <w:p w14:paraId="33075A1A"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Renewable integration planner: use solar/wind forecasts from NREL to schedule storage dispatch and minimize curtailment</w:t>
      </w:r>
    </w:p>
    <w:p w14:paraId="3C18551D"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Grid anomaly detector: train on historical load patterns to flag instability before it cascades</w:t>
      </w:r>
    </w:p>
    <w:p w14:paraId="0C85FFD2"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Infrastructure planning: identify key bottlenecks in the existing grid and potential infrastructure improvements which could alleviate those bottlenecks. Identify multiple alternative paths to achieve these goals in case the optimal construction project is blocked or infeasible.</w:t>
      </w:r>
    </w:p>
    <w:p w14:paraId="0BB3DD4E"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Virtual Power Plants: leverage AI to coordinate thousands of small-scale energy resources—like home batteries, rooftop solar, and EV chargers—to act as a single, large-scale power plant. When the grid is stressed, AI can instantly tap into these distributed batteries rather than turning on a larger but more remote power plant.</w:t>
      </w:r>
    </w:p>
    <w:p w14:paraId="0E3DADCA" w14:textId="77777777" w:rsidR="00065CCE" w:rsidRPr="00065CCE" w:rsidRDefault="00065CCE" w:rsidP="00065CCE">
      <w:pPr>
        <w:numPr>
          <w:ilvl w:val="0"/>
          <w:numId w:val="8"/>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Automated Fault Isolation: When electrical infrastructure fails (for example, a tree falls on a line or a transformer requires maintenance), AI-driven "self-healing" grids can re-route power around the damage. This limits the "dead time" where energy is lost and ensures the most efficient path for electricity is always maintained </w:t>
      </w:r>
    </w:p>
    <w:p w14:paraId="6F40D78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59A2CC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Datasets &amp; APIs:</w:t>
      </w:r>
    </w:p>
    <w:p w14:paraId="26B42E4D" w14:textId="77777777" w:rsidR="00065CCE" w:rsidRPr="00065CCE" w:rsidRDefault="00065CCE" w:rsidP="00065CCE">
      <w:pPr>
        <w:numPr>
          <w:ilvl w:val="0"/>
          <w:numId w:val="9"/>
        </w:numPr>
        <w:spacing w:after="0" w:line="240" w:lineRule="auto"/>
        <w:textAlignment w:val="baseline"/>
        <w:rPr>
          <w:rFonts w:ascii="Arial" w:eastAsia="Times New Roman" w:hAnsi="Arial" w:cs="Arial"/>
          <w:color w:val="000000"/>
          <w:kern w:val="0"/>
          <w:sz w:val="22"/>
          <w:szCs w:val="22"/>
          <w14:ligatures w14:val="none"/>
        </w:rPr>
      </w:pPr>
      <w:hyperlink r:id="rId45" w:history="1">
        <w:r w:rsidRPr="00065CCE">
          <w:rPr>
            <w:rFonts w:ascii="Arial" w:eastAsia="Times New Roman" w:hAnsi="Arial" w:cs="Arial"/>
            <w:color w:val="1155CC"/>
            <w:kern w:val="0"/>
            <w:sz w:val="22"/>
            <w:szCs w:val="22"/>
            <w:u w:val="single"/>
            <w14:ligatures w14:val="none"/>
          </w:rPr>
          <w:t>EIA Open Data API</w:t>
        </w:r>
      </w:hyperlink>
      <w:r w:rsidRPr="00065CCE">
        <w:rPr>
          <w:rFonts w:ascii="Arial" w:eastAsia="Times New Roman" w:hAnsi="Arial" w:cs="Arial"/>
          <w:color w:val="000000"/>
          <w:kern w:val="0"/>
          <w:sz w:val="22"/>
          <w:szCs w:val="22"/>
          <w14:ligatures w14:val="none"/>
        </w:rPr>
        <w:t xml:space="preserve"> — US electricity generation, demand, and prices (free key, instant signup)</w:t>
      </w:r>
    </w:p>
    <w:p w14:paraId="6961044E"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46" w:history="1">
        <w:r w:rsidRPr="00065CCE">
          <w:rPr>
            <w:rFonts w:ascii="Arial" w:eastAsia="Times New Roman" w:hAnsi="Arial" w:cs="Arial"/>
            <w:color w:val="1155CC"/>
            <w:kern w:val="0"/>
            <w:sz w:val="22"/>
            <w:szCs w:val="22"/>
            <w:u w:val="single"/>
            <w14:ligatures w14:val="none"/>
          </w:rPr>
          <w:t>CAISO OASIS</w:t>
        </w:r>
      </w:hyperlink>
      <w:r w:rsidRPr="00065CCE">
        <w:rPr>
          <w:rFonts w:ascii="Arial" w:eastAsia="Times New Roman" w:hAnsi="Arial" w:cs="Arial"/>
          <w:color w:val="000000"/>
          <w:kern w:val="0"/>
          <w:sz w:val="22"/>
          <w:szCs w:val="22"/>
          <w14:ligatures w14:val="none"/>
        </w:rPr>
        <w:t xml:space="preserve"> — California ISO real-time prices, load, and renewables (no auth)</w:t>
      </w:r>
    </w:p>
    <w:p w14:paraId="49EF175A"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47" w:history="1">
        <w:r w:rsidRPr="00065CCE">
          <w:rPr>
            <w:rFonts w:ascii="Arial" w:eastAsia="Times New Roman" w:hAnsi="Arial" w:cs="Arial"/>
            <w:color w:val="1155CC"/>
            <w:kern w:val="0"/>
            <w:sz w:val="22"/>
            <w:szCs w:val="22"/>
            <w:u w:val="single"/>
            <w14:ligatures w14:val="none"/>
          </w:rPr>
          <w:t>GridStatus.io</w:t>
        </w:r>
      </w:hyperlink>
      <w:r w:rsidRPr="00065CCE">
        <w:rPr>
          <w:rFonts w:ascii="Arial" w:eastAsia="Times New Roman" w:hAnsi="Arial" w:cs="Arial"/>
          <w:color w:val="000000"/>
          <w:kern w:val="0"/>
          <w:sz w:val="22"/>
          <w:szCs w:val="22"/>
          <w14:ligatures w14:val="none"/>
        </w:rPr>
        <w:t xml:space="preserve"> /</w:t>
      </w:r>
      <w:hyperlink r:id="rId48" w:history="1">
        <w:r w:rsidRPr="00065CCE">
          <w:rPr>
            <w:rFonts w:ascii="Arial" w:eastAsia="Times New Roman" w:hAnsi="Arial" w:cs="Arial"/>
            <w:color w:val="000000"/>
            <w:kern w:val="0"/>
            <w:sz w:val="22"/>
            <w:szCs w:val="22"/>
            <w14:ligatures w14:val="none"/>
          </w:rPr>
          <w:t xml:space="preserve"> </w:t>
        </w:r>
        <w:r w:rsidRPr="00065CCE">
          <w:rPr>
            <w:rFonts w:ascii="Roboto Mono" w:eastAsia="Times New Roman" w:hAnsi="Roboto Mono" w:cs="Arial"/>
            <w:color w:val="0000EE"/>
            <w:kern w:val="0"/>
            <w:sz w:val="22"/>
            <w:szCs w:val="22"/>
            <w:u w:val="single"/>
            <w14:ligatures w14:val="none"/>
          </w:rPr>
          <w:t>gridstatus</w:t>
        </w:r>
        <w:r w:rsidRPr="00065CCE">
          <w:rPr>
            <w:rFonts w:ascii="Arial" w:eastAsia="Times New Roman" w:hAnsi="Arial" w:cs="Arial"/>
            <w:color w:val="1155CC"/>
            <w:kern w:val="0"/>
            <w:sz w:val="22"/>
            <w:szCs w:val="22"/>
            <w:u w:val="single"/>
            <w14:ligatures w14:val="none"/>
          </w:rPr>
          <w:t xml:space="preserve"> Python library</w:t>
        </w:r>
      </w:hyperlink>
      <w:r w:rsidRPr="00065CCE">
        <w:rPr>
          <w:rFonts w:ascii="Arial" w:eastAsia="Times New Roman" w:hAnsi="Arial" w:cs="Arial"/>
          <w:color w:val="000000"/>
          <w:kern w:val="0"/>
          <w:sz w:val="22"/>
          <w:szCs w:val="22"/>
          <w14:ligatures w14:val="none"/>
        </w:rPr>
        <w:t xml:space="preserve"> — unified Python client for CAISO, PJM, ERCOT, MISO, ISO-NE, SPP</w:t>
      </w:r>
    </w:p>
    <w:p w14:paraId="745FAA90"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49" w:history="1">
        <w:r w:rsidRPr="00065CCE">
          <w:rPr>
            <w:rFonts w:ascii="Arial" w:eastAsia="Times New Roman" w:hAnsi="Arial" w:cs="Arial"/>
            <w:color w:val="1155CC"/>
            <w:kern w:val="0"/>
            <w:sz w:val="22"/>
            <w:szCs w:val="22"/>
            <w:u w:val="single"/>
            <w14:ligatures w14:val="none"/>
          </w:rPr>
          <w:t>NREL Developer APIs</w:t>
        </w:r>
      </w:hyperlink>
      <w:r w:rsidRPr="00065CCE">
        <w:rPr>
          <w:rFonts w:ascii="Arial" w:eastAsia="Times New Roman" w:hAnsi="Arial" w:cs="Arial"/>
          <w:color w:val="000000"/>
          <w:kern w:val="0"/>
          <w:sz w:val="22"/>
          <w:szCs w:val="22"/>
          <w14:ligatures w14:val="none"/>
        </w:rPr>
        <w:t xml:space="preserve"> — solar irradiance (NSRDB), PVWatts, wind toolkit, utility rates</w:t>
      </w:r>
    </w:p>
    <w:p w14:paraId="151F5279"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50" w:history="1">
        <w:r w:rsidRPr="00065CCE">
          <w:rPr>
            <w:rFonts w:ascii="Arial" w:eastAsia="Times New Roman" w:hAnsi="Arial" w:cs="Arial"/>
            <w:color w:val="1155CC"/>
            <w:kern w:val="0"/>
            <w:sz w:val="22"/>
            <w:szCs w:val="22"/>
            <w:u w:val="single"/>
            <w14:ligatures w14:val="none"/>
          </w:rPr>
          <w:t>PyPSA</w:t>
        </w:r>
      </w:hyperlink>
      <w:r w:rsidRPr="00065CCE">
        <w:rPr>
          <w:rFonts w:ascii="Arial" w:eastAsia="Times New Roman" w:hAnsi="Arial" w:cs="Arial"/>
          <w:color w:val="000000"/>
          <w:kern w:val="0"/>
          <w:sz w:val="22"/>
          <w:szCs w:val="22"/>
          <w14:ligatures w14:val="none"/>
        </w:rPr>
        <w:t xml:space="preserve"> — open-source power system simulator; PyPSA-Eur has a full continental grid model</w:t>
      </w:r>
    </w:p>
    <w:p w14:paraId="6DAB9EAE"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51" w:history="1">
        <w:r w:rsidRPr="00065CCE">
          <w:rPr>
            <w:rFonts w:ascii="Arial" w:eastAsia="Times New Roman" w:hAnsi="Arial" w:cs="Arial"/>
            <w:color w:val="1155CC"/>
            <w:kern w:val="0"/>
            <w:sz w:val="22"/>
            <w:szCs w:val="22"/>
            <w:u w:val="single"/>
            <w14:ligatures w14:val="none"/>
          </w:rPr>
          <w:t>LBNL US Data Center Energy Report</w:t>
        </w:r>
      </w:hyperlink>
      <w:r w:rsidRPr="00065CCE">
        <w:rPr>
          <w:rFonts w:ascii="Arial" w:eastAsia="Times New Roman" w:hAnsi="Arial" w:cs="Arial"/>
          <w:color w:val="000000"/>
          <w:kern w:val="0"/>
          <w:sz w:val="22"/>
          <w:szCs w:val="22"/>
          <w14:ligatures w14:val="none"/>
        </w:rPr>
        <w:t xml:space="preserve"> — baseline data on data center load trends</w:t>
      </w:r>
    </w:p>
    <w:p w14:paraId="6BF37849" w14:textId="77777777" w:rsidR="00065CCE" w:rsidRPr="00065CCE" w:rsidRDefault="00065CCE" w:rsidP="00065CCE">
      <w:pPr>
        <w:numPr>
          <w:ilvl w:val="0"/>
          <w:numId w:val="10"/>
        </w:numPr>
        <w:spacing w:after="0" w:line="240" w:lineRule="auto"/>
        <w:textAlignment w:val="baseline"/>
        <w:rPr>
          <w:rFonts w:ascii="Arial" w:eastAsia="Times New Roman" w:hAnsi="Arial" w:cs="Arial"/>
          <w:color w:val="000000"/>
          <w:kern w:val="0"/>
          <w:sz w:val="22"/>
          <w:szCs w:val="22"/>
          <w14:ligatures w14:val="none"/>
        </w:rPr>
      </w:pPr>
      <w:hyperlink r:id="rId52" w:history="1">
        <w:r w:rsidRPr="00065CCE">
          <w:rPr>
            <w:rFonts w:ascii="Arial" w:eastAsia="Times New Roman" w:hAnsi="Arial" w:cs="Arial"/>
            <w:color w:val="1155CC"/>
            <w:kern w:val="0"/>
            <w:sz w:val="22"/>
            <w:szCs w:val="22"/>
            <w:u w:val="single"/>
            <w14:ligatures w14:val="none"/>
          </w:rPr>
          <w:t>Pecan Street Dataport</w:t>
        </w:r>
      </w:hyperlink>
      <w:r w:rsidRPr="00065CCE">
        <w:rPr>
          <w:rFonts w:ascii="Arial" w:eastAsia="Times New Roman" w:hAnsi="Arial" w:cs="Arial"/>
          <w:color w:val="000000"/>
          <w:kern w:val="0"/>
          <w:sz w:val="22"/>
          <w:szCs w:val="22"/>
          <w14:ligatures w14:val="none"/>
        </w:rPr>
        <w:t xml:space="preserve"> — residential smart-meter + rooftop solar data (free academic tier)</w:t>
      </w:r>
    </w:p>
    <w:p w14:paraId="765A8B1E" w14:textId="77777777" w:rsidR="00065CCE" w:rsidRPr="00065CCE" w:rsidRDefault="00065CCE" w:rsidP="00065CCE">
      <w:pPr>
        <w:numPr>
          <w:ilvl w:val="0"/>
          <w:numId w:val="10"/>
        </w:numPr>
        <w:spacing w:after="240" w:line="240" w:lineRule="auto"/>
        <w:textAlignment w:val="baseline"/>
        <w:rPr>
          <w:rFonts w:ascii="Arial" w:eastAsia="Times New Roman" w:hAnsi="Arial" w:cs="Arial"/>
          <w:color w:val="000000"/>
          <w:kern w:val="0"/>
          <w:sz w:val="22"/>
          <w:szCs w:val="22"/>
          <w14:ligatures w14:val="none"/>
        </w:rPr>
      </w:pPr>
      <w:hyperlink r:id="rId53" w:history="1">
        <w:r w:rsidRPr="00065CCE">
          <w:rPr>
            <w:rFonts w:ascii="Arial" w:eastAsia="Times New Roman" w:hAnsi="Arial" w:cs="Arial"/>
            <w:color w:val="1155CC"/>
            <w:kern w:val="0"/>
            <w:sz w:val="22"/>
            <w:szCs w:val="22"/>
            <w:u w:val="single"/>
            <w14:ligatures w14:val="none"/>
          </w:rPr>
          <w:t>PJM Data Miner 2</w:t>
        </w:r>
      </w:hyperlink>
      <w:r w:rsidRPr="00065CCE">
        <w:rPr>
          <w:rFonts w:ascii="Arial" w:eastAsia="Times New Roman" w:hAnsi="Arial" w:cs="Arial"/>
          <w:color w:val="000000"/>
          <w:kern w:val="0"/>
          <w:sz w:val="22"/>
          <w:szCs w:val="22"/>
          <w14:ligatures w14:val="none"/>
        </w:rPr>
        <w:t xml:space="preserve"> — clean REST endpoints for PJM load, LMPs, and ancillary services</w:t>
      </w:r>
    </w:p>
    <w:p w14:paraId="7A6358F0" w14:textId="77777777" w:rsidR="00065CCE" w:rsidRDefault="00065CCE"/>
    <w:p w14:paraId="3AE5B7B0" w14:textId="77777777" w:rsidR="00065CCE" w:rsidRDefault="00065CCE"/>
    <w:p w14:paraId="2A2FC9C7" w14:textId="77777777" w:rsidR="00065CCE" w:rsidRDefault="00065CCE"/>
    <w:p w14:paraId="2A18D8A6" w14:textId="77777777" w:rsidR="00065CCE" w:rsidRDefault="00065CCE"/>
    <w:p w14:paraId="1DE3CC8C" w14:textId="77777777" w:rsidR="00065CCE" w:rsidRDefault="00065CCE"/>
    <w:p w14:paraId="5280F5CE" w14:textId="77777777" w:rsidR="00065CCE" w:rsidRDefault="00065CCE"/>
    <w:p w14:paraId="41489330" w14:textId="77777777" w:rsidR="00065CCE" w:rsidRDefault="00065CCE"/>
    <w:p w14:paraId="6F4756AB" w14:textId="77777777" w:rsidR="00065CCE" w:rsidRDefault="00065CCE"/>
    <w:p w14:paraId="65903CD9" w14:textId="77777777" w:rsidR="00065CCE" w:rsidRDefault="00065CCE"/>
    <w:p w14:paraId="386B1444" w14:textId="77777777" w:rsidR="00065CCE" w:rsidRDefault="00065CCE"/>
    <w:p w14:paraId="21073C5F" w14:textId="77777777" w:rsidR="00065CCE" w:rsidRDefault="00065CCE"/>
    <w:p w14:paraId="01AE39B3" w14:textId="77777777" w:rsidR="00065CCE" w:rsidRDefault="00065CCE"/>
    <w:p w14:paraId="5172FC30" w14:textId="77777777" w:rsidR="00065CCE" w:rsidRDefault="00065CCE"/>
    <w:p w14:paraId="49660D29" w14:textId="77777777" w:rsidR="00065CCE" w:rsidRDefault="00065CCE"/>
    <w:p w14:paraId="6C8B2F57" w14:textId="77777777" w:rsidR="00065CCE" w:rsidRDefault="00065CCE"/>
    <w:p w14:paraId="5A7F5F23" w14:textId="77777777" w:rsidR="00065CCE" w:rsidRDefault="00065CCE"/>
    <w:p w14:paraId="1BCAA155" w14:textId="77777777" w:rsidR="00065CCE" w:rsidRDefault="00065CCE"/>
    <w:p w14:paraId="47B08268" w14:textId="77777777" w:rsidR="00065CCE" w:rsidRDefault="00065CCE"/>
    <w:p w14:paraId="4485EA4E" w14:textId="77777777" w:rsidR="00065CCE" w:rsidRDefault="00065CCE"/>
    <w:p w14:paraId="57B113E8" w14:textId="77777777" w:rsidR="00065CCE" w:rsidRDefault="00065CCE"/>
    <w:p w14:paraId="51FD041C" w14:textId="77777777" w:rsidR="00065CCE" w:rsidRDefault="00065CCE"/>
    <w:p w14:paraId="6DD6062A"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8"/>
          <w:szCs w:val="28"/>
          <w14:ligatures w14:val="none"/>
        </w:rPr>
        <w:lastRenderedPageBreak/>
        <w:t>Wargaming</w:t>
      </w:r>
    </w:p>
    <w:p w14:paraId="46B76C9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Real wargames take months to design and days to run. Build tools or platforms to collapse that to hours, with AI running the scenario, the adversary, and the referee.</w:t>
      </w:r>
    </w:p>
    <w:p w14:paraId="05CD0BD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64CC33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The idea: </w:t>
      </w:r>
      <w:r w:rsidRPr="00065CCE">
        <w:rPr>
          <w:rFonts w:ascii="Arial" w:eastAsia="Times New Roman" w:hAnsi="Arial" w:cs="Arial"/>
          <w:color w:val="000000"/>
          <w:kern w:val="0"/>
          <w:sz w:val="22"/>
          <w:szCs w:val="22"/>
          <w14:ligatures w14:val="none"/>
        </w:rPr>
        <w:t>Wargaming has served as the ultimate "laboratory of the future" for the U.S. military, providing a low-cost, high-consequence environment to stress-test doctrine, refine multi-domain synchronization, and train leaders in the art of decision-making under uncertainty. However, the current wargaming enterprise is bottlenecked by analog inefficiencies: it often takes months of data collection and game design to build a high-fidelity scenario, and the "adjudication" phase—where white-cell experts determine the outcome of a move—can cause agonizing delays that disrupt the psychological flow of the exercise. These barriers of time and labor make high-quality wargaming an expensive luxury rather than a continuous tactical utility. This hackathon challenges you to shatter these constraints. We are looking for ways to leverage AI in wargames. This could be a new wargame played against an AI opponent. This could be a modular wargaming platform that can generate and adapt to new scenarios with minimal redesign. This could be an AI-framework that can autonomously generate complex "Order of Battle" datasets. You could also use Large Language Models to provide rapid adjudication of combat effects or create dynamic "Red Cell" adversaries that adapt to player behavior in real-time. Your mission is to do something to transform wargaming from a static, episodic event into a rapid, on-demand capability that matches the speed of modern conflict.</w:t>
      </w:r>
    </w:p>
    <w:p w14:paraId="69E951E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6F88EC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Judges:</w:t>
      </w:r>
    </w:p>
    <w:p w14:paraId="7889F2B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561"/>
        <w:gridCol w:w="3951"/>
        <w:gridCol w:w="2848"/>
      </w:tblGrid>
      <w:tr w:rsidR="00065CCE" w:rsidRPr="00065CCE" w14:paraId="3D1437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0ED1B"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51F77"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Boston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4FF55"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DC</w:t>
            </w:r>
          </w:p>
        </w:tc>
      </w:tr>
      <w:tr w:rsidR="00065CCE" w:rsidRPr="00065CCE" w14:paraId="1FF58A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1DA7"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Marcus Rossi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D79D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Dr. Yuna Wong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815B5"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Dr. Yuna Wong</w:t>
            </w:r>
          </w:p>
        </w:tc>
      </w:tr>
      <w:tr w:rsidR="00065CCE" w:rsidRPr="00065CCE" w14:paraId="35D197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0275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2645"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Joseph Schwarzmann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313F7"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Ming Ling</w:t>
            </w:r>
          </w:p>
        </w:tc>
      </w:tr>
    </w:tbl>
    <w:p w14:paraId="44B2344E" w14:textId="77777777" w:rsidR="00065CCE" w:rsidRPr="00065CCE" w:rsidRDefault="00065CCE" w:rsidP="00065CCE">
      <w:pPr>
        <w:spacing w:after="240" w:line="240" w:lineRule="auto"/>
        <w:rPr>
          <w:rFonts w:ascii="Times New Roman" w:eastAsia="Times New Roman" w:hAnsi="Times New Roman" w:cs="Times New Roman"/>
          <w:kern w:val="0"/>
          <w14:ligatures w14:val="none"/>
        </w:rPr>
      </w:pPr>
    </w:p>
    <w:p w14:paraId="038D7F1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Example project directions:</w:t>
      </w:r>
    </w:p>
    <w:p w14:paraId="665228CA" w14:textId="77777777" w:rsidR="00065CCE" w:rsidRPr="00065CCE" w:rsidRDefault="00065CCE" w:rsidP="00065CCE">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Autonomous red team: an LLM-based adversary that adapts its strategy based on blue force moves, using doctrine from Joint Chiefs publications</w:t>
      </w:r>
    </w:p>
    <w:p w14:paraId="78F3C27E" w14:textId="77777777" w:rsidR="00065CCE" w:rsidRPr="00065CCE" w:rsidRDefault="00065CCE" w:rsidP="00065CCE">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Crisis escalation simulator: pull GDELT/ACLED event data to seed realistic starting conditions, then simulate how decisions cascade</w:t>
      </w:r>
    </w:p>
    <w:p w14:paraId="3A79584E" w14:textId="77777777" w:rsidR="00065CCE" w:rsidRPr="00065CCE" w:rsidRDefault="00065CCE" w:rsidP="00065CCE">
      <w:pPr>
        <w:numPr>
          <w:ilvl w:val="0"/>
          <w:numId w:val="11"/>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After-action reviewer: log all game states and generate a structured debrief — what worked, what didn't, what the doctrine says</w:t>
      </w:r>
    </w:p>
    <w:p w14:paraId="5C3D7DD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 Note: We are not necessarily asking you to build a full game. You are welcome to, but other general ways to improve on the existing process of wargaming are also perfectly valid.</w:t>
      </w:r>
    </w:p>
    <w:p w14:paraId="3E111185"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FD9FD8C"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Datasets &amp; APIs:</w:t>
      </w:r>
    </w:p>
    <w:p w14:paraId="58E0C2B8" w14:textId="77777777" w:rsidR="00065CCE" w:rsidRPr="00065CCE" w:rsidRDefault="00065CCE" w:rsidP="00065CCE">
      <w:pPr>
        <w:numPr>
          <w:ilvl w:val="0"/>
          <w:numId w:val="12"/>
        </w:numPr>
        <w:spacing w:after="0" w:line="240" w:lineRule="auto"/>
        <w:textAlignment w:val="baseline"/>
        <w:rPr>
          <w:rFonts w:ascii="Arial" w:eastAsia="Times New Roman" w:hAnsi="Arial" w:cs="Arial"/>
          <w:color w:val="000000"/>
          <w:kern w:val="0"/>
          <w:sz w:val="22"/>
          <w:szCs w:val="22"/>
          <w14:ligatures w14:val="none"/>
        </w:rPr>
      </w:pPr>
      <w:hyperlink r:id="rId54" w:history="1">
        <w:r w:rsidRPr="00065CCE">
          <w:rPr>
            <w:rFonts w:ascii="Arial" w:eastAsia="Times New Roman" w:hAnsi="Arial" w:cs="Arial"/>
            <w:color w:val="1155CC"/>
            <w:kern w:val="0"/>
            <w:sz w:val="22"/>
            <w:szCs w:val="22"/>
            <w:u w:val="single"/>
            <w14:ligatures w14:val="none"/>
          </w:rPr>
          <w:t>GDELT 2.0</w:t>
        </w:r>
      </w:hyperlink>
      <w:r w:rsidRPr="00065CCE">
        <w:rPr>
          <w:rFonts w:ascii="Arial" w:eastAsia="Times New Roman" w:hAnsi="Arial" w:cs="Arial"/>
          <w:color w:val="000000"/>
          <w:kern w:val="0"/>
          <w:sz w:val="22"/>
          <w:szCs w:val="22"/>
          <w14:ligatures w14:val="none"/>
        </w:rPr>
        <w:t xml:space="preserve"> — global events and news graph updated every 15 minutes; BigQuery or raw CSV</w:t>
      </w:r>
    </w:p>
    <w:p w14:paraId="419AE509"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55" w:history="1">
        <w:r w:rsidRPr="00065CCE">
          <w:rPr>
            <w:rFonts w:ascii="Arial" w:eastAsia="Times New Roman" w:hAnsi="Arial" w:cs="Arial"/>
            <w:color w:val="1155CC"/>
            <w:kern w:val="0"/>
            <w:sz w:val="22"/>
            <w:szCs w:val="22"/>
            <w:u w:val="single"/>
            <w14:ligatures w14:val="none"/>
          </w:rPr>
          <w:t>ACLED</w:t>
        </w:r>
      </w:hyperlink>
      <w:r w:rsidRPr="00065CCE">
        <w:rPr>
          <w:rFonts w:ascii="Arial" w:eastAsia="Times New Roman" w:hAnsi="Arial" w:cs="Arial"/>
          <w:color w:val="000000"/>
          <w:kern w:val="0"/>
          <w:sz w:val="22"/>
          <w:szCs w:val="22"/>
          <w14:ligatures w14:val="none"/>
        </w:rPr>
        <w:t xml:space="preserve"> — geocoded armed conflict and protest events worldwide (free API key)</w:t>
      </w:r>
    </w:p>
    <w:p w14:paraId="6E515C17"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56" w:history="1">
        <w:r w:rsidRPr="00065CCE">
          <w:rPr>
            <w:rFonts w:ascii="Arial" w:eastAsia="Times New Roman" w:hAnsi="Arial" w:cs="Arial"/>
            <w:color w:val="1155CC"/>
            <w:kern w:val="0"/>
            <w:sz w:val="22"/>
            <w:szCs w:val="22"/>
            <w:u w:val="single"/>
            <w14:ligatures w14:val="none"/>
          </w:rPr>
          <w:t>UCDP Georeferenced Event Dataset</w:t>
        </w:r>
      </w:hyperlink>
      <w:r w:rsidRPr="00065CCE">
        <w:rPr>
          <w:rFonts w:ascii="Arial" w:eastAsia="Times New Roman" w:hAnsi="Arial" w:cs="Arial"/>
          <w:color w:val="000000"/>
          <w:kern w:val="0"/>
          <w:sz w:val="22"/>
          <w:szCs w:val="22"/>
          <w14:ligatures w14:val="none"/>
        </w:rPr>
        <w:t xml:space="preserve"> — Uppsala University's conflict event API, well-structured</w:t>
      </w:r>
    </w:p>
    <w:p w14:paraId="4246C5AF"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57" w:history="1">
        <w:r w:rsidRPr="00065CCE">
          <w:rPr>
            <w:rFonts w:ascii="Arial" w:eastAsia="Times New Roman" w:hAnsi="Arial" w:cs="Arial"/>
            <w:color w:val="1155CC"/>
            <w:kern w:val="0"/>
            <w:sz w:val="22"/>
            <w:szCs w:val="22"/>
            <w:u w:val="single"/>
            <w14:ligatures w14:val="none"/>
          </w:rPr>
          <w:t>Global Terrorism Database</w:t>
        </w:r>
      </w:hyperlink>
      <w:r w:rsidRPr="00065CCE">
        <w:rPr>
          <w:rFonts w:ascii="Arial" w:eastAsia="Times New Roman" w:hAnsi="Arial" w:cs="Arial"/>
          <w:color w:val="000000"/>
          <w:kern w:val="0"/>
          <w:sz w:val="22"/>
          <w:szCs w:val="22"/>
          <w14:ligatures w14:val="none"/>
        </w:rPr>
        <w:t xml:space="preserve"> — 200K+ incidents from 1970–2020, good for scenario seeding</w:t>
      </w:r>
    </w:p>
    <w:p w14:paraId="301A90A2"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58" w:history="1">
        <w:r w:rsidRPr="00065CCE">
          <w:rPr>
            <w:rFonts w:ascii="Arial" w:eastAsia="Times New Roman" w:hAnsi="Arial" w:cs="Arial"/>
            <w:color w:val="1155CC"/>
            <w:kern w:val="0"/>
            <w:sz w:val="22"/>
            <w:szCs w:val="22"/>
            <w:u w:val="single"/>
            <w14:ligatures w14:val="none"/>
          </w:rPr>
          <w:t>OpenStreetMap + Overpass API</w:t>
        </w:r>
      </w:hyperlink>
      <w:r w:rsidRPr="00065CCE">
        <w:rPr>
          <w:rFonts w:ascii="Arial" w:eastAsia="Times New Roman" w:hAnsi="Arial" w:cs="Arial"/>
          <w:color w:val="000000"/>
          <w:kern w:val="0"/>
          <w:sz w:val="22"/>
          <w:szCs w:val="22"/>
          <w14:ligatures w14:val="none"/>
        </w:rPr>
        <w:t xml:space="preserve"> — query any global map data (roads, terrain features, infrastructure)</w:t>
      </w:r>
    </w:p>
    <w:p w14:paraId="062B6A53"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59" w:history="1">
        <w:r w:rsidRPr="00065CCE">
          <w:rPr>
            <w:rFonts w:ascii="Arial" w:eastAsia="Times New Roman" w:hAnsi="Arial" w:cs="Arial"/>
            <w:color w:val="1155CC"/>
            <w:kern w:val="0"/>
            <w:sz w:val="22"/>
            <w:szCs w:val="22"/>
            <w:u w:val="single"/>
            <w14:ligatures w14:val="none"/>
          </w:rPr>
          <w:t>OpenTopography (SRTM DEMs)</w:t>
        </w:r>
      </w:hyperlink>
      <w:r w:rsidRPr="00065CCE">
        <w:rPr>
          <w:rFonts w:ascii="Arial" w:eastAsia="Times New Roman" w:hAnsi="Arial" w:cs="Arial"/>
          <w:color w:val="000000"/>
          <w:kern w:val="0"/>
          <w:sz w:val="22"/>
          <w:szCs w:val="22"/>
          <w14:ligatures w14:val="none"/>
        </w:rPr>
        <w:t xml:space="preserve"> — 30m/90m terrain elevation data for realistic terrain modeling</w:t>
      </w:r>
    </w:p>
    <w:p w14:paraId="4A9AB2F7" w14:textId="77777777" w:rsidR="00065CCE" w:rsidRPr="00065CCE" w:rsidRDefault="00065CCE" w:rsidP="00065CCE">
      <w:pPr>
        <w:numPr>
          <w:ilvl w:val="0"/>
          <w:numId w:val="13"/>
        </w:numPr>
        <w:spacing w:after="0" w:line="240" w:lineRule="auto"/>
        <w:textAlignment w:val="baseline"/>
        <w:rPr>
          <w:rFonts w:ascii="Arial" w:eastAsia="Times New Roman" w:hAnsi="Arial" w:cs="Arial"/>
          <w:color w:val="000000"/>
          <w:kern w:val="0"/>
          <w:sz w:val="22"/>
          <w:szCs w:val="22"/>
          <w14:ligatures w14:val="none"/>
        </w:rPr>
      </w:pPr>
      <w:hyperlink r:id="rId60" w:history="1">
        <w:r w:rsidRPr="00065CCE">
          <w:rPr>
            <w:rFonts w:ascii="Arial" w:eastAsia="Times New Roman" w:hAnsi="Arial" w:cs="Arial"/>
            <w:color w:val="1155CC"/>
            <w:kern w:val="0"/>
            <w:sz w:val="22"/>
            <w:szCs w:val="22"/>
            <w:u w:val="single"/>
            <w14:ligatures w14:val="none"/>
          </w:rPr>
          <w:t>Joint Chiefs Doctrine Library</w:t>
        </w:r>
      </w:hyperlink>
      <w:r w:rsidRPr="00065CCE">
        <w:rPr>
          <w:rFonts w:ascii="Arial" w:eastAsia="Times New Roman" w:hAnsi="Arial" w:cs="Arial"/>
          <w:color w:val="000000"/>
          <w:kern w:val="0"/>
          <w:sz w:val="22"/>
          <w:szCs w:val="22"/>
          <w14:ligatures w14:val="none"/>
        </w:rPr>
        <w:t xml:space="preserve"> — all unclassified joint publications (JP 1-0, 3-0, 5-0)</w:t>
      </w:r>
    </w:p>
    <w:p w14:paraId="2BD08C24" w14:textId="77777777" w:rsidR="00065CCE" w:rsidRPr="00065CCE" w:rsidRDefault="00065CCE" w:rsidP="00065CCE">
      <w:pPr>
        <w:numPr>
          <w:ilvl w:val="0"/>
          <w:numId w:val="13"/>
        </w:numPr>
        <w:spacing w:after="240" w:line="240" w:lineRule="auto"/>
        <w:textAlignment w:val="baseline"/>
        <w:rPr>
          <w:rFonts w:ascii="Arial" w:eastAsia="Times New Roman" w:hAnsi="Arial" w:cs="Arial"/>
          <w:color w:val="000000"/>
          <w:kern w:val="0"/>
          <w:sz w:val="22"/>
          <w:szCs w:val="22"/>
          <w14:ligatures w14:val="none"/>
        </w:rPr>
      </w:pPr>
      <w:hyperlink r:id="rId61" w:history="1">
        <w:r w:rsidRPr="00065CCE">
          <w:rPr>
            <w:rFonts w:ascii="Arial" w:eastAsia="Times New Roman" w:hAnsi="Arial" w:cs="Arial"/>
            <w:color w:val="1155CC"/>
            <w:kern w:val="0"/>
            <w:sz w:val="22"/>
            <w:szCs w:val="22"/>
            <w:u w:val="single"/>
            <w14:ligatures w14:val="none"/>
          </w:rPr>
          <w:t>CSIS Analysis Library</w:t>
        </w:r>
      </w:hyperlink>
      <w:r w:rsidRPr="00065CCE">
        <w:rPr>
          <w:rFonts w:ascii="Arial" w:eastAsia="Times New Roman" w:hAnsi="Arial" w:cs="Arial"/>
          <w:color w:val="000000"/>
          <w:kern w:val="0"/>
          <w:sz w:val="22"/>
          <w:szCs w:val="22"/>
          <w14:ligatures w14:val="none"/>
        </w:rPr>
        <w:t xml:space="preserve"> — open-access strategy papers and wargaming reports</w:t>
      </w:r>
    </w:p>
    <w:p w14:paraId="20F8D560" w14:textId="77777777" w:rsidR="00065CCE" w:rsidRDefault="00065CCE"/>
    <w:p w14:paraId="668FF385" w14:textId="77777777" w:rsidR="00065CCE" w:rsidRDefault="00065CCE"/>
    <w:p w14:paraId="6F4EB53C" w14:textId="77777777" w:rsidR="00065CCE" w:rsidRDefault="00065CCE"/>
    <w:p w14:paraId="3DA49D5B" w14:textId="77777777" w:rsidR="00065CCE" w:rsidRDefault="00065CCE"/>
    <w:p w14:paraId="72CC00D2" w14:textId="77777777" w:rsidR="00065CCE" w:rsidRDefault="00065CCE"/>
    <w:p w14:paraId="4F356EB2" w14:textId="77777777" w:rsidR="00065CCE" w:rsidRDefault="00065CCE"/>
    <w:p w14:paraId="0DC538CD" w14:textId="77777777" w:rsidR="00065CCE" w:rsidRDefault="00065CCE"/>
    <w:p w14:paraId="218DCA79" w14:textId="77777777" w:rsidR="00065CCE" w:rsidRDefault="00065CCE"/>
    <w:p w14:paraId="477DF6D0" w14:textId="77777777" w:rsidR="00065CCE" w:rsidRDefault="00065CCE"/>
    <w:p w14:paraId="2CC99EB0" w14:textId="77777777" w:rsidR="00065CCE" w:rsidRDefault="00065CCE"/>
    <w:p w14:paraId="2DC2AA46" w14:textId="77777777" w:rsidR="00065CCE" w:rsidRDefault="00065CCE"/>
    <w:p w14:paraId="60E44B21" w14:textId="77777777" w:rsidR="00065CCE" w:rsidRDefault="00065CCE"/>
    <w:p w14:paraId="2C5FAAC7" w14:textId="77777777" w:rsidR="00065CCE" w:rsidRDefault="00065CCE"/>
    <w:p w14:paraId="1BE149BA" w14:textId="77777777" w:rsidR="00065CCE" w:rsidRDefault="00065CCE"/>
    <w:p w14:paraId="2CAA52EE" w14:textId="77777777" w:rsidR="00065CCE" w:rsidRDefault="00065CCE"/>
    <w:p w14:paraId="2A3098B4" w14:textId="77777777" w:rsidR="00065CCE" w:rsidRDefault="00065CCE"/>
    <w:p w14:paraId="46F74DDE" w14:textId="77777777" w:rsidR="00065CCE" w:rsidRDefault="00065CCE"/>
    <w:p w14:paraId="1464108C" w14:textId="77777777" w:rsidR="00065CCE" w:rsidRDefault="00065CCE"/>
    <w:p w14:paraId="4B0E5DF2" w14:textId="77777777" w:rsidR="00065CCE" w:rsidRDefault="00065CCE"/>
    <w:p w14:paraId="31D210B3" w14:textId="77777777" w:rsidR="00065CCE" w:rsidRDefault="00065CCE"/>
    <w:p w14:paraId="0045A92C" w14:textId="77777777" w:rsidR="00065CCE" w:rsidRDefault="00065CCE"/>
    <w:p w14:paraId="06DF5165" w14:textId="77777777" w:rsidR="00065CCE" w:rsidRDefault="00065CCE"/>
    <w:p w14:paraId="4949AFEE"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8"/>
          <w:szCs w:val="28"/>
          <w14:ligatures w14:val="none"/>
        </w:rPr>
        <w:lastRenderedPageBreak/>
        <w:t>GenAI.mil</w:t>
      </w:r>
    </w:p>
    <w:p w14:paraId="2AEF2683"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i/>
          <w:iCs/>
          <w:color w:val="000000"/>
          <w:kern w:val="0"/>
          <w:sz w:val="22"/>
          <w:szCs w:val="22"/>
          <w14:ligatures w14:val="none"/>
        </w:rPr>
        <w:t>The US military runs on paperwork. Build the AI assistant that makes the rank-and-file faster, smarter, and less buried in bureaucracy, and does it offline.</w:t>
      </w:r>
    </w:p>
    <w:p w14:paraId="33A53C6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50AA92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The idea:</w:t>
      </w:r>
      <w:r w:rsidRPr="00065CCE">
        <w:rPr>
          <w:rFonts w:ascii="Arial" w:eastAsia="Times New Roman" w:hAnsi="Arial" w:cs="Arial"/>
          <w:color w:val="000000"/>
          <w:kern w:val="0"/>
          <w:sz w:val="22"/>
          <w:szCs w:val="22"/>
          <w14:ligatures w14:val="none"/>
        </w:rPr>
        <w:t xml:space="preserve"> While modern defense often focuses on the "digital battlefield," the most immediate friction for the three million men and women in uniform often occurs in the "administrative trenches." From navigating thousands of pages of convoluted regulations and policies to the grueling manual labor of filling out paperwork for housing, maintenance, or housing, the "bureaucratic tail" of the military significantly drains mission readiness. The launch of the GenAI.mil portal provides a secure environment to weaponize AI against this inefficiency. The challenge for this hackathon is to build an AI-enabled software application that solves the everyday problems of the rank-and-file and streamlines the logistical hurdles that keep warfighters behind desks instead of in the field.</w:t>
      </w:r>
    </w:p>
    <w:p w14:paraId="65077144"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9911777"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 xml:space="preserve">A good starting point: </w:t>
      </w:r>
      <w:r w:rsidRPr="00065CCE">
        <w:rPr>
          <w:rFonts w:ascii="Arial" w:eastAsia="Times New Roman" w:hAnsi="Arial" w:cs="Arial"/>
          <w:color w:val="000000"/>
          <w:kern w:val="0"/>
          <w:sz w:val="22"/>
          <w:szCs w:val="22"/>
          <w14:ligatures w14:val="none"/>
        </w:rPr>
        <w:t>Pick one user persona (e.g., a junior NCO planning a training trip) and build an end-to-end solution for them. Set up a RAG pipeline over a small corpus of Army publications or Field Manuals (FMs). Get accurate retrieval working before adding form generation or logistics planning.</w:t>
      </w:r>
    </w:p>
    <w:p w14:paraId="7E3E214B"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30903E1F"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Judges:</w:t>
      </w:r>
    </w:p>
    <w:p w14:paraId="28ABF91D"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778"/>
        <w:gridCol w:w="3688"/>
        <w:gridCol w:w="2894"/>
      </w:tblGrid>
      <w:tr w:rsidR="00065CCE" w:rsidRPr="00065CCE" w14:paraId="068B53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9CCF"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C91C9"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Boston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184AA"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DC</w:t>
            </w:r>
          </w:p>
        </w:tc>
      </w:tr>
      <w:tr w:rsidR="00065CCE" w:rsidRPr="00065CCE" w14:paraId="58824A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DF50C"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David Vernal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E8F12"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Dr. Ho-Chit Liu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38AD8"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Kevin McQueary</w:t>
            </w:r>
          </w:p>
        </w:tc>
      </w:tr>
      <w:tr w:rsidR="00065CCE" w:rsidRPr="00065CCE" w14:paraId="16C01A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2764F"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Neeraj Chandra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16F84"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Dr. Sanjeev Mohindra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00B59"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Raj Panth</w:t>
            </w:r>
          </w:p>
        </w:tc>
      </w:tr>
      <w:tr w:rsidR="00065CCE" w:rsidRPr="00065CCE" w14:paraId="7C4D53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5205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6E89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60F7F" w14:textId="77777777" w:rsidR="00065CCE" w:rsidRPr="00065CCE" w:rsidRDefault="00065CCE" w:rsidP="00065CCE">
            <w:pPr>
              <w:spacing w:after="0" w:line="240" w:lineRule="auto"/>
              <w:jc w:val="center"/>
              <w:rPr>
                <w:rFonts w:ascii="Times New Roman" w:eastAsia="Times New Roman" w:hAnsi="Times New Roman" w:cs="Times New Roman"/>
                <w:kern w:val="0"/>
                <w14:ligatures w14:val="none"/>
              </w:rPr>
            </w:pPr>
            <w:r w:rsidRPr="00065CCE">
              <w:rPr>
                <w:rFonts w:ascii="Arial" w:eastAsia="Times New Roman" w:hAnsi="Arial" w:cs="Arial"/>
                <w:color w:val="000000"/>
                <w:kern w:val="0"/>
                <w:sz w:val="22"/>
                <w:szCs w:val="22"/>
                <w14:ligatures w14:val="none"/>
              </w:rPr>
              <w:t>Stuart Wagner</w:t>
            </w:r>
          </w:p>
        </w:tc>
      </w:tr>
    </w:tbl>
    <w:p w14:paraId="3D93CE90"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6A6838E9"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Example project directions:</w:t>
      </w:r>
    </w:p>
    <w:p w14:paraId="3B5C313D" w14:textId="77777777" w:rsidR="00065CCE" w:rsidRPr="00065CCE" w:rsidRDefault="00065CCE" w:rsidP="00065CCE">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Regulation navigator: ingest Army Regulations and Field Manuals into a vector store; answer "what does AR 600-8-10 say about leave accrual?" accurately</w:t>
      </w:r>
    </w:p>
    <w:p w14:paraId="5AD9CEE5" w14:textId="77777777" w:rsidR="00065CCE" w:rsidRPr="00065CCE" w:rsidRDefault="00065CCE" w:rsidP="00065CCE">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Form auto-filler: take a natural language request ("I need to file a DA 31 for 10 days leave starting June 3") and populate the correct form fields</w:t>
      </w:r>
    </w:p>
    <w:p w14:paraId="70E309F2" w14:textId="77777777" w:rsidR="00065CCE" w:rsidRPr="00065CCE" w:rsidRDefault="00065CCE" w:rsidP="00065CCE">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TDY planner: pull Joint Travel Regulations and GSA rates to generate a compliant travel itinerary with per diem calculations</w:t>
      </w:r>
    </w:p>
    <w:p w14:paraId="51017230" w14:textId="77777777" w:rsidR="00065CCE" w:rsidRPr="00065CCE" w:rsidRDefault="00065CCE" w:rsidP="00065CCE">
      <w:pPr>
        <w:numPr>
          <w:ilvl w:val="0"/>
          <w:numId w:val="14"/>
        </w:numPr>
        <w:spacing w:after="0" w:line="240" w:lineRule="auto"/>
        <w:textAlignment w:val="baseline"/>
        <w:rPr>
          <w:rFonts w:ascii="Arial" w:eastAsia="Times New Roman" w:hAnsi="Arial" w:cs="Arial"/>
          <w:color w:val="000000"/>
          <w:kern w:val="0"/>
          <w:sz w:val="22"/>
          <w:szCs w:val="22"/>
          <w14:ligatures w14:val="none"/>
        </w:rPr>
      </w:pPr>
      <w:r w:rsidRPr="00065CCE">
        <w:rPr>
          <w:rFonts w:ascii="Arial" w:eastAsia="Times New Roman" w:hAnsi="Arial" w:cs="Arial"/>
          <w:color w:val="000000"/>
          <w:kern w:val="0"/>
          <w:sz w:val="22"/>
          <w:szCs w:val="22"/>
          <w14:ligatures w14:val="none"/>
        </w:rPr>
        <w:t>Contract intel tool: query USAspending or SAM.gov to surface relevant past awards and help a contracting officer understand the landscape</w:t>
      </w:r>
    </w:p>
    <w:p w14:paraId="3F867D38"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p>
    <w:p w14:paraId="257EA8C2" w14:textId="77777777" w:rsidR="00065CCE" w:rsidRPr="00065CCE" w:rsidRDefault="00065CCE" w:rsidP="00065CCE">
      <w:pPr>
        <w:spacing w:after="0" w:line="240" w:lineRule="auto"/>
        <w:rPr>
          <w:rFonts w:ascii="Times New Roman" w:eastAsia="Times New Roman" w:hAnsi="Times New Roman" w:cs="Times New Roman"/>
          <w:kern w:val="0"/>
          <w14:ligatures w14:val="none"/>
        </w:rPr>
      </w:pPr>
      <w:r w:rsidRPr="00065CCE">
        <w:rPr>
          <w:rFonts w:ascii="Arial" w:eastAsia="Times New Roman" w:hAnsi="Arial" w:cs="Arial"/>
          <w:b/>
          <w:bCs/>
          <w:color w:val="000000"/>
          <w:kern w:val="0"/>
          <w:sz w:val="22"/>
          <w:szCs w:val="22"/>
          <w14:ligatures w14:val="none"/>
        </w:rPr>
        <w:t>Datasets &amp; APIs:</w:t>
      </w:r>
    </w:p>
    <w:p w14:paraId="071CE509"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2" w:history="1">
        <w:r w:rsidRPr="00065CCE">
          <w:rPr>
            <w:rFonts w:ascii="Arial" w:eastAsia="Times New Roman" w:hAnsi="Arial" w:cs="Arial"/>
            <w:color w:val="1155CC"/>
            <w:kern w:val="0"/>
            <w:sz w:val="22"/>
            <w:szCs w:val="22"/>
            <w:u w:val="single"/>
            <w14:ligatures w14:val="none"/>
          </w:rPr>
          <w:t>DTIC Public STINET</w:t>
        </w:r>
      </w:hyperlink>
      <w:r w:rsidRPr="00065CCE">
        <w:rPr>
          <w:rFonts w:ascii="Arial" w:eastAsia="Times New Roman" w:hAnsi="Arial" w:cs="Arial"/>
          <w:color w:val="000000"/>
          <w:kern w:val="0"/>
          <w:sz w:val="22"/>
          <w:szCs w:val="22"/>
          <w14:ligatures w14:val="none"/>
        </w:rPr>
        <w:t xml:space="preserve"> — DoD technical reports and TTPs, full-text searchable</w:t>
      </w:r>
    </w:p>
    <w:p w14:paraId="7A8B337A"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3" w:history="1">
        <w:r w:rsidRPr="00065CCE">
          <w:rPr>
            <w:rFonts w:ascii="Arial" w:eastAsia="Times New Roman" w:hAnsi="Arial" w:cs="Arial"/>
            <w:color w:val="1155CC"/>
            <w:kern w:val="0"/>
            <w:sz w:val="22"/>
            <w:szCs w:val="22"/>
            <w:u w:val="single"/>
            <w14:ligatures w14:val="none"/>
          </w:rPr>
          <w:t>Army Publishing Directorate</w:t>
        </w:r>
      </w:hyperlink>
      <w:r w:rsidRPr="00065CCE">
        <w:rPr>
          <w:rFonts w:ascii="Arial" w:eastAsia="Times New Roman" w:hAnsi="Arial" w:cs="Arial"/>
          <w:color w:val="000000"/>
          <w:kern w:val="0"/>
          <w:sz w:val="22"/>
          <w:szCs w:val="22"/>
          <w14:ligatures w14:val="none"/>
        </w:rPr>
        <w:t xml:space="preserve"> — all ARs, ADPs, FMs, and DA forms (bulk downloadable PDFs)</w:t>
      </w:r>
    </w:p>
    <w:p w14:paraId="4942CBC7"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4" w:history="1">
        <w:r w:rsidRPr="00065CCE">
          <w:rPr>
            <w:rFonts w:ascii="Arial" w:eastAsia="Times New Roman" w:hAnsi="Arial" w:cs="Arial"/>
            <w:color w:val="1155CC"/>
            <w:kern w:val="0"/>
            <w:sz w:val="22"/>
            <w:szCs w:val="22"/>
            <w:u w:val="single"/>
            <w14:ligatures w14:val="none"/>
          </w:rPr>
          <w:t>Air Force e-Publishing</w:t>
        </w:r>
      </w:hyperlink>
      <w:r w:rsidRPr="00065CCE">
        <w:rPr>
          <w:rFonts w:ascii="Arial" w:eastAsia="Times New Roman" w:hAnsi="Arial" w:cs="Arial"/>
          <w:color w:val="000000"/>
          <w:kern w:val="0"/>
          <w:sz w:val="22"/>
          <w:szCs w:val="22"/>
          <w14:ligatures w14:val="none"/>
        </w:rPr>
        <w:t xml:space="preserve"> — AFIs, AFMANs, and AF forms</w:t>
      </w:r>
    </w:p>
    <w:p w14:paraId="22905FE5"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5" w:history="1">
        <w:r w:rsidRPr="00065CCE">
          <w:rPr>
            <w:rFonts w:ascii="Arial" w:eastAsia="Times New Roman" w:hAnsi="Arial" w:cs="Arial"/>
            <w:color w:val="1155CC"/>
            <w:kern w:val="0"/>
            <w:sz w:val="22"/>
            <w:szCs w:val="22"/>
            <w:u w:val="single"/>
            <w14:ligatures w14:val="none"/>
          </w:rPr>
          <w:t>Joint Travel Regulations</w:t>
        </w:r>
      </w:hyperlink>
      <w:r w:rsidRPr="00065CCE">
        <w:rPr>
          <w:rFonts w:ascii="Arial" w:eastAsia="Times New Roman" w:hAnsi="Arial" w:cs="Arial"/>
          <w:color w:val="000000"/>
          <w:kern w:val="0"/>
          <w:sz w:val="22"/>
          <w:szCs w:val="22"/>
          <w14:ligatures w14:val="none"/>
        </w:rPr>
        <w:t xml:space="preserve"> — the canonical DoD travel and per diem rulebook</w:t>
      </w:r>
    </w:p>
    <w:p w14:paraId="17BB9C6D"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6" w:history="1">
        <w:r w:rsidRPr="00065CCE">
          <w:rPr>
            <w:rFonts w:ascii="Arial" w:eastAsia="Times New Roman" w:hAnsi="Arial" w:cs="Arial"/>
            <w:color w:val="1155CC"/>
            <w:kern w:val="0"/>
            <w:sz w:val="22"/>
            <w:szCs w:val="22"/>
            <w:u w:val="single"/>
            <w14:ligatures w14:val="none"/>
          </w:rPr>
          <w:t>GSA Open APIs</w:t>
        </w:r>
      </w:hyperlink>
      <w:r w:rsidRPr="00065CCE">
        <w:rPr>
          <w:rFonts w:ascii="Arial" w:eastAsia="Times New Roman" w:hAnsi="Arial" w:cs="Arial"/>
          <w:color w:val="000000"/>
          <w:kern w:val="0"/>
          <w:sz w:val="22"/>
          <w:szCs w:val="22"/>
          <w14:ligatures w14:val="none"/>
        </w:rPr>
        <w:t xml:space="preserve"> — federal procurement catalog and per diem rates</w:t>
      </w:r>
    </w:p>
    <w:p w14:paraId="136CB8F9"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7" w:history="1">
        <w:r w:rsidRPr="00065CCE">
          <w:rPr>
            <w:rFonts w:ascii="Arial" w:eastAsia="Times New Roman" w:hAnsi="Arial" w:cs="Arial"/>
            <w:color w:val="1155CC"/>
            <w:kern w:val="0"/>
            <w:sz w:val="22"/>
            <w:szCs w:val="22"/>
            <w:u w:val="single"/>
            <w14:ligatures w14:val="none"/>
          </w:rPr>
          <w:t>SAM.gov Public API</w:t>
        </w:r>
      </w:hyperlink>
      <w:r w:rsidRPr="00065CCE">
        <w:rPr>
          <w:rFonts w:ascii="Arial" w:eastAsia="Times New Roman" w:hAnsi="Arial" w:cs="Arial"/>
          <w:color w:val="000000"/>
          <w:kern w:val="0"/>
          <w:sz w:val="22"/>
          <w:szCs w:val="22"/>
          <w14:ligatures w14:val="none"/>
        </w:rPr>
        <w:t xml:space="preserve"> — contract opportunities and entity registrations (no auth for public data)</w:t>
      </w:r>
    </w:p>
    <w:p w14:paraId="4D00E4D9"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8" w:history="1">
        <w:r w:rsidRPr="00065CCE">
          <w:rPr>
            <w:rFonts w:ascii="Arial" w:eastAsia="Times New Roman" w:hAnsi="Arial" w:cs="Arial"/>
            <w:color w:val="1155CC"/>
            <w:kern w:val="0"/>
            <w:sz w:val="22"/>
            <w:szCs w:val="22"/>
            <w:u w:val="single"/>
            <w14:ligatures w14:val="none"/>
          </w:rPr>
          <w:t>USAspending.gov API</w:t>
        </w:r>
      </w:hyperlink>
      <w:r w:rsidRPr="00065CCE">
        <w:rPr>
          <w:rFonts w:ascii="Arial" w:eastAsia="Times New Roman" w:hAnsi="Arial" w:cs="Arial"/>
          <w:color w:val="000000"/>
          <w:kern w:val="0"/>
          <w:sz w:val="22"/>
          <w:szCs w:val="22"/>
          <w14:ligatures w14:val="none"/>
        </w:rPr>
        <w:t xml:space="preserve"> — all federal contracts and spending, fully open</w:t>
      </w:r>
    </w:p>
    <w:p w14:paraId="3658421B"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69" w:history="1">
        <w:r w:rsidRPr="00065CCE">
          <w:rPr>
            <w:rFonts w:ascii="Arial" w:eastAsia="Times New Roman" w:hAnsi="Arial" w:cs="Arial"/>
            <w:color w:val="1155CC"/>
            <w:kern w:val="0"/>
            <w:sz w:val="22"/>
            <w:szCs w:val="22"/>
            <w:u w:val="single"/>
            <w14:ligatures w14:val="none"/>
          </w:rPr>
          <w:t>Federal Register API</w:t>
        </w:r>
      </w:hyperlink>
      <w:r w:rsidRPr="00065CCE">
        <w:rPr>
          <w:rFonts w:ascii="Arial" w:eastAsia="Times New Roman" w:hAnsi="Arial" w:cs="Arial"/>
          <w:color w:val="000000"/>
          <w:kern w:val="0"/>
          <w:sz w:val="22"/>
          <w:szCs w:val="22"/>
          <w14:ligatures w14:val="none"/>
        </w:rPr>
        <w:t xml:space="preserve"> — regulations, executive orders, notices</w:t>
      </w:r>
    </w:p>
    <w:p w14:paraId="72ECE783" w14:textId="77777777" w:rsidR="00065CCE" w:rsidRPr="00065CCE" w:rsidRDefault="00065CCE" w:rsidP="00065CCE">
      <w:pPr>
        <w:numPr>
          <w:ilvl w:val="0"/>
          <w:numId w:val="15"/>
        </w:numPr>
        <w:spacing w:after="0" w:line="240" w:lineRule="auto"/>
        <w:textAlignment w:val="baseline"/>
        <w:rPr>
          <w:rFonts w:ascii="Arial" w:eastAsia="Times New Roman" w:hAnsi="Arial" w:cs="Arial"/>
          <w:color w:val="000000"/>
          <w:kern w:val="0"/>
          <w:sz w:val="22"/>
          <w:szCs w:val="22"/>
          <w14:ligatures w14:val="none"/>
        </w:rPr>
      </w:pPr>
      <w:hyperlink r:id="rId70" w:history="1">
        <w:r w:rsidRPr="00065CCE">
          <w:rPr>
            <w:rFonts w:ascii="Arial" w:eastAsia="Times New Roman" w:hAnsi="Arial" w:cs="Arial"/>
            <w:color w:val="1155CC"/>
            <w:kern w:val="0"/>
            <w:sz w:val="22"/>
            <w:szCs w:val="22"/>
            <w:u w:val="single"/>
            <w14:ligatures w14:val="none"/>
          </w:rPr>
          <w:t>eCFR Bulk Data</w:t>
        </w:r>
      </w:hyperlink>
      <w:r w:rsidRPr="00065CCE">
        <w:rPr>
          <w:rFonts w:ascii="Arial" w:eastAsia="Times New Roman" w:hAnsi="Arial" w:cs="Arial"/>
          <w:color w:val="000000"/>
          <w:kern w:val="0"/>
          <w:sz w:val="22"/>
          <w:szCs w:val="22"/>
          <w14:ligatures w14:val="none"/>
        </w:rPr>
        <w:t xml:space="preserve"> — CFR Title 32 (National Defense) and Title 48 (Federal Acquisition) as XML/JSON</w:t>
      </w:r>
    </w:p>
    <w:p w14:paraId="4711D596" w14:textId="77777777" w:rsidR="00065CCE" w:rsidRDefault="00065CCE"/>
    <w:p w14:paraId="7E063BA8" w14:textId="77777777" w:rsidR="00065CCE" w:rsidRDefault="00065CCE"/>
    <w:sectPr w:rsidR="00065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651"/>
    <w:multiLevelType w:val="multilevel"/>
    <w:tmpl w:val="F7E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90CEC"/>
    <w:multiLevelType w:val="multilevel"/>
    <w:tmpl w:val="B7EA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66CF9"/>
    <w:multiLevelType w:val="multilevel"/>
    <w:tmpl w:val="BA5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2171B"/>
    <w:multiLevelType w:val="multilevel"/>
    <w:tmpl w:val="393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E6465"/>
    <w:multiLevelType w:val="multilevel"/>
    <w:tmpl w:val="8C5C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A6584"/>
    <w:multiLevelType w:val="multilevel"/>
    <w:tmpl w:val="9F6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01B2E"/>
    <w:multiLevelType w:val="multilevel"/>
    <w:tmpl w:val="F9EC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11198"/>
    <w:multiLevelType w:val="multilevel"/>
    <w:tmpl w:val="35C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76E2B"/>
    <w:multiLevelType w:val="multilevel"/>
    <w:tmpl w:val="8EF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D402C"/>
    <w:multiLevelType w:val="multilevel"/>
    <w:tmpl w:val="541E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41E7D"/>
    <w:multiLevelType w:val="multilevel"/>
    <w:tmpl w:val="CF2A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36DA1"/>
    <w:multiLevelType w:val="multilevel"/>
    <w:tmpl w:val="06F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E6161"/>
    <w:multiLevelType w:val="multilevel"/>
    <w:tmpl w:val="353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04D9C"/>
    <w:multiLevelType w:val="multilevel"/>
    <w:tmpl w:val="206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24A30"/>
    <w:multiLevelType w:val="multilevel"/>
    <w:tmpl w:val="B708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48060">
    <w:abstractNumId w:val="1"/>
  </w:num>
  <w:num w:numId="2" w16cid:durableId="1295912500">
    <w:abstractNumId w:val="14"/>
  </w:num>
  <w:num w:numId="3" w16cid:durableId="875236952">
    <w:abstractNumId w:val="2"/>
  </w:num>
  <w:num w:numId="4" w16cid:durableId="1219709365">
    <w:abstractNumId w:val="3"/>
  </w:num>
  <w:num w:numId="5" w16cid:durableId="137503870">
    <w:abstractNumId w:val="11"/>
  </w:num>
  <w:num w:numId="6" w16cid:durableId="706681665">
    <w:abstractNumId w:val="5"/>
  </w:num>
  <w:num w:numId="7" w16cid:durableId="1591549135">
    <w:abstractNumId w:val="7"/>
  </w:num>
  <w:num w:numId="8" w16cid:durableId="768306922">
    <w:abstractNumId w:val="0"/>
  </w:num>
  <w:num w:numId="9" w16cid:durableId="1411345096">
    <w:abstractNumId w:val="9"/>
  </w:num>
  <w:num w:numId="10" w16cid:durableId="3436397">
    <w:abstractNumId w:val="10"/>
  </w:num>
  <w:num w:numId="11" w16cid:durableId="1224214109">
    <w:abstractNumId w:val="6"/>
  </w:num>
  <w:num w:numId="12" w16cid:durableId="1792434625">
    <w:abstractNumId w:val="8"/>
  </w:num>
  <w:num w:numId="13" w16cid:durableId="1098940363">
    <w:abstractNumId w:val="12"/>
  </w:num>
  <w:num w:numId="14" w16cid:durableId="429277521">
    <w:abstractNumId w:val="4"/>
  </w:num>
  <w:num w:numId="15" w16cid:durableId="1733498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CCE"/>
    <w:rsid w:val="00065CCE"/>
    <w:rsid w:val="00461D64"/>
    <w:rsid w:val="004B30C9"/>
    <w:rsid w:val="004C2512"/>
    <w:rsid w:val="005F6BE5"/>
    <w:rsid w:val="00E3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EAEA"/>
  <w15:chartTrackingRefBased/>
  <w15:docId w15:val="{57303ACF-2C64-2246-AD3F-DC91BF088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CCE"/>
    <w:rPr>
      <w:rFonts w:eastAsiaTheme="majorEastAsia" w:cstheme="majorBidi"/>
      <w:color w:val="272727" w:themeColor="text1" w:themeTint="D8"/>
    </w:rPr>
  </w:style>
  <w:style w:type="paragraph" w:styleId="Title">
    <w:name w:val="Title"/>
    <w:basedOn w:val="Normal"/>
    <w:next w:val="Normal"/>
    <w:link w:val="TitleChar"/>
    <w:uiPriority w:val="10"/>
    <w:qFormat/>
    <w:rsid w:val="0006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CCE"/>
    <w:pPr>
      <w:spacing w:before="160"/>
      <w:jc w:val="center"/>
    </w:pPr>
    <w:rPr>
      <w:i/>
      <w:iCs/>
      <w:color w:val="404040" w:themeColor="text1" w:themeTint="BF"/>
    </w:rPr>
  </w:style>
  <w:style w:type="character" w:customStyle="1" w:styleId="QuoteChar">
    <w:name w:val="Quote Char"/>
    <w:basedOn w:val="DefaultParagraphFont"/>
    <w:link w:val="Quote"/>
    <w:uiPriority w:val="29"/>
    <w:rsid w:val="00065CCE"/>
    <w:rPr>
      <w:i/>
      <w:iCs/>
      <w:color w:val="404040" w:themeColor="text1" w:themeTint="BF"/>
    </w:rPr>
  </w:style>
  <w:style w:type="paragraph" w:styleId="ListParagraph">
    <w:name w:val="List Paragraph"/>
    <w:basedOn w:val="Normal"/>
    <w:uiPriority w:val="34"/>
    <w:qFormat/>
    <w:rsid w:val="00065CCE"/>
    <w:pPr>
      <w:ind w:left="720"/>
      <w:contextualSpacing/>
    </w:pPr>
  </w:style>
  <w:style w:type="character" w:styleId="IntenseEmphasis">
    <w:name w:val="Intense Emphasis"/>
    <w:basedOn w:val="DefaultParagraphFont"/>
    <w:uiPriority w:val="21"/>
    <w:qFormat/>
    <w:rsid w:val="00065CCE"/>
    <w:rPr>
      <w:i/>
      <w:iCs/>
      <w:color w:val="2F5496" w:themeColor="accent1" w:themeShade="BF"/>
    </w:rPr>
  </w:style>
  <w:style w:type="paragraph" w:styleId="IntenseQuote">
    <w:name w:val="Intense Quote"/>
    <w:basedOn w:val="Normal"/>
    <w:next w:val="Normal"/>
    <w:link w:val="IntenseQuoteChar"/>
    <w:uiPriority w:val="30"/>
    <w:qFormat/>
    <w:rsid w:val="00065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CCE"/>
    <w:rPr>
      <w:i/>
      <w:iCs/>
      <w:color w:val="2F5496" w:themeColor="accent1" w:themeShade="BF"/>
    </w:rPr>
  </w:style>
  <w:style w:type="character" w:styleId="IntenseReference">
    <w:name w:val="Intense Reference"/>
    <w:basedOn w:val="DefaultParagraphFont"/>
    <w:uiPriority w:val="32"/>
    <w:qFormat/>
    <w:rsid w:val="00065CCE"/>
    <w:rPr>
      <w:b/>
      <w:bCs/>
      <w:smallCaps/>
      <w:color w:val="2F5496" w:themeColor="accent1" w:themeShade="BF"/>
      <w:spacing w:val="5"/>
    </w:rPr>
  </w:style>
  <w:style w:type="paragraph" w:styleId="NormalWeb">
    <w:name w:val="Normal (Web)"/>
    <w:basedOn w:val="Normal"/>
    <w:uiPriority w:val="99"/>
    <w:semiHidden/>
    <w:unhideWhenUsed/>
    <w:rsid w:val="00065C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65C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tocols.io/" TargetMode="External"/><Relationship Id="rId21" Type="http://schemas.openxmlformats.org/officeDocument/2006/relationships/hyperlink" Target="https://github.com/materialsproject/api" TargetMode="External"/><Relationship Id="rId42" Type="http://schemas.openxmlformats.org/officeDocument/2006/relationships/hyperlink" Target="https://pypi.org/project/frictionless/" TargetMode="External"/><Relationship Id="rId47" Type="http://schemas.openxmlformats.org/officeDocument/2006/relationships/hyperlink" Target="https://www.gridstatus.io/" TargetMode="External"/><Relationship Id="rId63" Type="http://schemas.openxmlformats.org/officeDocument/2006/relationships/hyperlink" Target="https://armypubs.army.mil/" TargetMode="External"/><Relationship Id="rId68" Type="http://schemas.openxmlformats.org/officeDocument/2006/relationships/hyperlink" Target="https://api.usaspending.gov/" TargetMode="External"/><Relationship Id="rId7" Type="http://schemas.openxmlformats.org/officeDocument/2006/relationships/hyperlink" Target="https://discord.gg/5eRG78XJ"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jdr@scsp.ai" TargetMode="External"/><Relationship Id="rId29" Type="http://schemas.openxmlformats.org/officeDocument/2006/relationships/hyperlink" Target="https://workflowhub.eu/" TargetMode="External"/><Relationship Id="rId11" Type="http://schemas.openxmlformats.org/officeDocument/2006/relationships/hyperlink" Target="mailto:hack@scsp.ai" TargetMode="External"/><Relationship Id="rId24" Type="http://schemas.openxmlformats.org/officeDocument/2006/relationships/hyperlink" Target="https://github.com/Open-Reaction-Database/ord-schema" TargetMode="External"/><Relationship Id="rId32" Type="http://schemas.openxmlformats.org/officeDocument/2006/relationships/hyperlink" Target="https://github.com/ResearchObject/ro-crate-py" TargetMode="External"/><Relationship Id="rId37" Type="http://schemas.openxmlformats.org/officeDocument/2006/relationships/hyperlink" Target="https://www.ncbi.nlm.nih.gov/datasets/docs/v2/getting_started/" TargetMode="External"/><Relationship Id="rId40" Type="http://schemas.openxmlformats.org/officeDocument/2006/relationships/hyperlink" Target="https://github.com/Open-Reaction-Database/ord-schema" TargetMode="External"/><Relationship Id="rId45" Type="http://schemas.openxmlformats.org/officeDocument/2006/relationships/hyperlink" Target="https://www.eia.gov/opendata/" TargetMode="External"/><Relationship Id="rId53" Type="http://schemas.openxmlformats.org/officeDocument/2006/relationships/hyperlink" Target="https://dataminer2.pjm.com/" TargetMode="External"/><Relationship Id="rId58" Type="http://schemas.openxmlformats.org/officeDocument/2006/relationships/hyperlink" Target="https://overpass-api.de/" TargetMode="External"/><Relationship Id="rId66" Type="http://schemas.openxmlformats.org/officeDocument/2006/relationships/hyperlink" Target="https://open.gsa.gov/api/" TargetMode="External"/><Relationship Id="rId5" Type="http://schemas.openxmlformats.org/officeDocument/2006/relationships/hyperlink" Target="mailto:hack@scsp.ai" TargetMode="External"/><Relationship Id="rId61" Type="http://schemas.openxmlformats.org/officeDocument/2006/relationships/hyperlink" Target="https://www.csis.org/analysis" TargetMode="External"/><Relationship Id="rId19" Type="http://schemas.openxmlformats.org/officeDocument/2006/relationships/hyperlink" Target="https://doc.docs.materialsproject.org/open-apis/the-materials-api/" TargetMode="External"/><Relationship Id="rId14" Type="http://schemas.openxmlformats.org/officeDocument/2006/relationships/hyperlink" Target="mailto:jdr@scsp.ai" TargetMode="External"/><Relationship Id="rId22" Type="http://schemas.openxmlformats.org/officeDocument/2006/relationships/hyperlink" Target="https://docs.open-reaction-database.org/" TargetMode="External"/><Relationship Id="rId27" Type="http://schemas.openxmlformats.org/officeDocument/2006/relationships/hyperlink" Target="https://www.protocols.io/developers" TargetMode="External"/><Relationship Id="rId30" Type="http://schemas.openxmlformats.org/officeDocument/2006/relationships/hyperlink" Target="https://www.ga4gh.org/product/tool-registry-service-trs/" TargetMode="External"/><Relationship Id="rId35" Type="http://schemas.openxmlformats.org/officeDocument/2006/relationships/hyperlink" Target="https://docs.openml.org/python/" TargetMode="External"/><Relationship Id="rId43" Type="http://schemas.openxmlformats.org/officeDocument/2006/relationships/hyperlink" Target="https://github.com/openml/openml-python" TargetMode="External"/><Relationship Id="rId48" Type="http://schemas.openxmlformats.org/officeDocument/2006/relationships/hyperlink" Target="https://github.com/gridstatus/gridstatus" TargetMode="External"/><Relationship Id="rId56" Type="http://schemas.openxmlformats.org/officeDocument/2006/relationships/hyperlink" Target="https://ucdp.uu.se/apidocs/" TargetMode="External"/><Relationship Id="rId64" Type="http://schemas.openxmlformats.org/officeDocument/2006/relationships/hyperlink" Target="https://www.e-publishing.af.mil/" TargetMode="External"/><Relationship Id="rId69" Type="http://schemas.openxmlformats.org/officeDocument/2006/relationships/hyperlink" Target="https://www.federalregister.gov/developers/documentation/api/v1" TargetMode="External"/><Relationship Id="rId8" Type="http://schemas.openxmlformats.org/officeDocument/2006/relationships/hyperlink" Target="mailto:hack@scsp.ai" TargetMode="External"/><Relationship Id="rId51" Type="http://schemas.openxmlformats.org/officeDocument/2006/relationships/hyperlink" Target="https://eta.lbl.gov/publications/2024-united-states-data-center"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scsp.ai/event-terms-conditions/" TargetMode="External"/><Relationship Id="rId25" Type="http://schemas.openxmlformats.org/officeDocument/2006/relationships/hyperlink" Target="https://github.com/sustainable-processes/orderly" TargetMode="External"/><Relationship Id="rId33" Type="http://schemas.openxmlformats.org/officeDocument/2006/relationships/hyperlink" Target="https://framework.frictionlessdata.io/docs/guides/validating-data.html" TargetMode="External"/><Relationship Id="rId38" Type="http://schemas.openxmlformats.org/officeDocument/2006/relationships/hyperlink" Target="https://github.com/ncbi/datasets" TargetMode="External"/><Relationship Id="rId46" Type="http://schemas.openxmlformats.org/officeDocument/2006/relationships/hyperlink" Target="http://oasis.caiso.com/" TargetMode="External"/><Relationship Id="rId59" Type="http://schemas.openxmlformats.org/officeDocument/2006/relationships/hyperlink" Target="https://portal.opentopography.org/datasets" TargetMode="External"/><Relationship Id="rId67" Type="http://schemas.openxmlformats.org/officeDocument/2006/relationships/hyperlink" Target="https://open.gsa.gov/api/get-opportunities-public-api/" TargetMode="External"/><Relationship Id="rId20" Type="http://schemas.openxmlformats.org/officeDocument/2006/relationships/hyperlink" Target="https://materialsproject.github.io/api/" TargetMode="External"/><Relationship Id="rId41" Type="http://schemas.openxmlformats.org/officeDocument/2006/relationships/hyperlink" Target="https://github.com/ResearchObject/ro-crate-py" TargetMode="External"/><Relationship Id="rId54" Type="http://schemas.openxmlformats.org/officeDocument/2006/relationships/hyperlink" Target="https://www.gdeltproject.org/data.html" TargetMode="External"/><Relationship Id="rId62" Type="http://schemas.openxmlformats.org/officeDocument/2006/relationships/hyperlink" Target="https://discover.dtic.mil/" TargetMode="External"/><Relationship Id="rId70" Type="http://schemas.openxmlformats.org/officeDocument/2006/relationships/hyperlink" Target="https://www.ecfr.gov/developers/documentation/api/v1" TargetMode="External"/><Relationship Id="rId1" Type="http://schemas.openxmlformats.org/officeDocument/2006/relationships/numbering" Target="numbering.xml"/><Relationship Id="rId6" Type="http://schemas.openxmlformats.org/officeDocument/2006/relationships/hyperlink" Target="mailto:jdr@scsp.ai" TargetMode="External"/><Relationship Id="rId15" Type="http://schemas.openxmlformats.org/officeDocument/2006/relationships/hyperlink" Target="mailto:hack@scsp.ai" TargetMode="External"/><Relationship Id="rId23" Type="http://schemas.openxmlformats.org/officeDocument/2006/relationships/hyperlink" Target="https://open-reaction-database.org/" TargetMode="External"/><Relationship Id="rId28" Type="http://schemas.openxmlformats.org/officeDocument/2006/relationships/hyperlink" Target="https://apidoc.protocols.io/" TargetMode="External"/><Relationship Id="rId36" Type="http://schemas.openxmlformats.org/officeDocument/2006/relationships/hyperlink" Target="https://github.com/openml/openml-python" TargetMode="External"/><Relationship Id="rId49" Type="http://schemas.openxmlformats.org/officeDocument/2006/relationships/hyperlink" Target="https://developer.nrel.gov/" TargetMode="External"/><Relationship Id="rId57" Type="http://schemas.openxmlformats.org/officeDocument/2006/relationships/hyperlink" Target="https://www.start.umd.edu/gtd/" TargetMode="External"/><Relationship Id="rId10" Type="http://schemas.openxmlformats.org/officeDocument/2006/relationships/hyperlink" Target="mailto:hack@scsp.ai" TargetMode="External"/><Relationship Id="rId31" Type="http://schemas.openxmlformats.org/officeDocument/2006/relationships/hyperlink" Target="https://www.researchobject.org/ro-crate/" TargetMode="External"/><Relationship Id="rId44" Type="http://schemas.openxmlformats.org/officeDocument/2006/relationships/hyperlink" Target="https://github.com/ncbi/datasets" TargetMode="External"/><Relationship Id="rId52" Type="http://schemas.openxmlformats.org/officeDocument/2006/relationships/hyperlink" Target="https://www.pecanstreet.org/dataport/" TargetMode="External"/><Relationship Id="rId60" Type="http://schemas.openxmlformats.org/officeDocument/2006/relationships/hyperlink" Target="https://www.jcs.mil/Doctrine/" TargetMode="External"/><Relationship Id="rId65" Type="http://schemas.openxmlformats.org/officeDocument/2006/relationships/hyperlink" Target="https://www.travel.dod.mil/Policy-Regulations/Joint-Travel-Regulations/" TargetMode="External"/><Relationship Id="rId4" Type="http://schemas.openxmlformats.org/officeDocument/2006/relationships/webSettings" Target="webSettings.xml"/><Relationship Id="rId9" Type="http://schemas.openxmlformats.org/officeDocument/2006/relationships/hyperlink" Target="mailto:hack@scsp.ai" TargetMode="External"/><Relationship Id="rId13" Type="http://schemas.openxmlformats.org/officeDocument/2006/relationships/hyperlink" Target="mailto:hack@scsp.ai" TargetMode="External"/><Relationship Id="rId18" Type="http://schemas.openxmlformats.org/officeDocument/2006/relationships/hyperlink" Target="https://docs.materialsproject.org/downloading-data/using-the-api" TargetMode="External"/><Relationship Id="rId39" Type="http://schemas.openxmlformats.org/officeDocument/2006/relationships/hyperlink" Target="https://github.com/materialsproject/api" TargetMode="External"/><Relationship Id="rId34" Type="http://schemas.openxmlformats.org/officeDocument/2006/relationships/hyperlink" Target="https://pypi.org/project/frictionless/" TargetMode="External"/><Relationship Id="rId50" Type="http://schemas.openxmlformats.org/officeDocument/2006/relationships/hyperlink" Target="https://pypsa.org/" TargetMode="External"/><Relationship Id="rId55" Type="http://schemas.openxmlformats.org/officeDocument/2006/relationships/hyperlink" Target="https://acleddata.com/data-export-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3880</Words>
  <Characters>22116</Characters>
  <Application>Microsoft Office Word</Application>
  <DocSecurity>0</DocSecurity>
  <Lines>184</Lines>
  <Paragraphs>51</Paragraphs>
  <ScaleCrop>false</ScaleCrop>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Rysell</dc:creator>
  <cp:keywords/>
  <dc:description/>
  <cp:lastModifiedBy>James Rysell</cp:lastModifiedBy>
  <cp:revision>1</cp:revision>
  <dcterms:created xsi:type="dcterms:W3CDTF">2026-04-25T15:40:00Z</dcterms:created>
  <dcterms:modified xsi:type="dcterms:W3CDTF">2026-04-25T15:42:00Z</dcterms:modified>
</cp:coreProperties>
</file>