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b/>
          <w:bCs/>
          <w:color w:val="C86446"/>
          <w:sz w:val="56"/>
          <w:szCs w:val="56"/>
        </w:rPr>
        <w:t xml:space="preserve">NAIA</w:t>
      </w:r>
    </w:p>
    <w:p>
      <w:pPr>
        <w:spacing w:after="40"/>
      </w:pPr>
      <w:r>
        <w:rPr>
          <w:b/>
          <w:bCs/>
          <w:color w:val="2C2A29"/>
          <w:sz w:val="34"/>
          <w:szCs w:val="34"/>
        </w:rPr>
        <w:t xml:space="preserve">Fundraising Strategy &amp; 8-Week Plan</w:t>
      </w:r>
    </w:p>
    <w:p>
      <w:pPr>
        <w:spacing w:after="40"/>
      </w:pPr>
      <w:r>
        <w:rPr>
          <w:color w:val="6B6763"/>
          <w:sz w:val="22"/>
          <w:szCs w:val="22"/>
        </w:rPr>
        <w:t xml:space="preserve">Pre-seed £500k SEIS/EIS · Target close within ~8 weeks · Prepared July 2026</w:t>
      </w:r>
    </w:p>
    <w:p>
      <w:pPr>
        <w:spacing w:after="300"/>
      </w:pPr>
      <w:r>
        <w:rPr>
          <w:b/>
          <w:bCs/>
          <w:color w:val="C86446"/>
          <w:sz w:val="22"/>
          <w:szCs w:val="22"/>
        </w:rPr>
        <w:t xml:space="preserve">heynaia.ai</w:t>
      </w:r>
    </w:p>
    <w:p>
      <w:pPr>
        <w:pStyle w:val="Heading1"/>
      </w:pPr>
      <w:r>
        <w:t xml:space="preserve">The strategy in one page</w:t>
      </w:r>
    </w:p>
    <w:p>
      <w:pPr>
        <w:spacing w:after="150" w:line="276"/>
      </w:pPr>
      <w:r>
        <w:t xml:space="preserve">You are raising a £500k pre-seed on a tight timeline, pre-launch, in the UK. That shapes three decisions: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1. Sell traction-in-motion, not just vision. </w:t>
      </w:r>
      <w:r>
        <w:t xml:space="preserve"> You will not have months of revenue to point to, so the round is won on founder, working product, a proven category (validated by a US comparable), and — critically — early demand signal you manufacture during the raise itself. Run the traction sprint and the fundraise in parallel; do not wait for one to finish the other.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2. Make SEIS/EIS the centre of gravity. </w:t>
      </w:r>
      <w:r>
        <w:t xml:space="preserve"> A £500k UK pre-seed is structurally cheaper for investors because of 50% (SEIS) / 30% (EIS) tax relief. This is your biggest lever. Get HMRC advance assurance first, then lead every angel conversation with it.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3. Anchor first, then fill fast. </w:t>
      </w:r>
      <w:r>
        <w:t xml:space="preserve"> Land one anchor cheque from an active SEIS fund (e.g. SFC Capital / Fuel) to set terms and de-risk the round, then fill the rest with warm angels running as overlapping, time-boxed conversations to create genuine momentum.</w:t>
      </w:r>
    </w:p>
    <w:p>
      <w:pPr>
        <w:spacing w:after="60"/>
      </w:pPr>
      <w:r>
        <w:t xml:space="preserve"/>
      </w:r>
    </w:p>
    <w:p>
      <w:pPr>
        <w:spacing w:after="150" w:line="276"/>
      </w:pPr>
      <w:r>
        <w:rPr>
          <w:b/>
          <w:bCs/>
        </w:rPr>
        <w:t xml:space="preserve">Reality check: </w:t>
      </w:r>
      <w:r>
        <w:t xml:space="preserve">closing £500k in ~8 weeks is aggressive but achievable for a warm, SEIS-eligible, product-ready pre-seed. If the clock is truly hard (&lt;2 months of runway), the fastest path is a first close on warm angels + one anchor, then a rolling second close — don't hold the whole round hostage to a single lead.</w:t>
      </w:r>
    </w:p>
    <w:p>
      <w:r>
        <w:br w:type="page"/>
      </w:r>
    </w:p>
    <w:p>
      <w:pPr>
        <w:pStyle w:val="Heading1"/>
      </w:pPr>
      <w:r>
        <w:t xml:space="preserve">Before you email a single investor (Week 0-1 pre-work)</w:t>
      </w:r>
    </w:p>
    <w:p>
      <w:pPr>
        <w:spacing w:after="150" w:line="276"/>
      </w:pPr>
      <w:r>
        <w:t xml:space="preserve">Momentum dies when you have to stop mid-raise to build a document an investor asked for. Prepare all of this up front: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HMRC SEIS/EIS advance assurance: </w:t>
      </w:r>
      <w:r>
        <w:t xml:space="preserve"> apply now. It's the single most requested thing from UK angels and can take a couple of weeks — start the clock immediately (SeedLegals or an accountant can file it).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Materials: </w:t>
      </w:r>
      <w:r>
        <w:t xml:space="preserve"> the accompanying pitch document, plus a 10-12 slide deck cut from it (deck = the pitch doc, compressed to headlines + one chart per slide).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Data room: </w:t>
      </w:r>
      <w:r>
        <w:t xml:space="preserve"> a single shareable folder: deck, one-pager, pitch doc, financial model / cap table, product demo (a 2-minute Loom of NAIA working), founder bio, and the SEIS/EIS assurance once granted.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Instrument: </w:t>
      </w:r>
      <w:r>
        <w:t xml:space="preserve"> decide SAFE-style vs. ASA vs. light priced round with a startup lawyer. For the SEIS/EIS tax-relief portion use an ASA or priced round (standard SAFEs are not automatically SEIS/EIS-qualifying).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Terms clarity: </w:t>
      </w:r>
      <w:r>
        <w:t xml:space="preserve"> valuation cap / price, minimum cheque (e.g. £10k), target first close, and use of funds. Investors will ask in the first meeting.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Outreach templates: </w:t>
      </w:r>
      <w:r>
        <w:t xml:space="preserve"> a 2-3 line cold email, a warm-intro-request template, and a follow-up template. Personalise the first line only.</w:t>
      </w:r>
    </w:p>
    <w:p>
      <w:pPr>
        <w:spacing w:after="60"/>
      </w:pPr>
      <w:r>
        <w:t xml:space="preserve"/>
      </w:r>
    </w:p>
    <w:p>
      <w:pPr>
        <w:spacing w:after="150" w:line="276"/>
        <w:rPr>
          <w:i/>
          <w:iCs/>
          <w:color w:val="6B6763"/>
          <w:sz w:val="20"/>
          <w:szCs w:val="20"/>
        </w:rPr>
      </w:pPr>
      <w:r>
        <w:rPr>
          <w:i/>
          <w:iCs/>
          <w:color w:val="6B6763"/>
          <w:sz w:val="20"/>
          <w:szCs w:val="20"/>
        </w:rPr>
        <w:t xml:space="preserve">Do the traction-sprint setup in the same window: build the eligibility-quiz landing pages and wire the Instagram ad account so spend can start in Week 1.</w:t>
      </w:r>
    </w:p>
    <w:p>
      <w:r>
        <w:br w:type="page"/>
      </w:r>
    </w:p>
    <w:p>
      <w:pPr>
        <w:pStyle w:val="Heading1"/>
      </w:pPr>
      <w:r>
        <w:t xml:space="preserve">The two workstreams, run in parallel</w:t>
      </w:r>
    </w:p>
    <w:p>
      <w:pPr>
        <w:pStyle w:val="Heading2"/>
      </w:pPr>
      <w:r>
        <w:t xml:space="preserve">Workstream A — Traction sprint (proof you buy demand)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Launch: </w:t>
      </w:r>
      <w:r>
        <w:t xml:space="preserve"> 2-3 procedure/destination landing pages behind an eligibility quiz that captures the lead.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Spend: </w:t>
      </w:r>
      <w:r>
        <w:t xml:space="preserve"> a modest, controlled Instagram/paid-social budget into the quiz. Optimise for cost-per-qualified-enquiry, not clicks.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Supply: </w:t>
      </w:r>
      <w:r>
        <w:t xml:space="preserve"> sign 3-5 clinics on a commission LOI ('qualified patients, zero upfront cost') so enquiries have somewhere to go.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Measure: </w:t>
      </w:r>
      <w:r>
        <w:t xml:space="preserve"> CAC, enquiry→eligible→approved funnel, and the first booking(s). These numbers ARE the pitch update each week.</w:t>
      </w:r>
    </w:p>
    <w:p>
      <w:pPr>
        <w:pStyle w:val="Heading2"/>
      </w:pPr>
      <w:r>
        <w:t xml:space="preserve">Workstream B — The raise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Pipeline: </w:t>
      </w:r>
      <w:r>
        <w:t xml:space="preserve"> work the accompanying Investor Target List top-down: Tier A + your own angel network first.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Cadence: </w:t>
      </w:r>
      <w:r>
        <w:t xml:space="preserve"> batch outreach weekly so conversations overlap and you can honestly say 'we're in active conversations and moving to a first close.'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Warm intros: </w:t>
      </w:r>
      <w:r>
        <w:t xml:space="preserve"> for every cold target, find the warm path first. Ask each investor who says no for two intros.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Discipline: </w:t>
      </w:r>
      <w:r>
        <w:t xml:space="preserve"> update the tracker after every touch; use the Pipeline Math tab to know how many conversations you still need.</w:t>
      </w:r>
    </w:p>
    <w:p>
      <w:r>
        <w:br w:type="page"/>
      </w:r>
    </w:p>
    <w:p>
      <w:pPr>
        <w:pStyle w:val="Heading1"/>
      </w:pPr>
      <w:r>
        <w:t xml:space="preserve">The 8-week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200"/>
        <w:gridCol w:w="1860"/>
      </w:tblGrid>
      <w:tr>
        <w:trPr>
          <w:tblHeader/>
        </w:trPr>
        <w:tc>
          <w:tcPr>
            <w:tcW w:type="dxa" w:w="11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C864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C864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Traction sprint (A)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C864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raise (B)</w:t>
            </w:r>
          </w:p>
        </w:tc>
        <w:tc>
          <w:tcPr>
            <w:tcW w:type="dxa" w:w="186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C864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File SEIS/EIS advance assurance. Ship quiz landing pages. Launch first IG ads.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Finalise deck, one-pager, data room, instrument &amp; terms with lawyer.</w:t>
            </w:r>
          </w:p>
        </w:tc>
        <w:tc>
          <w:tcPr>
            <w:tcW w:type="dxa" w:w="186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Materials + ad spend live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Tune ads to cost-per-qualified-enquiry. Outreach to first clinics.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Map warm intros for every Tier A target. Request intros. Book SFC Capital + Fuel conversations.</w:t>
            </w:r>
          </w:p>
        </w:tc>
        <w:tc>
          <w:tcPr>
            <w:tcW w:type="dxa" w:w="186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Warm intro requests out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First qualified enquiries flowing. 1-2 clinic LOIs signed.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First investor meetings (Tier A + warm angels). Send deck + demo Loom after each.</w:t>
            </w:r>
          </w:p>
        </w:tc>
        <w:tc>
          <w:tcPr>
            <w:tcW w:type="dxa" w:w="186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First meetings held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Push first enquiries through eligibility → docs → clinic review.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Second meetings. Circulate the SEIS anchor conversation to create signal. Follow up relentlessly.</w:t>
            </w:r>
          </w:p>
        </w:tc>
        <w:tc>
          <w:tcPr>
            <w:tcW w:type="dxa" w:w="186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Anchor in diligence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Aim for first surgeon-approved booking(s). Publish a weekly metrics update.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Convert anchor to verbal yes. Use it to accelerate angels ('lead is in, filling the round').</w:t>
            </w:r>
          </w:p>
        </w:tc>
        <w:tc>
          <w:tcPr>
            <w:tcW w:type="dxa" w:w="186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Anchor verbal 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First booking / first escrowed deposit. Nail down CAC + conversion numbers.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Collect angel commitments toward the first-close target. Send docs to committed investors.</w:t>
            </w:r>
          </w:p>
        </w:tc>
        <w:tc>
          <w:tcPr>
            <w:tcW w:type="dxa" w:w="186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First-close committed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Keep spend + bookings running as live proof during signing.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FIRST CLOSE: sign + collect from anchor + committed angels. Issue SEIS/EIS paperwork.</w:t>
            </w:r>
          </w:p>
        </w:tc>
        <w:tc>
          <w:tcPr>
            <w:tcW w:type="dxa" w:w="186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FIRST CLOSE ✔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Package results into a one-page traction update.</w:t>
            </w:r>
          </w:p>
        </w:tc>
        <w:tc>
          <w:tcPr>
            <w:tcW w:type="dxa" w:w="320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Rolling second close on remaining pipeline. Bank the round. Send close note + thank-yous.</w:t>
            </w:r>
          </w:p>
        </w:tc>
        <w:tc>
          <w:tcPr>
            <w:tcW w:type="dxa" w:w="186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Round closed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50" w:line="276"/>
        <w:rPr>
          <w:i/>
          <w:iCs/>
          <w:color w:val="6B6763"/>
          <w:sz w:val="20"/>
          <w:szCs w:val="20"/>
        </w:rPr>
      </w:pPr>
      <w:r>
        <w:rPr>
          <w:i/>
          <w:iCs/>
          <w:color w:val="6B6763"/>
          <w:sz w:val="20"/>
          <w:szCs w:val="20"/>
        </w:rPr>
        <w:t xml:space="preserve">If the timeline compresses further, collapse to a single goal: anchor + warm angels to a first close by Week 5-6, and let everything else be the rolling second close.</w:t>
      </w:r>
    </w:p>
    <w:p>
      <w:r>
        <w:br w:type="page"/>
      </w:r>
    </w:p>
    <w:p>
      <w:pPr>
        <w:pStyle w:val="Heading1"/>
      </w:pPr>
      <w:r>
        <w:t xml:space="preserve">How to run investor conversations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First touch: </w:t>
      </w:r>
      <w:r>
        <w:t xml:space="preserve"> 2-3 sentence email or intro, then a 20-30 min call. Don't send the full deck cold — send the one-pager + demo Loom, save the deck for/after the call.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The meeting: </w:t>
      </w:r>
      <w:r>
        <w:t xml:space="preserve"> story (problem→NAIA→why now), live demo, the traction sprint numbers so far, the ask and terms, then Q&amp;A. End every call with a specific next step and a date.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Follow up: </w:t>
      </w:r>
      <w:r>
        <w:t xml:space="preserve"> within 24 hours, every time, with the deck, the data-room link, and the one new proof point since you last spoke. Speed signals momentum.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Create urgency honestly: </w:t>
      </w:r>
      <w:r>
        <w:t xml:space="preserve"> when someone commits, ask for the cheque size, then ask 'who else should I be talking to?' Warm intros from investors convert far better than cold.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Handle no's: </w:t>
      </w:r>
      <w:r>
        <w:t xml:space="preserve"> a no is a gift if it comes with two intros or one clear reason. Log the reason; if you hear the same objection three times, fix it in the deck.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Objections you'll hear (pre-launch) and how to answer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C864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468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C864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“No traction yet.”</w:t>
            </w:r>
          </w:p>
        </w:tc>
        <w:tc>
          <w:tcPr>
            <w:tcW w:type="dxa" w:w="468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“That's exactly what this round funds — and here's the CAC and funnel data from the ads we're already running.”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“Is this just cosmetic tourism?”</w:t>
            </w:r>
          </w:p>
        </w:tc>
        <w:tc>
          <w:tcPr>
            <w:tcW w:type="dxa" w:w="468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“It's a trust-and-coordination platform for a proven, growing category — with escrow, audit, and aftercare no facilitator offers.”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“How is this defensible?”</w:t>
            </w:r>
          </w:p>
        </w:tc>
        <w:tc>
          <w:tcPr>
            <w:tcW w:type="dxa" w:w="468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“Proprietary conversation data, two-sided liquidity, verified supply, and outcome data that compounds with every case.”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“Clinical/regulatory risk?”</w:t>
            </w:r>
          </w:p>
        </w:tc>
        <w:tc>
          <w:tcPr>
            <w:tcW w:type="dxa" w:w="468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“NAIA never gives clinical advice — every medical and financial judgement is deferred to the surgeon by design.”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“Why you?”</w:t>
            </w:r>
          </w:p>
        </w:tc>
        <w:tc>
          <w:tcPr>
            <w:tcW w:type="dxa" w:w="4680"/>
            <w:tcBorders>
              <w:top w:val="single" w:color="D9D2C9" w:sz="1"/>
              <w:left w:val="single" w:color="D9D2C9" w:sz="1"/>
              <w:bottom w:val="single" w:color="D9D2C9" w:sz="1"/>
              <w:right w:val="single" w:color="D9D2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A29"/>
                <w:sz w:val="20"/>
                <w:szCs w:val="20"/>
              </w:rPr>
              <w:t xml:space="preserve">[Your founder-market fit, in one sentence — and point at the working product as proof of execution.]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Risks to the plan &amp; mitigations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Warm-intro coverage: </w:t>
      </w:r>
      <w:r>
        <w:t xml:space="preserve"> if warm intros are thin, the raise slows. Mitigate by front-loading your own angel network (A* archetypes) and asking every conversation for two intros.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SEIS/EIS timing: </w:t>
      </w:r>
      <w:r>
        <w:t xml:space="preserve"> if advance assurance is delayed, angels hesitate. Mitigate by filing in Week 0 and using an ASA that converts on assurance.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Traction not landing fast enough: </w:t>
      </w:r>
      <w:r>
        <w:t xml:space="preserve"> if IG CAC is high early, don't panic — show the trend and the funnel; a credible path matters more than a perfect number at pre-seed.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Anchor doesn't close: </w:t>
      </w:r>
      <w:r>
        <w:t xml:space="preserve"> if no single lead emerges, use a first close on warm angels to build momentum rather than waiting.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Runway pressure: </w:t>
      </w:r>
      <w:r>
        <w:t xml:space="preserve"> if runway is truly &lt;2 months, run a bridge/first-close in parallel and talk to founders about emergency angel cheques; protect optionality.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Your first five actions (this week)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1. </w:t>
      </w:r>
      <w:r>
        <w:t xml:space="preserve"> File SEIS/EIS advance assurance (SeedLegals or accountant).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2. </w:t>
      </w:r>
      <w:r>
        <w:t xml:space="preserve"> Cut the 10-12 slide deck from the pitch document and record a 2-minute NAIA demo Loom.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3. </w:t>
      </w:r>
      <w:r>
        <w:t xml:space="preserve"> Ship the eligibility-quiz landing pages and switch on a small Instagram ad budget.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4. </w:t>
      </w:r>
      <w:r>
        <w:t xml:space="preserve"> Open the Investor Target List; for every Tier A name, write down the warm-intro path and send the first five intro requests.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5. </w:t>
      </w:r>
      <w:r>
        <w:t xml:space="preserve"> Book the SFC Capital and Fuel Ventures conversations — your anchor candidates.</w:t>
      </w:r>
    </w:p>
    <w:p>
      <w:pPr>
        <w:spacing w:after="60"/>
      </w:pPr>
      <w:r>
        <w:t xml:space="preserve"/>
      </w:r>
    </w:p>
    <w:p>
      <w:pPr>
        <w:spacing w:after="150" w:line="276"/>
        <w:rPr>
          <w:i/>
          <w:iCs/>
          <w:color w:val="6B6763"/>
          <w:sz w:val="20"/>
          <w:szCs w:val="20"/>
        </w:rPr>
      </w:pPr>
      <w:r>
        <w:rPr>
          <w:i/>
          <w:iCs/>
          <w:color w:val="6B6763"/>
          <w:sz w:val="20"/>
          <w:szCs w:val="20"/>
        </w:rPr>
        <w:t xml:space="preserve">Companion documents: the Investor Pitch (the story + the ask) and the Investor Target List (who to contact, and the pipeline math for how many). Work all three together.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763"/>
        <w:sz w:val="16"/>
        <w:szCs w:val="16"/>
      </w:rPr>
      <w:t xml:space="preserve">NAIA — Fundraising Strategy — Confidential  |  Page </w:t>
    </w:r>
    <w:r>
      <w:rPr>
        <w:color w:val="6B67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8644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A2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4D9CD" w:sz="4" w:space="4"/>
      </w:pBdr>
      <w:spacing w:after="140" w:before="280"/>
      <w:outlineLvl w:val="0"/>
    </w:pPr>
    <w:rPr>
      <w:rFonts w:ascii="Arial" w:cs="Arial" w:eastAsia="Arial" w:hAnsi="Arial"/>
      <w:b/>
      <w:bCs/>
      <w:color w:val="C864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C2A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2026-07-01T12:27:01.328Z</dcterms:created>
  <dcterms:modified xsi:type="dcterms:W3CDTF">2026-07-01T12:27:01.328Z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