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B68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1004C140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СТУДЕНТА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1D394CF4" w:rsidR="00D70D29" w:rsidRDefault="005E481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Набойщикова</w:t>
            </w:r>
            <w:proofErr w:type="spellEnd"/>
            <w:r>
              <w:rPr>
                <w:rFonts w:ascii="Times New Roman" w:hAnsi="Times New Roman"/>
              </w:rPr>
              <w:t xml:space="preserve"> Артемия Андреевича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4007E67C" w:rsidR="00D70D29" w:rsidRPr="00276329" w:rsidRDefault="005E481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>
              <w:rPr>
                <w:rFonts w:ascii="Times New Roman" w:hAnsi="Times New Roman"/>
                <w:u w:val="single"/>
              </w:rPr>
              <w:t>2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Лабораторная работа № 3: «Всплытие подводной лодки»</w:t>
      </w:r>
    </w:p>
    <w:p w14:paraId="32F3D946" w14:textId="77777777" w:rsidR="00D70D29" w:rsidRDefault="00D70D29">
      <w:pPr>
        <w:rPr>
          <w:rFonts w:ascii="Times New Roman" w:hAnsi="Times New Roman"/>
        </w:rPr>
      </w:pPr>
    </w:p>
    <w:p w14:paraId="4FE3150A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Цель работы: </w:t>
      </w:r>
      <w:r>
        <w:rPr>
          <w:rFonts w:ascii="Times New Roman" w:hAnsi="Times New Roman"/>
        </w:rPr>
        <w:t>изучить методы численного дифференцирования для решения 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Default="00D70D29">
      <w:pPr>
        <w:rPr>
          <w:rFonts w:ascii="Times New Roman" w:hAnsi="Times New Roman"/>
        </w:rPr>
      </w:pPr>
    </w:p>
    <w:p w14:paraId="1E1805F2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Вывод системы обыкновенных дифференциальных уравнений</w:t>
      </w:r>
    </w:p>
    <w:p w14:paraId="1AA8E218" w14:textId="13A8950F" w:rsidR="00D70D29" w:rsidRDefault="0062653A">
      <w:pPr>
        <w:rPr>
          <w:rFonts w:ascii="Times New Roman" w:hAnsi="Times New Roman"/>
        </w:rPr>
      </w:pPr>
      <w:r w:rsidRPr="0062653A">
        <w:rPr>
          <w:rFonts w:ascii="Times New Roman" w:hAnsi="Times New Roman"/>
          <w:noProof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Default="005E4810" w:rsidP="0062653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Постановка задачи. </w:t>
      </w:r>
      <w:r>
        <w:rPr>
          <w:rFonts w:ascii="Times New Roman" w:hAnsi="Times New Roman"/>
        </w:rPr>
        <w:t xml:space="preserve">Дано: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 xml:space="preserve"> — глубина погружения подводной лодки. Найти: 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</w:rPr>
        <w:t xml:space="preserve"> — время всплытия подводной лодки</w:t>
      </w:r>
      <w:r w:rsidRPr="009D59C6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L</w:t>
      </w:r>
      <w:r>
        <w:rPr>
          <w:rFonts w:ascii="Times New Roman" w:hAnsi="Times New Roman"/>
        </w:rPr>
        <w:t xml:space="preserve"> — абсцисса точки всплытия подводной лодки.</w:t>
      </w:r>
    </w:p>
    <w:p w14:paraId="4CC0B3E7" w14:textId="77777777" w:rsidR="00D70D29" w:rsidRDefault="00D70D29">
      <w:pPr>
        <w:rPr>
          <w:rFonts w:ascii="Times New Roman" w:hAnsi="Times New Roman"/>
        </w:rPr>
      </w:pPr>
    </w:p>
    <w:p w14:paraId="17C28EA5" w14:textId="77777777" w:rsidR="00D70D29" w:rsidRDefault="005E481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 на лабораторную работу</w:t>
      </w:r>
    </w:p>
    <w:p w14:paraId="1DE70EBC" w14:textId="77777777" w:rsidR="00D70D29" w:rsidRDefault="00D70D29">
      <w:pPr>
        <w:rPr>
          <w:rFonts w:ascii="Times New Roman" w:hAnsi="Times New Roman"/>
        </w:rPr>
      </w:pPr>
    </w:p>
    <w:p w14:paraId="442CFE04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Численно решить систему дифференциальных уравнений, используя явные методы Эйлера–Коши второго порядка или Рунге–Кутты четвертого порядка. Оценить погрешность по правилу Рунге. Шаг по глубине выбирать в пределах от 0,01 </w:t>
      </w:r>
      <w:r>
        <w:rPr>
          <w:rFonts w:ascii="Times New Roman" w:hAnsi="Times New Roman"/>
          <w:i/>
          <w:iCs/>
          <w:lang w:val="en-US"/>
        </w:rPr>
        <w:t>H</w:t>
      </w:r>
      <w:r>
        <w:rPr>
          <w:rFonts w:ascii="Times New Roman" w:hAnsi="Times New Roman"/>
        </w:rPr>
        <w:t xml:space="preserve"> до 0,001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>.</w:t>
      </w:r>
    </w:p>
    <w:p w14:paraId="0D19B061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 Для оценки погрешности аппроксимации использовать среднее квадратичное отклонение.</w:t>
      </w:r>
    </w:p>
    <w:p w14:paraId="2D90334F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По полученным точкам построить траекторию всплытия подводной лодки </w:t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>).</w:t>
      </w:r>
    </w:p>
    <w:p w14:paraId="100D2EC6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Используя построенную аппроксимацию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  <w:lang w:val="en-US"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</w:t>
      </w:r>
      <w:r w:rsidRPr="009D59C6">
        <w:rPr>
          <w:rFonts w:ascii="Times New Roman" w:hAnsi="Times New Roman"/>
        </w:rPr>
        <w:t>= 0,</w:t>
      </w:r>
      <w:r>
        <w:rPr>
          <w:rFonts w:ascii="Times New Roman" w:hAnsi="Times New Roman"/>
        </w:rPr>
        <w:t xml:space="preserve"> оценить значения 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  <w:r w:rsidRPr="009D59C6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  <w:i/>
          <w:iCs/>
          <w:lang w:val="en-US"/>
        </w:rPr>
        <w:t>vT</w:t>
      </w:r>
      <w:proofErr w:type="spellEnd"/>
      <w:r w:rsidRPr="009D59C6">
        <w:rPr>
          <w:rFonts w:ascii="Times New Roman" w:hAnsi="Times New Roman"/>
        </w:rPr>
        <w:t>.</w:t>
      </w:r>
    </w:p>
    <w:p w14:paraId="61A0AF7F" w14:textId="66191E14" w:rsidR="00F234C0" w:rsidRPr="0062653A" w:rsidRDefault="005E4810" w:rsidP="0062653A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>Провести анализ выполненной лабораторной работы и сделать выводы.</w:t>
      </w:r>
    </w:p>
    <w:p w14:paraId="36B07993" w14:textId="0D35BD02" w:rsidR="00D70D29" w:rsidRDefault="005E481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Выполнение лабораторной работы</w:t>
      </w:r>
    </w:p>
    <w:p w14:paraId="2B34BE44" w14:textId="77777777" w:rsidR="00D70D29" w:rsidRDefault="00D70D29">
      <w:pPr>
        <w:rPr>
          <w:rFonts w:ascii="Times New Roman" w:hAnsi="Times New Roman"/>
        </w:rPr>
      </w:pPr>
    </w:p>
    <w:p w14:paraId="21740395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 Численное решение системы</w:t>
      </w:r>
      <w:r>
        <w:rPr>
          <w:rFonts w:ascii="Times New Roman" w:hAnsi="Times New Roman"/>
        </w:rPr>
        <w:t xml:space="preserve"> обыкновенных дифференциальных уравнений </w:t>
      </w:r>
    </w:p>
    <w:p w14:paraId="7ABA2C8A" w14:textId="77777777" w:rsidR="00D70D29" w:rsidRDefault="00D70D29">
      <w:pPr>
        <w:rPr>
          <w:rFonts w:ascii="Times New Roman" w:hAnsi="Times New Roman"/>
        </w:rPr>
      </w:pPr>
    </w:p>
    <w:p w14:paraId="165CF33D" w14:textId="7C4037B5" w:rsidR="00D70D29" w:rsidRPr="00AA6F70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>Блок-схема явного метода Рунге–Кутты четвертого порядка</w:t>
      </w:r>
    </w:p>
    <w:p w14:paraId="37EE4758" w14:textId="7D189031" w:rsidR="00F234C0" w:rsidRPr="008B73BC" w:rsidRDefault="008E4206" w:rsidP="00F234C0">
      <w:pPr>
        <w:pStyle w:val="aff"/>
      </w:pPr>
      <w:r w:rsidRPr="008E4206">
        <w:drawing>
          <wp:inline distT="0" distB="0" distL="0" distR="0" wp14:anchorId="3260AF46" wp14:editId="68329088">
            <wp:extent cx="3882775" cy="81089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57" cy="81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2E0" w14:textId="77777777" w:rsidR="00D70D29" w:rsidRDefault="00D70D29">
      <w:pPr>
        <w:rPr>
          <w:rFonts w:ascii="Times New Roman" w:hAnsi="Times New Roman"/>
        </w:rPr>
      </w:pPr>
    </w:p>
    <w:p w14:paraId="6CCABB19" w14:textId="446C0AD6" w:rsidR="00D70D29" w:rsidRPr="0096465F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 w:rsidR="0096465F">
        <w:rPr>
          <w:rFonts w:ascii="Times New Roman" w:hAnsi="Times New Roman"/>
          <w:lang w:val="en-US"/>
        </w:rPr>
        <w:t>Python</w:t>
      </w:r>
    </w:p>
    <w:p w14:paraId="05CD5EE0" w14:textId="77777777" w:rsidR="0096465F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4E6AC6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from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typing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import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Callable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Tuple</w:t>
      </w:r>
    </w:p>
    <w:p w14:paraId="007008F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import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numpy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as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</w:p>
    <w:p w14:paraId="6514ABA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import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matplotlib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pyplot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as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proofErr w:type="spellEnd"/>
    </w:p>
    <w:p w14:paraId="6509B07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3FC363C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Дано</w:t>
      </w:r>
    </w:p>
    <w:p w14:paraId="45D88D8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eta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</w:p>
    <w:p w14:paraId="1FB98C7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1025</w:t>
      </w:r>
    </w:p>
    <w:p w14:paraId="2C4F969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g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9.8</w:t>
      </w:r>
    </w:p>
    <w:p w14:paraId="044FF58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alpha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0.01</w:t>
      </w:r>
    </w:p>
    <w:p w14:paraId="0A8AB5A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950</w:t>
      </w:r>
    </w:p>
    <w:p w14:paraId="066876D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70A379B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Задать самому</w:t>
      </w:r>
    </w:p>
    <w:p w14:paraId="4A80F4A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900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объём</w:t>
      </w:r>
    </w:p>
    <w:p w14:paraId="5036E46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180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площадь</w:t>
      </w:r>
    </w:p>
    <w:p w14:paraId="64E59B5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длина</w:t>
      </w:r>
    </w:p>
    <w:p w14:paraId="578604F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500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глубина</w:t>
      </w:r>
    </w:p>
    <w:p w14:paraId="4B7A65A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25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скорость</w:t>
      </w:r>
    </w:p>
    <w:p w14:paraId="319BA32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3ACEA19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k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</w:t>
      </w:r>
    </w:p>
    <w:p w14:paraId="241A5EA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22ADC7A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Метод Рунге–Кутта 4 порядка</w:t>
      </w:r>
    </w:p>
    <w:p w14:paraId="7FD0C76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Callable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[[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int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Tuple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]:</w:t>
      </w:r>
    </w:p>
    <w:p w14:paraId="077E98A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EB4122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</w:p>
    <w:p w14:paraId="7D29D5F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490300A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zeros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133C29D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061DA83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ACA5B8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0255FC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4D8D93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7E12177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171AAAC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</w:p>
    <w:p w14:paraId="7515CAC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601179F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1980661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, :])</w:t>
      </w:r>
    </w:p>
    <w:p w14:paraId="6DD8B7F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E16B9D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8E3C2E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4B9A77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</w:p>
    <w:p w14:paraId="315A178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6845A90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concatenate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5373401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concatenate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reshape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076ED9E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42AA05B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eastAsia="ru-RU" w:bidi="ar-SA"/>
        </w:rPr>
        <w:t>return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</w:t>
      </w:r>
    </w:p>
    <w:p w14:paraId="0FAA7AC1" w14:textId="77777777" w:rsidR="0096465F" w:rsidRPr="0096465F" w:rsidRDefault="0096465F" w:rsidP="0096465F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1A33EAD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Функция для системы уравнений</w:t>
      </w:r>
    </w:p>
    <w:p w14:paraId="54C54B2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submarine_sys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:</w:t>
      </w:r>
    </w:p>
    <w:p w14:paraId="2FE17D4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788FB94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dz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eta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))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alpha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g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rho0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rho1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CC494C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dz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5C8BFC4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15AA1F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Начальные условия</w:t>
      </w:r>
    </w:p>
    <w:p w14:paraId="0D04369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([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])</w:t>
      </w:r>
    </w:p>
    <w:p w14:paraId="75AFA2C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</w:t>
      </w:r>
    </w:p>
    <w:p w14:paraId="6E04F37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100</w:t>
      </w:r>
    </w:p>
    <w:p w14:paraId="4EFDEB62" w14:textId="68844CAA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="00DA697E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00</w:t>
      </w:r>
    </w:p>
    <w:p w14:paraId="7E3BFAD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5E1428E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Решение системы дифференциальных уравнений</w:t>
      </w:r>
    </w:p>
    <w:p w14:paraId="46723BB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lastRenderedPageBreak/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Tuple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submarine_sys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7691FB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6F17EB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Убираем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значения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где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y1 &gt;= 0</w:t>
      </w:r>
    </w:p>
    <w:p w14:paraId="79976C9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&lt;=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412E314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&lt;=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242548D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567FDA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Функция для аппроксимации методом наименьших квадратов</w:t>
      </w:r>
    </w:p>
    <w:p w14:paraId="4179D2B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custom_lm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int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:</w:t>
      </w:r>
    </w:p>
    <w:p w14:paraId="7994BBE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int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59F93A1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ones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4936BF4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5455CE3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[:,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**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</w:p>
    <w:p w14:paraId="7AD57E6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linalg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solve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dot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),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dot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6B60295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eastAsia="ru-RU" w:bidi="ar-SA"/>
        </w:rPr>
        <w:t>return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coefficients</w:t>
      </w:r>
      <w:proofErr w:type="spellEnd"/>
    </w:p>
    <w:p w14:paraId="631FA1B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4F8C981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Аппроксимация решения</w:t>
      </w:r>
    </w:p>
    <w:p w14:paraId="5FB4832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и получение коэффициентов полинома</w:t>
      </w:r>
    </w:p>
    <w:p w14:paraId="2B192BB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</w:p>
    <w:p w14:paraId="7FAFDC0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,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,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custom_lm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89A029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67623E4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Создание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данных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для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аппроксимированной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кривой</w:t>
      </w:r>
    </w:p>
    <w:p w14:paraId="3EFC51C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max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70DA48A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</w:p>
    <w:p w14:paraId="01216D0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7A60A13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Построение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графика</w:t>
      </w:r>
    </w:p>
    <w:p w14:paraId="6816E9D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scatter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color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"blue"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marker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"o"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label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Методом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Рунге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Кутта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5214ECF0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color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"green"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label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Аппроксимация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методом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наименьших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квадратов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)</w:t>
      </w:r>
    </w:p>
    <w:p w14:paraId="07D2904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legend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()</w:t>
      </w:r>
    </w:p>
    <w:p w14:paraId="33F4B1A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title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"Boat"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4D503BA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xlabel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"X"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A0DED7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ylabel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"Y"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35B6F4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show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()</w:t>
      </w:r>
    </w:p>
    <w:p w14:paraId="05C8E57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0717C49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Определение времени всплытия и точки всплытия</w:t>
      </w:r>
    </w:p>
    <w:p w14:paraId="35DCF3A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solve_quadratic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:</w:t>
      </w:r>
    </w:p>
    <w:p w14:paraId="787CF72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roots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6D21B18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real_roots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real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roots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imag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roots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))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&lt;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1e-6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40A4BB0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real_roots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real_roots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&gt;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0AA892F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01A5B1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solve_quadratic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E24F03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L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T</w:t>
      </w:r>
    </w:p>
    <w:p w14:paraId="3A1F978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690473A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Вывод значений</w:t>
      </w:r>
    </w:p>
    <w:p w14:paraId="6AD4E13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"Время всплытия (T):"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03D20E1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"Абсцисса точки всплытия (L):"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L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6898189E" w14:textId="77777777" w:rsidR="0096465F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7BF410E" w14:textId="0DE3BE96" w:rsidR="00F723E9" w:rsidRDefault="00DA697E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DA697E">
        <w:rPr>
          <w:rStyle w:val="gnvwddmdn3b"/>
          <w:rFonts w:ascii="Lucida Console" w:hAnsi="Lucida Console"/>
          <w:color w:val="000000"/>
          <w:bdr w:val="none" w:sz="0" w:space="0" w:color="auto" w:frame="1"/>
        </w:rPr>
        <w:drawing>
          <wp:inline distT="0" distB="0" distL="0" distR="0" wp14:anchorId="75134BA4" wp14:editId="6C3F3901">
            <wp:extent cx="3486150" cy="4112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820" cy="4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E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3E3E4E2" w14:textId="77777777" w:rsidR="0062653A" w:rsidRDefault="0062653A">
      <w:pPr>
        <w:rPr>
          <w:rFonts w:ascii="Times New Roman" w:hAnsi="Times New Roman"/>
          <w:b/>
          <w:bCs/>
        </w:rPr>
      </w:pPr>
    </w:p>
    <w:p w14:paraId="018D25A2" w14:textId="7711B871" w:rsidR="0062653A" w:rsidRDefault="001D7640">
      <w:pPr>
        <w:rPr>
          <w:rFonts w:ascii="Times New Roman" w:hAnsi="Times New Roman"/>
          <w:b/>
          <w:bCs/>
        </w:rPr>
      </w:pPr>
      <w:r w:rsidRPr="001D7640">
        <w:rPr>
          <w:rFonts w:ascii="Times New Roman" w:hAnsi="Times New Roman"/>
          <w:b/>
          <w:bCs/>
        </w:rPr>
        <w:lastRenderedPageBreak/>
        <w:drawing>
          <wp:inline distT="0" distB="0" distL="0" distR="0" wp14:anchorId="7DDDC0F5" wp14:editId="746D5D23">
            <wp:extent cx="5200650" cy="380147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106" cy="38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68CC" w14:textId="77777777" w:rsidR="001D7640" w:rsidRDefault="001D7640">
      <w:pPr>
        <w:rPr>
          <w:rFonts w:ascii="Times New Roman" w:hAnsi="Times New Roman"/>
          <w:b/>
          <w:bCs/>
        </w:rPr>
      </w:pPr>
    </w:p>
    <w:p w14:paraId="2CD13F0E" w14:textId="77777777" w:rsidR="001D7640" w:rsidRDefault="001D7640">
      <w:pPr>
        <w:rPr>
          <w:rFonts w:ascii="Times New Roman" w:hAnsi="Times New Roman"/>
          <w:b/>
          <w:bCs/>
        </w:rPr>
      </w:pPr>
    </w:p>
    <w:p w14:paraId="4E8FD63B" w14:textId="229AEF0B" w:rsidR="00D70D29" w:rsidRPr="0062653A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 Анализ выполненной работы и выводы</w:t>
      </w:r>
    </w:p>
    <w:p w14:paraId="66C730C5" w14:textId="5221BD2B" w:rsidR="0062653A" w:rsidRDefault="0062653A" w:rsidP="0062653A">
      <w:pPr>
        <w:rPr>
          <w:rFonts w:ascii="Times New Roman" w:hAnsi="Times New Roman"/>
        </w:rPr>
      </w:pPr>
      <w:r>
        <w:rPr>
          <w:rFonts w:ascii="Times New Roman" w:hAnsi="Times New Roman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Default="00D70D29">
      <w:pPr>
        <w:jc w:val="center"/>
        <w:rPr>
          <w:rFonts w:ascii="Times New Roman" w:hAnsi="Times New Roman"/>
        </w:rPr>
      </w:pPr>
    </w:p>
    <w:p w14:paraId="02C5785F" w14:textId="77777777" w:rsidR="00D70D29" w:rsidRDefault="00D70D29">
      <w:pPr>
        <w:rPr>
          <w:rFonts w:hint="eastAsia"/>
        </w:rPr>
      </w:pPr>
    </w:p>
    <w:sectPr w:rsidR="00D70D29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1D7640"/>
    <w:rsid w:val="00276329"/>
    <w:rsid w:val="003957D7"/>
    <w:rsid w:val="005E46F0"/>
    <w:rsid w:val="005E4810"/>
    <w:rsid w:val="0062653A"/>
    <w:rsid w:val="007E4E68"/>
    <w:rsid w:val="008B73BC"/>
    <w:rsid w:val="008E4206"/>
    <w:rsid w:val="0096465F"/>
    <w:rsid w:val="009D59C6"/>
    <w:rsid w:val="00A226BF"/>
    <w:rsid w:val="00AA6F70"/>
    <w:rsid w:val="00D70D29"/>
    <w:rsid w:val="00DA697E"/>
    <w:rsid w:val="00F234C0"/>
    <w:rsid w:val="00F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Артемий Набойщиков</cp:lastModifiedBy>
  <cp:revision>11</cp:revision>
  <dcterms:created xsi:type="dcterms:W3CDTF">2024-06-01T13:52:00Z</dcterms:created>
  <dcterms:modified xsi:type="dcterms:W3CDTF">2024-06-02T14:10:00Z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