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3A5F"/>
          <w:sz w:val="52"/>
          <w:szCs w:val="52"/>
        </w:rPr>
        <w:t xml:space="preserve">ArchTools — Screenshot Analysis Report</w:t>
      </w:r>
    </w:p>
    <w:p>
      <w:pPr>
        <w:spacing w:after="120"/>
        <w:jc w:val="center"/>
      </w:pPr>
      <w:r>
        <w:rPr>
          <w:rFonts w:ascii="Arial" w:cs="Arial" w:eastAsia="Arial" w:hAnsi="Arial"/>
          <w:i/>
          <w:iCs/>
          <w:color w:val="555555"/>
          <w:sz w:val="26"/>
          <w:szCs w:val="26"/>
        </w:rPr>
        <w:t xml:space="preserve">Complete UX/UI, Feature, and Database Analysis of All 41 Project Screenshots</w:t>
      </w:r>
    </w:p>
    <w:p>
      <w:pPr>
        <w:spacing w:after="80"/>
        <w:jc w:val="center"/>
      </w:pPr>
      <w:r>
        <w:rPr>
          <w:rFonts w:ascii="Arial" w:cs="Arial" w:eastAsia="Arial" w:hAnsi="Arial"/>
          <w:color w:val="555555"/>
          <w:sz w:val="22"/>
          <w:szCs w:val="22"/>
        </w:rPr>
        <w:t xml:space="preserve">Project: Hirkon 54, Tel Aviv-Jaffa Analysis | Date: 05/16/2026</w:t>
      </w:r>
    </w:p>
    <w:p>
      <w:pPr>
        <w:pBdr>
          <w:bottom w:val="single" w:color="1E3A5F" w:sz="8" w:space="1"/>
        </w:pBdr>
        <w:spacing w:after="300" w:before="200"/>
      </w:pPr>
    </w:p>
    <w:p>
      <w:pPr>
        <w:pStyle w:val="Heading1"/>
        <w:shd w:fill="1E3A5F" w:val="clear"/>
        <w:spacing w:after="200" w:before="300"/>
        <w:ind w:left="200" w:right="200"/>
      </w:pPr>
      <w:r>
        <w:rPr>
          <w:rFonts w:ascii="Arial" w:cs="Arial" w:eastAsia="Arial" w:hAnsi="Arial"/>
          <w:b/>
          <w:bCs/>
          <w:color w:val="FFFFFF"/>
          <w:sz w:val="36"/>
          <w:szCs w:val="36"/>
        </w:rPr>
        <w:t xml:space="preserve">SYSTEM OVERVIEW</w:t>
      </w:r>
    </w:p>
    <w:p>
      <w:pPr>
        <w:spacing w:after="100"/>
      </w:pPr>
      <w:r>
        <w:rPr>
          <w:rFonts w:ascii="Arial" w:cs="Arial" w:eastAsia="Arial" w:hAnsi="Arial"/>
          <w:b/>
          <w:bCs/>
          <w:color w:val="1E3A5F"/>
          <w:sz w:val="22"/>
          <w:szCs w:val="22"/>
        </w:rPr>
        <w:t xml:space="preserve">Application: </w:t>
      </w:r>
      <w:r>
        <w:rPr>
          <w:rFonts w:ascii="Arial" w:cs="Arial" w:eastAsia="Arial" w:hAnsi="Arial"/>
          <w:color w:val="555555"/>
          <w:sz w:val="22"/>
          <w:szCs w:val="22"/>
        </w:rPr>
        <w:t xml:space="preserve">ArchTools — Israeli Urban Analysis Platform (HTML-based, localhost:8765)</w:t>
      </w:r>
    </w:p>
    <w:p>
      <w:pPr>
        <w:spacing w:after="100"/>
      </w:pPr>
      <w:r>
        <w:rPr>
          <w:rFonts w:ascii="Arial" w:cs="Arial" w:eastAsia="Arial" w:hAnsi="Arial"/>
          <w:b/>
          <w:bCs/>
          <w:color w:val="1E3A5F"/>
          <w:sz w:val="22"/>
          <w:szCs w:val="22"/>
        </w:rPr>
        <w:t xml:space="preserve">Companion App: </w:t>
      </w:r>
      <w:r>
        <w:rPr>
          <w:rFonts w:ascii="Arial" w:cs="Arial" w:eastAsia="Arial" w:hAnsi="Arial"/>
          <w:color w:val="555555"/>
          <w:sz w:val="22"/>
          <w:szCs w:val="22"/>
        </w:rPr>
        <w:t xml:space="preserve">ArchTools Live — Automated 14-stage pipeline runner (dark theme, real-time monitoring)</w:t>
      </w:r>
    </w:p>
    <w:p>
      <w:pPr>
        <w:spacing w:after="100"/>
      </w:pPr>
      <w:r>
        <w:rPr>
          <w:rFonts w:ascii="Arial" w:cs="Arial" w:eastAsia="Arial" w:hAnsi="Arial"/>
          <w:b/>
          <w:bCs/>
          <w:color w:val="1E3A5F"/>
          <w:sz w:val="22"/>
          <w:szCs w:val="22"/>
        </w:rPr>
        <w:t xml:space="preserve">Subject Address: </w:t>
      </w:r>
      <w:r>
        <w:rPr>
          <w:rFonts w:ascii="Arial" w:cs="Arial" w:eastAsia="Arial" w:hAnsi="Arial"/>
          <w:color w:val="555555"/>
          <w:sz w:val="22"/>
          <w:szCs w:val="22"/>
        </w:rPr>
        <w:t xml:space="preserve">Hirkon 54, Tel Aviv-Jaffa, Israel (the main app) / Bar Giora 26, Tel Aviv-Jaffa (the Live runner demo)</w:t>
      </w:r>
    </w:p>
    <w:p>
      <w:pPr>
        <w:spacing w:after="100"/>
      </w:pPr>
      <w:r>
        <w:rPr>
          <w:rFonts w:ascii="Arial" w:cs="Arial" w:eastAsia="Arial" w:hAnsi="Arial"/>
          <w:b/>
          <w:bCs/>
          <w:color w:val="1E3A5F"/>
          <w:sz w:val="22"/>
          <w:szCs w:val="22"/>
        </w:rPr>
        <w:t xml:space="preserve">Language: </w:t>
      </w:r>
      <w:r>
        <w:rPr>
          <w:rFonts w:ascii="Arial" w:cs="Arial" w:eastAsia="Arial" w:hAnsi="Arial"/>
          <w:color w:val="555555"/>
          <w:sz w:val="22"/>
          <w:szCs w:val="22"/>
        </w:rPr>
        <w:t xml:space="preserve">Hebrew (RTL), all UI and data labels in Hebrew. App is Israel-market specific.</w:t>
      </w:r>
    </w:p>
    <w:p>
      <w:pPr>
        <w:spacing w:after="100"/>
      </w:pPr>
      <w:r>
        <w:rPr>
          <w:rFonts w:ascii="Arial" w:cs="Arial" w:eastAsia="Arial" w:hAnsi="Arial"/>
          <w:b/>
          <w:bCs/>
          <w:color w:val="1E3A5F"/>
          <w:sz w:val="22"/>
          <w:szCs w:val="22"/>
        </w:rPr>
        <w:t xml:space="preserve">Output Format: </w:t>
      </w:r>
      <w:r>
        <w:rPr>
          <w:rFonts w:ascii="Arial" w:cs="Arial" w:eastAsia="Arial" w:hAnsi="Arial"/>
          <w:color w:val="555555"/>
          <w:sz w:val="22"/>
          <w:szCs w:val="22"/>
        </w:rPr>
        <w:t xml:space="preserve">Single portable HTML file containing all analysis, charts, and maps. Shareable via any channel.</w:t>
      </w:r>
    </w:p>
    <w:p>
      <w:pPr>
        <w:spacing w:after="100"/>
      </w:pPr>
      <w:r>
        <w:rPr>
          <w:rFonts w:ascii="Arial" w:cs="Arial" w:eastAsia="Arial" w:hAnsi="Arial"/>
          <w:b/>
          <w:bCs/>
          <w:color w:val="1E3A5F"/>
          <w:sz w:val="22"/>
          <w:szCs w:val="22"/>
        </w:rPr>
        <w:t xml:space="preserve">Pipeline Stages (14 total): </w:t>
      </w:r>
      <w:r>
        <w:rPr>
          <w:rFonts w:ascii="Arial" w:cs="Arial" w:eastAsia="Arial" w:hAnsi="Arial"/>
          <w:color w:val="555555"/>
          <w:sz w:val="22"/>
          <w:szCs w:val="22"/>
        </w:rPr>
        <w:t xml:space="preserve">Init → Maps → GIS → GIS Report → Functions (POI) → Functions Report → Statistics → Statistics Report → Real Estate → Real Estate Report → Environment → Environment Report → Map → Dashboard</w:t>
      </w:r>
    </w:p>
    <w:p>
      <w:pPr>
        <w:spacing w:after="100"/>
      </w:pPr>
      <w:r>
        <w:rPr>
          <w:rFonts w:ascii="Arial" w:cs="Arial" w:eastAsia="Arial" w:hAnsi="Arial"/>
          <w:b/>
          <w:bCs/>
          <w:color w:val="1E3A5F"/>
          <w:sz w:val="22"/>
          <w:szCs w:val="22"/>
        </w:rPr>
        <w:t xml:space="preserve">Main Navigation Tabs: </w:t>
      </w:r>
      <w:r>
        <w:rPr>
          <w:rFonts w:ascii="Arial" w:cs="Arial" w:eastAsia="Arial" w:hAnsi="Arial"/>
          <w:color w:val="555555"/>
          <w:sz w:val="22"/>
          <w:szCs w:val="22"/>
        </w:rPr>
        <w:t xml:space="preserve">Dashboard | Map | GIS Report | Functions Report | Statistics Report | Real Estate Report | Environment Report</w:t>
      </w:r>
    </w:p>
    <w:p>
      <w:pPr>
        <w:pBdr>
          <w:bottom w:val="single" w:color="2E75B6" w:sz="4" w:space="1"/>
        </w:pBdr>
        <w:spacing w:after="300" w:before="200"/>
      </w:pPr>
    </w:p>
    <w:p>
      <w:pPr>
        <w:pStyle w:val="Heading1"/>
        <w:shd w:fill="1E3A5F" w:val="clear"/>
        <w:spacing w:after="200" w:before="300"/>
        <w:ind w:left="200" w:right="200"/>
      </w:pPr>
      <w:r>
        <w:rPr>
          <w:rFonts w:ascii="Arial" w:cs="Arial" w:eastAsia="Arial" w:hAnsi="Arial"/>
          <w:b/>
          <w:bCs/>
          <w:color w:val="FFFFFF"/>
          <w:sz w:val="36"/>
          <w:szCs w:val="36"/>
        </w:rPr>
        <w:t xml:space="preserve">DETAILED SCREENSHOT ANALYSIS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 </w:t>
            </w:r>
            <w:r>
              <w:rPr>
                <w:rFonts w:ascii="Arial" w:cs="Arial" w:eastAsia="Arial" w:hAnsi="Arial"/>
                <w:i/>
                <w:iCs/>
                <w:color w:val="555555"/>
                <w:sz w:val="22"/>
                <w:szCs w:val="22"/>
              </w:rPr>
              <w:t xml:space="preserve">Screenshot_20260516_at_15_27_15.png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Dashboard section of ArchTools showing two tables: 'Local Data Sources' (offline/downloaded GIS datasets) and the beginning of 'Real-Time Online Queries'. Lists 7 local sources including demographics, social index, evacuation zones, OSM data, 2022 census, municipal boundaries, and sub-municipal units. Each row includes source name, description (with record count), download date, license, and a 'verify' link.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Clean white table layout with RTL (right-to-left) Hebrew text. Blue top navigation bar with white menu items. Section headers in bold. 'verify' links in blue for source validation. Export buttons (SVG/PNG) bottom-left. Minimal design — functional over decorative. Column headers use bold. Multi-row data visible without pagination controls.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Data provenance registry — shows every data layer the system uses, its license, last download date, and a verification link. This is the transparency/audit feature of the platform. Separates offline data from live API data. Shows data is from CBS (Lamas) for demographics, State of Israel for boundaries, OpenStreetMap (ODbL), and government open data portals.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Tables reference: Demographics DB (CBS/Lamas - 1,222 settlements), Socio-Economic Index DB (CBS - 2,552 settlements, scale 1-10), Evacuation Zone polygons (191 settlements), OSM layer (roads, buildings, POIs, land use, water, transit), Census 2022 GDB (3,857 statistical areas + 69 demographic attributes, ITM EPSG:2039 projection), Municipal Authority boundaries (409 settlements), Sub-municipal (Gush/block) boundaries (18,645 settlements).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Lamas demographic data, CBS socioeconomic index, Israeli government spatial data, OpenStreetMap (ODbL 1.0), CBS open data portal GDB, State of Israel CC BY 4.0 layers, Lamas open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0 / Foundation — This is the meta-data layer. It establishes all data dependencies before any analysis runs. Direct prerequisite to all other pipeline stages.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 </w:t>
            </w:r>
            <w:r>
              <w:rPr>
                <w:rFonts w:ascii="Arial" w:cs="Arial" w:eastAsia="Arial" w:hAnsi="Arial"/>
                <w:i/>
                <w:iCs/>
                <w:color w:val="555555"/>
                <w:sz w:val="22"/>
                <w:szCs w:val="22"/>
              </w:rPr>
              <w:t xml:space="preserve">Screenshot_20260516_at_15_27_23.png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Lower portion of the Dashboard showing two side-by-side charts: (Left) A radar/spider chart titled 'Socio-Economic Profile — City Average' with axes for population density, median age, car ownership, rental rate, academic degree holders, and no-car rate. (Right) A horizontal bar chart titled 'POI Category Distribution — 13 Categories' listing food &amp; drink (143+), sport &amp; spa (84), tourism (78), community (72), residents (66), religion (45), public buildings (26), entertainment (14), finance (11), government (7), services (6). A map view of Tel Aviv with colored dots is visible at the top.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Two-panel layout, each chart in its own white card. Radar chart uses dark blue polygon on light grey grid. Bar chart uses 13 distinct colors per category with counts displayed. Chart controls (screenshot/zoom/pan/save) visible top-right of bar chart. Map with multi-colored dots above. SVG/PNG export buttons.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radar chart benchmarks the selected area's socio-economic profile against city average on 6 dimensions simultaneously. The bar chart gives a quick spatial inventory of what amenity types exist within the analysis radius, ranked by count. Together they form a 'neighborhood character snapshot'.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Socio-economic data: CBS Lamas attributes. POI data: Overpass API (OpenStreetMap) — categorized into 13 functional types. Data aggregated per statistical area and then averaged for the city level.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demographics per statistical area, OpenStreetMap POI taxonomy (13 top-level categories), Lamas socioeconomic scale.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13 / Dashboard — This is the final synthesis view. All upstream stages (GIS, Statistics, POI, Environment, Real Estate) must complete before this dashboard assembles.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 </w:t>
            </w:r>
            <w:r>
              <w:rPr>
                <w:rFonts w:ascii="Arial" w:cs="Arial" w:eastAsia="Arial" w:hAnsi="Arial"/>
                <w:i/>
                <w:iCs/>
                <w:color w:val="555555"/>
                <w:sz w:val="22"/>
                <w:szCs w:val="22"/>
              </w:rPr>
              <w:t xml:space="preserve">Screenshot_20260516_at_15_27_31.png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Top portion of the Dashboard page showing 6 KPI cards and the top of a 'Survey Map' (colored dots by POI category). Cards show: academic degree holders (83.9% rental, 14.8% ownership), median age (33.0), amenities note (parks, trees, green areas), business count (318 active businesses), population density (6,507 per km²), city total (2,163 GIS + 561 POI features). The map below uses CartoDB light tiles with colored dots.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6 KPI cards in a horizontal row, white background, colored highlight text (blue/orange/green). Each card shows a number and descriptive subtitle. Survey map below with colored circles (one color per POI category) on a minimal CartoDB base. RTL Hebrew layout throughout. Zoom controls (+/-) on map.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Quick-glance summary panel for the analyzed location. Cards aggregate key metrics from all data modules. The survey map gives geographic context for POI distribution. Designed for first-impression decision making by architects, planners, or real estate analysts.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Aggregates from: Lamas demographics (density, age, education, tenure), OSM/Overpass POI count, GIS layer counts from municipal/national sources.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Census-derived KPIs (density, age, education, ownership/rental ratios), OSM POI count, GIS feature counts.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13 / Dashboard — Final pipeline stage. All modules feed into this view.</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4: </w:t>
            </w:r>
            <w:r>
              <w:rPr>
                <w:rFonts w:ascii="Arial" w:cs="Arial" w:eastAsia="Arial" w:hAnsi="Arial"/>
                <w:i/>
                <w:iCs/>
                <w:color w:val="555555"/>
                <w:sz w:val="22"/>
                <w:szCs w:val="22"/>
              </w:rPr>
              <w:t xml:space="preserve">Screenshot_20260516_at_15_27_38.png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Interactive Map page on the 'Environment' (סביבה) tab. Shows a wide-view map of the Tel Aviv metro area with a large red polygon representing the airport flight path hazard zone (Ben Gurion Airport approach corridors visible as wing-shaped red areas south of Tel Aviv). The analysis site is marked with a yellow star. Top stats: 184 statistical areas, 44 neighborhoods, 3,685 POI elements. Data timestamp: 05/03/2026 03:33. Right panel shows layer checkboxes: Water (103 winter pools, 4 water reservoirs), Hazards (5 flight routes — checked), Landscape (1 landscape unit, 11 observation points, 20 parks), Vegetation (801 tree coverage).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Full-screen map with layer control panel docked on the right. Red polygon fill with dark red outline for hazard zones. Yellow star for the subject site. Layer panel uses icon + text + count + checkbox pattern. Filter tags at top of panel (Environment/all neighborhoods/saved). Bottom export bar (PNG/map/heat/match/hide/all/SVG/DXF). Map uses CartoDB tiles. Legend bottom-left.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Environmental risk visualization — specifically flight hazard zones inherited from Ben Gurion airport. Shows which neighborhoods fall within approach corridors. Critical for building permit constraints and land use planning. The wing-shaped polygon is the airport's official restricted flight zone overlaid on the city map.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Flight hazard data: Israeli government GovMap WFS real-time service. Tree coverage: OSM + municipal data. Parks/water: Overpass API + GovMap. Hazard zones: likely Aviation Authority or planning bureau polygons.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Airport hazard zone polygons (GovMap WFS), OSM green layers, municipal water features, observation points.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11 / Environment Map — Part of the environment module, specifically the spatial hazard layer. Feeds into the Environment Report.</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5: </w:t>
            </w:r>
            <w:r>
              <w:rPr>
                <w:rFonts w:ascii="Arial" w:cs="Arial" w:eastAsia="Arial" w:hAnsi="Arial"/>
                <w:i/>
                <w:iCs/>
                <w:color w:val="555555"/>
                <w:sz w:val="22"/>
                <w:szCs w:val="22"/>
              </w:rPr>
              <w:t xml:space="preserve">Screenshot_20260516_at_15_27_48.png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Interactive Map on the GIS tab showing the full transportation infrastructure layer for Tel Aviv. Multi-colored polylines represent different transit/road types: light rail lines, bus routes, main roads, local roads, train lines — all overlaid with colored dots for stations and stops. Right panel shows GIS categories with counts: Borders (1 municipal, 35 registration districts), Roads (45 local, 19 main, 9 tunnels, 4 traffic circles, 55 red lines), Buildings (454 residential, 454 commercial/listed), Institutions (4 schools, 17 academic). Legend bottom-left lists all 9 layer types with colors. Stats bar: 184 statistical areas, 44 neighborhoods, 3,685 elements.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Dense multi-layer map visualization. Color-coded polylines (purple for light rail, blue for metro, teal for buses, orange for roads). Dots mark stops/stations. Right panel is a scrollable layer tree. Checkboxes allow individual layer toggling. 'Saved' filter chip at top. Bottom export bar with DXF/SVG/PNG options. Active tab (GIS) highlighted in dark blue on right panel.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Comprehensive GIS infrastructure layer combining all transportation networks (roads, rail, light rail, bus) with municipal boundaries and building footprints. This is the raw spatial database view — the foundation layer that all other analysis layers are derived from or overlaid 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Municipal boundaries: State of Israel (CC BY 4.0). Roads: OSM (ODbL) + Israeli municipal road database. Transit: Israeli Railway + Dan/Egged transit data via OSM/GovMap. Buildings: Israeli cadastral/OSM. Registration districts (gush/chelka): Israeli Land Authority.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OSM road network (all road classes), Israeli transit lines, municipal polygon boundaries, building footprints (OSM + cadastral), registration district boundaries.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3 / GIS Data Layer — Core data layer. Outputs feed all subsequent reports: GIS Report, Statistics, Functions, Real Estate.</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6: </w:t>
            </w:r>
            <w:r>
              <w:rPr>
                <w:rFonts w:ascii="Arial" w:cs="Arial" w:eastAsia="Arial" w:hAnsi="Arial"/>
                <w:i/>
                <w:iCs/>
                <w:color w:val="555555"/>
                <w:sz w:val="22"/>
                <w:szCs w:val="22"/>
              </w:rPr>
              <w:t xml:space="preserve">Screenshot_20260516_at_15_27_54.png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Interactive Map GIS tab showing the building footprints layer. Blue polygons (454 residential + 454 commercial/listed) fill the neighborhoods. An orange/pink shaded area shows the broader analysis radius/municipal boundary. Dark brown lines show registration district (gush) boundaries (35). Yellow star marks the subject property. Right panel same GIS layer tree as previous. The view is zoomed in to the Irkon 54 area showing the full block-level building fabric.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Two visual layers: fill layer (buildings in blue, buffer zone in pink) and line layer (cadastral grid in brown). The contrast between blue building footprints and white streets is clear. Municipal boundary in orange/salmon fill distinguishes jurisdiction. Clean, professional cartographic style. No labels on buildings — purely geometric representation.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Building footprint visualization at block/parcel level. Shows the full built fabric of the analysis area. The combination of building polygons + cadastral boundaries + municipal limits provides the spatial context for permit analysis, density calculations, and urban morphology assessment.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Buildings: Israeli cadastral database + OSM (454 residential, 454 commercial/listed buildings). Municipal boundaries: State of Israel. Registration districts: Israeli Land Authority (gush system, 35 units visible). Analysis buffer: computed from input address.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Building footprint polygons (cadastral/OSM), municipal boundary polygon, registration district (gush) polygons, computed analysis radius buffer.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3 / GIS Data — Building and boundary layers. Direct input to GIS Report and Real Estate Report phases.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7: </w:t>
            </w:r>
            <w:r>
              <w:rPr>
                <w:rFonts w:ascii="Arial" w:cs="Arial" w:eastAsia="Arial" w:hAnsi="Arial"/>
                <w:i/>
                <w:iCs/>
                <w:color w:val="555555"/>
                <w:sz w:val="22"/>
                <w:szCs w:val="22"/>
              </w:rPr>
              <w:t xml:space="preserve">Screenshot_20260516_at_15_28_01.png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Same building footprint view as previous but with an active hover tooltip on the map showing 'Commercial Buildings' (מבנים מפורטים) label. The tooltip appears as a small white popup with building category text and a camera icon. The subject site (yellow star) is visible. Blue buildings fill the frame. Confirms the layer interactivity — hovering over specific building clusters shows their classification.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Tooltip design: white card with drop shadow, close button (×), icon + category label. Minimal tooltip — category name only, not full building data. Suggests that click (not just hover) would open a fuller info panel. The tooltip positions near the cursor without obscuring the map area.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Layer interactivity — mouseovering/clicking on building polygons reveals their classification. This is the first level of feature detail in the map. 'Commercial buildings' (מבנים מפורטים) is a specific classification from the Israeli cadastral system indicating buildings with detailed permit records.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Building classification system from Israeli cadastral/planning authority. 'מבנים מפורטים' = commercially/publicly listed buildings in the detailed planning records. Distinct from standard residential (מבנים רגילים).</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Building classification attribute from cadastral DB, spatial geometry from OSM/cadastral.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3 / GIS — Interactive feature inspection mode within the GIS layer.</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8: </w:t>
            </w:r>
            <w:r>
              <w:rPr>
                <w:rFonts w:ascii="Arial" w:cs="Arial" w:eastAsia="Arial" w:hAnsi="Arial"/>
                <w:i/>
                <w:iCs/>
                <w:color w:val="555555"/>
                <w:sz w:val="22"/>
                <w:szCs w:val="22"/>
              </w:rPr>
              <w:t xml:space="preserve">Screenshot_20260516_at_15_28_15.png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Same building layer view with a different tooltip active, showing 'Beit Migdalor' (בית מגדלור — Lighthouse House) for a specific highlighted building. The building polygon is slightly darker/selected. The tooltip shows the building name. The yellow star (subject site) is at center-left. Blue residential buildings fill the rest.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Named building tooltip — more specific than category tooltip. Named buildings (landmarks/institutions) have their own name attribute. The selected building is distinguishable from the uniform blue fill. Same minimal tooltip card design. Confirms the system differentiates between anonymous residential buildings and named landmarks.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Named landmark identification layer. 'Beit Migdalor' is a specific building identifier pulled from the building database. This feature allows planners to quickly identify landmark buildings within the analysis zone, which may have heritage status or special planning considerations.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Building name attribute from Israeli cadastral DB or OSM named_building tag. 'Beit Migdalor' is likely a known building in the Tel Aviv area near the subject location. Could correspond to a heritage-listed structure or a known commercial/residential tower.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Building name attribute (name field from OSM or cadastral), building geometry.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3 / GIS — Named feature identification within the building layer.</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9: </w:t>
            </w:r>
            <w:r>
              <w:rPr>
                <w:rFonts w:ascii="Arial" w:cs="Arial" w:eastAsia="Arial" w:hAnsi="Arial"/>
                <w:i/>
                <w:iCs/>
                <w:color w:val="555555"/>
                <w:sz w:val="22"/>
                <w:szCs w:val="22"/>
              </w:rPr>
              <w:t xml:space="preserve">Screenshot_20260516_at_15_28_22.png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'ArchTools Live' application — a separate dark-themed automated pipeline runner. Address: Bar Giora 26, Tel Aviv-Jaffa, 6433632, Israel. Status: RUNNING. Timer: 00:00. Counters: 1 file, 0 POIs, 0 neighborhoods, 1 map. Progress: 7%. Pipeline stage progress bar showing stages: אתחול (Init) → מפות (Maps) → GIS → דוח GIS → פונקציות → דוח פונקציות → סטטיסטי → דוח סטטיסטי → נדל"ן → דוח נדל"ן → סביבה → דוח סביבה → מפה → דשבורד. Current stage: Maps (1/14). Bottom: map preview (dark tiles) with blue dot at location. Activity log (03:09:10): 'start maps... init project... load file... started analysis: Bar Giora 26, Tel-Aviv, 6433632, Israel'.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Dark mode UI — near-black background with blue/teal accents. 4 KPI cards in a horizontal strip. Pipeline shown as a horizontal node graph with icons and labels, completed stages in green/blue. Progress ring (7%) on right. Activity log bottom-right (timestamped entries). Mini-map bottom-left with dark tile style and pulsing blue dot. Clean, professional monitoring dashboard aesthetic.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Automated analysis pipeline runner — orchestrates the full 14-stage analysis workflow for a given address. This is the backend automation layer that populates the main ArchTools analysis app. Each stage gathers, processes, and exports a data module. The pipeline runs sequentially. This is an early capture showing the Maps stage just starting.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Pipeline stages correspond directly to data modules: Maps (base tile download), GIS (spatial data harvest), Statistics (CBS demographic data), POI/Functions (OSM Overpass), Real Estate (government permit/taba data), Environment (GovMap WFS environmental layers), Dashboard assembly.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Input: address string + coordinate. Output: staged JSON/HTML files for each analysis module.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This IS the pipeline runner. Stage 2/14 (Maps) — very beginning of the automated workflow.</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10: </w:t>
            </w:r>
            <w:r>
              <w:rPr>
                <w:rFonts w:ascii="Arial" w:cs="Arial" w:eastAsia="Arial" w:hAnsi="Arial"/>
                <w:i/>
                <w:iCs/>
                <w:color w:val="555555"/>
                <w:sz w:val="22"/>
                <w:szCs w:val="22"/>
              </w:rPr>
              <w:t xml:space="preserve">Screenshot_20260516_at_15_28_33.png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Windows-style file manager showing a folder called 'תמונות רקע' (Background Images) in the project directory path: ניתוח רקע/projects/הירקון 54 תל-אביב-יפו/ניתוח רקע/כלים_01. Contains 6 image files: 01_לוין_ESRI_רחב.jpg (selected, aerial/satellite), 02_רחובות_OSM_אזורי.png (urban zoning map), 03_לוין_ESRI_טקריה.jpg (detailed satellite), 04_לוין_ESRI_טקריה.jpg (B&amp;W aerial), 05_רחובות_OSM_עירוני.png (OSM street map), 06_רחובות_OSM_שכונתי.png (neighborhood OSM). Right sidebar shows folder navigation and quick access items including Google Drive, HTML_דחות, לוגו, מיזוג, REGLE, קומפי, סרטי וידאו, מסמכים, תמונות, הורדות, שולחן העבודה.</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Standard Windows file explorer with thumbnail preview mode. Selected file (01_לוין_ESRI_רחב.jpg) shown highlighted in blue. File names use a systematic naming convention: [number]_[type]_[source]_[zoom].extension. Dark theme file explorer. Right panel shows standard Windows quick access locations plus project-specific Google Drive and HTML output folders.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Base map tile management — the system downloads and stores multiple background map tiles at different zoom levels and from different sources (ESRI aerial, OSM urban, OSM neighborhood scale). These tiles serve as the visual base layer for all map exports in the application. The pipeline downloads these as the first step.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Map sources: ESRI (Esri World Imagery — aerial/satellite), OpenStreetMap (urban and neighborhood zoom variants via OSM Tile API or local rendering). 6 tiles stored at different scales and styles.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ESRI World Imagery tiles, OpenStreetMap base tiles (zoom 14-17 range), exported as JPEG/PNG.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2 / Maps — This folder is the output of the 'Maps' pipeline stage. Background tiles are downloaded here before GIS layers are overlaid.</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11: </w:t>
            </w:r>
            <w:r>
              <w:rPr>
                <w:rFonts w:ascii="Arial" w:cs="Arial" w:eastAsia="Arial" w:hAnsi="Arial"/>
                <w:i/>
                <w:iCs/>
                <w:color w:val="555555"/>
                <w:sz w:val="22"/>
                <w:szCs w:val="22"/>
              </w:rPr>
              <w:t xml:space="preserve">Screenshot_20260516_at_15_28_55.png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same file manager with an image preview open — showing file '05_רחובות_OSM_עירוני.png' (OSM Urban Street Map, z14). The preview shows a standard OpenStreetMap-style map of Tel Aviv with colored road hierarchy (yellow arterials, white local roads, brown/orange for specific zones, blue for sea), neighborhood labels, and a scale bar (1:500) visible. File info: 670.6 KB, 768×824 pixels. A subtitle bar at bottom reads 'הנה המפות שהוא התחיל להוריד, בקני מידה שונים, לאט לאט' (These are the maps he started downloading, at different scales, gradually).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Image viewer overlay on file manager. Image preview centered in dark overlay. File info bar at bottom shows size and dimensions. Zoom/navigation controls. The OSM map rendered at standard cartographic quality shows the expected Tel Aviv coastal layout with Yarkon river visible at top. Subtitle appears to be a screen recording caption for the demo.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Base tile quality verification — the user is reviewing the downloaded background maps before using them. The OSM urban tile shows standard cartographic data: road hierarchy, water bodies, neighborhood boundaries, street names. This map style is used as an export background for the main application's map exports.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OpenStreetMap tile (Mapnik/standard style), zoom ~14. Coordinate system visible: ITM 179,049,884,834 / WGS84 32.075094, 34.778470. Shows Tel Aviv-Jaffa area in standard OSM rendering.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OpenStreetMap rendered tiles (standard Mapnik style), z14, Tel Aviv area.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2 / Maps — Verification step after download. This specific file is the 'urban' zoom level OSM base map.</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12: </w:t>
            </w:r>
            <w:r>
              <w:rPr>
                <w:rFonts w:ascii="Arial" w:cs="Arial" w:eastAsia="Arial" w:hAnsi="Arial"/>
                <w:i/>
                <w:iCs/>
                <w:color w:val="555555"/>
                <w:sz w:val="22"/>
                <w:szCs w:val="22"/>
              </w:rPr>
              <w:t xml:space="preserve">Screenshot_20260516_at_15_28_58.png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ArchTools Live with timer at 00:35. Status: RUNNING. Counters updated: 1 file, 0 POIs, 0 neighborhoods, 9 maps (was 1, now 9). Progress: 7%. Pipeline still at Maps stage (1/14 stages). Activity log shows same initial entries at 03:09:10. The URL in the browser shows the local file path. Browser tab shows 'ArchTools Live' as active plus other tabs: 'ניתוח רקע 54 הירקון' and 'Google מפות - 27 בר גיורא'. Video player controls visible at bottom (6:08 / 16:54 — this is from a screen recording). Blue arc progress indicator on the ring shows minimal progress.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Same dark dashboard as before. Key change: maps counter went from 1 to 9, confirming progressive download. Timer shows 35 seconds elapsed. The video playback bar at bottom confirms this is being captured from a screen recording/demo video. Browser shows multiple tabs open in parallel (the main analysis app, this Live monitor, and Google Maps for reference).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Real-time progress monitoring during map tile download phase. The system is downloading 14 map variants (different sources, zoom levels, styles) in sequence. After 35 seconds, 9 of 14 are complete. The Live dashboard provides a live counter as files appear in the folder.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Same as screenshot 10 (map tiles). 9 tiles now downloaded. Pipeline is ~64% through the Maps stage with 35 seconds elapsed.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Map tile downloads (ESRI + OSM variants). No GIS data yet.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2 / Maps — 9 of 14 map tiles downloaded. 64% through stage 2.</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13: </w:t>
            </w:r>
            <w:r>
              <w:rPr>
                <w:rFonts w:ascii="Arial" w:cs="Arial" w:eastAsia="Arial" w:hAnsi="Arial"/>
                <w:i/>
                <w:iCs/>
                <w:color w:val="555555"/>
                <w:sz w:val="22"/>
                <w:szCs w:val="22"/>
              </w:rPr>
              <w:t xml:space="preserve">Screenshot_20260516_at_15_29_03.png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main ArchTools application's Interactive Map on the GIS tab, showing the building footprints layer (same blue building polygons). A browser download notification appears at top-left: 'map_export_2026-03-06 (1).png — 1,673KB'. A tooltip on the map shows 'Commercial Buildings' (מבנים מפורטים). Right panel shows the GIS layer tree (institutions, landscape, vegetation, services, recreation). Subtitle: 'זה לערוך בפורפינט. ישיש' (This is to edit in PowerPoint. There is...). The URL bar shows the full local file path.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Chrome download bar notification at top. The file name pattern (map_export_2026-03-06_1.png) confirms the PNG export feature works. 1,673 KB file size indicates a high-resolution map export. The map remains interactive while the download completes. The subtitle hints this export is intended for PowerPoint embedding.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Map PNG export functionality — the user has just exported the building footprint map layer as a PNG file for use in a presentation. The export button (PNG bottom-right of map) generates a static image. The 1.6MB file suggests high resolution suitable for professional reports. The annotation confirms the export workflow: ArchTools → PNG → PowerPoint.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Exported map contains: building footprint polygons (cadastral/OSM, 454+454 units), analysis radius buffer, subject location marker, CartoDB base tiles.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Building polygon GeoJSON rendered to PNG, LayerGroup: buildings + buffer + marker.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4 / GIS Report — User is in the export/reporting phase of the GIS module, extracting visuals for downstream document production.</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14: </w:t>
            </w:r>
            <w:r>
              <w:rPr>
                <w:rFonts w:ascii="Arial" w:cs="Arial" w:eastAsia="Arial" w:hAnsi="Arial"/>
                <w:i/>
                <w:iCs/>
                <w:color w:val="555555"/>
                <w:sz w:val="22"/>
                <w:szCs w:val="22"/>
              </w:rPr>
              <w:t xml:space="preserve">Screenshot_20260516_at_15_29_11.png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Microsoft PowerPoint (Hebrew/RTL UI) with a single blank slide containing the building footprint map export as an inserted image/shape. The map image shows: blue building polygons, the analysis buffer circle, yellow star marker, CartoDB base map, and 'Leaflet | © CARTO' attribution. PowerPoint ribbon shows: Picture Format tab selected, graphic formatting options. Shape dimensions: 14.26cm × 31.75cm. Left panel shows 'Editor &gt; Generating design suggestions...' pane. Slide thumbnail visible top-right. Subtitle: 'לחץ כדי לו SVG' (Press to [convert to] SVG).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Standard PowerPoint editing interface with Hebrew RTL UI. The exported PNG has been inserted as a picture object and is currently selected (handles visible at corners and midpoints). The format ribbon appears. The map image is clean and professional — exactly as rendered in the web app. The hint about SVG suggests there may also be an SVG export workflow for vector editing.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PowerPoint integration workflow — the exported PNG map has been pasted into a PowerPoint presentation slide. This is the standard output workflow: ArchTools generates analysis maps → exports to PNG/SVG → user embeds in professional presentation. The map sits cleanly within the slide frame.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No direct DB connection at this stage — this is the downstream presentation layer using the exported PNG artifact from the previous stage.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Exported map_export PNG (1,673KB building footprint map).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Post-pipeline / Reporting — Downstream usage of pipeline outputs. The ArchTools data has been exported and is being embedded in a professional deliverable.</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15: </w:t>
            </w:r>
            <w:r>
              <w:rPr>
                <w:rFonts w:ascii="Arial" w:cs="Arial" w:eastAsia="Arial" w:hAnsi="Arial"/>
                <w:i/>
                <w:iCs/>
                <w:color w:val="555555"/>
                <w:sz w:val="22"/>
                <w:szCs w:val="22"/>
              </w:rPr>
              <w:t xml:space="preserve">Screenshot_20260516_at_15_29_18.png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Interactive Map on GIS tab with the transportation layer active, specifically showing the transit lines (rail + light rail + metro). Two prominent lines visible: a purple light rail/metro line running roughly north-south, and a blue metro/rail line curving east. Stops marked as colored dots along each line. Legend bottom-left: purple (light rail lines 3+39, trains 39), blue (metro lines 3+20), and 3 light rail + 20 metro stops. Right panel: transit categories checked — local road lines (3), light rail (39), bus lines (63), main roads (19), local roads (45), traffic circles (4). Subject location (yellow star) center-left. Date: 05/03/2026 03:33.</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Clean transit map style. Lines use thick strokes with high contrast colors. Stops as small solid circles. The transit network is clearly legible against the neutral CartoDB base. The right panel 'Transit and Metro' sub-category is highlighted/selected (shown by filter chip at top). RTL panel layout. Bottom export bar visible.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Public transit accessibility layer — shows light rail, metro, and major transit stops within the analysis radius. Critical for real estate analysis and urban planning context. The combination of light rail (planned/built) and metro lines shows the full public transport infrastructure around Irkon 54. The 39 light rail trains + 20 metro trains suggest a high-transit neighborhood.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Transit data: OpenStreetMap (ODbL) transit relations + Israeli government GovMap WFS for official route data. Light rail (קו רכבת קלה): Tel Aviv Metropolitan Light Rail project data. Metro lines: Tel Aviv Metro planning data or existing train lines. Stops: OSM node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OSM transit route relations (light rail, metro, bus), stop point nodes, route geometry polylines.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3 / GIS — Transit sub-layer within the GIS module.</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16: </w:t>
            </w:r>
            <w:r>
              <w:rPr>
                <w:rFonts w:ascii="Arial" w:cs="Arial" w:eastAsia="Arial" w:hAnsi="Arial"/>
                <w:i/>
                <w:iCs/>
                <w:color w:val="555555"/>
                <w:sz w:val="22"/>
                <w:szCs w:val="22"/>
              </w:rPr>
              <w:t xml:space="preserve">Screenshot_20260516_at_15_29_23.png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Interactive Map GIS tab with the green spaces layer active. Green polygons show parks, gardens, and vegetation areas. A large teal/cyan filled polygon (lower right) is highlighted — likely a large park or recreation area. Smaller green polygons scattered across the area show tree coverage and urban gardens. Subject site (yellow star) visible at center-left. Right panel shows vegetation/landscape layers checked: landscape units (1), observation points (11), parks (20). Subtitle: 'בוא נראה משהו מעניין הקובות עצים פארקים' (Let's see something interesting — tree coverage and parks).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Green palette — varying shades of green for different vegetation types. Teal highlight on the selected large park polygon draws attention. The spatial distribution of green spaces is immediately legible. The tooltip/hover is implied by the highlighted polygon. Clean cartographic green-on-neutral style. Parks as polygons vs. point observations (11 points).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Green infrastructure spatial analysis layer. Shows the distribution of parks, gardens, and tree coverage areas within the analysis radius. The large teal polygon appears to be Hayarkon Park (one of Tel Aviv's major parks). This layer informs environmental quality assessment and is part of the Environment report module.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Green spaces: OpenStreetMap Overpass API (landuse=park, landuse=garden, leisure=park, natural=wood). Tree coverage: OSM natural=tree_row, natural=scrub. Municipal parks data potentially from GovMap. 20 parks + 1 landscape unit + 11 observation points in the analysis zone.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OSM park polygons, OSM tree/vegetation areas, municipal landscape designations, 20 parks recorded within analysis radius.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3-4 / GIS + Environment — Green space layers bridge the GIS and Environment modules.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17: </w:t>
            </w:r>
            <w:r>
              <w:rPr>
                <w:rFonts w:ascii="Arial" w:cs="Arial" w:eastAsia="Arial" w:hAnsi="Arial"/>
                <w:i/>
                <w:iCs/>
                <w:color w:val="555555"/>
                <w:sz w:val="22"/>
                <w:szCs w:val="22"/>
              </w:rPr>
              <w:t xml:space="preserve">Screenshot_20260516_at_15_29_32.png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Interactive Map on the 'Functions' (פונקציות) tab. Shows colored dots representing POIs in the commercial/service categories. Orange dots for food &amp; drink (143), purple for community (72), pink for tourism/hotels (78), dark blue for finance (11), grey/dark for services (6). A tooltip shows 'Freesport Card Israel' (פריפייד קארד ישראל) — a commercial establishment. The filter panel on the right shows categories: Tourism (78), Sports &amp; Leisure (84), Civic (26), Religious (45), Gov (7), Civic Spaces (5), Services (11), Finance (11), Retail (6). Subtitle: 'באזור מסחר ושירותים איזה מסחר יש פה תאודורוס יאן' (In the commercial and services area — what commerce exists here).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Point cloud visualization on neutral CartoDB base. Each POI category has a distinct color. Dots sized uniformly. Tooltip design: white card with business name. Interactive — hovering shows business name. Right panel: category tree with counts and color swatches. Sub-filter chips: Public, Civic, Commercial/Services, Day-to-Day services. 'Saved' filter chip. Dense POI cluster visible around the subject area.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Commercial POI inventory layer — maps all non-residential functional points within the analysis radius. Categories include retail, finance, food, tourism. The specific businesses are pulled from live OSM Overpass API or Google Places. 'Freesport Card Israel' appearing as a hover result suggests live business data. This layer answers 'what amenities/services exist near this property?'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POI data: OpenStreetMap Overpass API (live query) + Google Places API (for business names/categories). The 'Freesport Card Israel' entity is likely from Google Places. Categories mapped to OSM taxonomy or Google place types. 143 food/drink, 72 community, 78 tourism within the analysis radius.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Overpass API real-time POI query, Google Places API for named businesses, OSM category schema.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5 / Functions (POI Harvest) — Core POI data collection stage. Feeds the Functions Report.</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18: </w:t>
            </w:r>
            <w:r>
              <w:rPr>
                <w:rFonts w:ascii="Arial" w:cs="Arial" w:eastAsia="Arial" w:hAnsi="Arial"/>
                <w:i/>
                <w:iCs/>
                <w:color w:val="555555"/>
                <w:sz w:val="22"/>
                <w:szCs w:val="22"/>
              </w:rPr>
              <w:t xml:space="preserve">Screenshot_20260516_at_15_29_42.png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Interactive Map Functions tab with the civic layer active. Purple dots represent government/civic buildings (7 government, 45 municipal institutions, 26 public buildings, 66 residential buildings). A tooltip shows 'Asuta' (אסותא — a major Israeli hospital/medical center) marked as a square/rectangle on the map. The hover tooltip displays the institution name. Legend (bottom-left): Government (7), Public Buildings (26), Municipal (5 civic spaces), Institutions (45), Residential buildings (66). Right panel shows category counts with civic sub-filters. Subtitle: 'מבנה מגורים גם א' (Residential building also 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Purple/lilac color palette for civic POIs. Institution polygons shown as filled rectangles (not points) for larger facilities. Asuta hospital identified by its polygon footprint. The mix of point and polygon representations for POIs shows the system uses actual building geometries when available. The subtitle suggests an adjacent residential building classification is being noted.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Civic and institutional POI layer — maps hospitals, government buildings, public spaces, and civic infrastructure. 'Asuta' is a major private hospital in Tel Aviv, confirming proximity to major medical facility. This layer is key for urban planning contexts: assessing institutional services available in the neighborhood. Hospitals as polygon features (not just points) shows geometric precision.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Civic institutions: OSM Overpass (amenity=hospital, amenity=government, amenity=public_building) + Google Places (for named hospitals). Asuta Medical Center is identifiable as a known entity. Residential building count (66) from building database overlap with address range.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OSM civic amenity data, hospital polygon from cadastral/OSM, Google Places named institutions.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5 / Functions — Civic sub-category within the POI harvest stage.</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19: </w:t>
            </w:r>
            <w:r>
              <w:rPr>
                <w:rFonts w:ascii="Arial" w:cs="Arial" w:eastAsia="Arial" w:hAnsi="Arial"/>
                <w:i/>
                <w:iCs/>
                <w:color w:val="555555"/>
                <w:sz w:val="22"/>
                <w:szCs w:val="22"/>
              </w:rPr>
              <w:t xml:space="preserve">Screenshot_20260516_at_15_29_48.png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Functions tab showing the full civic/public layer with more POIs visible (zoomed out slightly). Additional categories now checked: commerce (4 retail buildings), food (143), community (72), tourism (78). Purple polygons for civic spaces, orange dots scattered for food. Two purple polygon blocks (right side) show civic building footprints. Subtitle: 'ולהוסיף כמובן כשמוציאים את זה לפקפל זה יוצא' (And to add, of course when exporting this to spreadsheet it comes out). Reference to Excel export of the POI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Multi-layer POI view with different geometry types simultaneously: points (small circles), lines (transit), polygons (buildings/civic spaces). Right panel shows all sub-categories with checkboxes. The visual density increases when multiple categories are active. Polygon civic features are clearly distinguishable from point POIs by their filled area.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Full POI composite view — all functional layers active simultaneously. Shows the complete POI ecosystem around the subject property. The annotation mentions the Excel export capability, suggesting this data can be exported as a table (business name, category, coordinates, distance). This is the combined view before report generation.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Combined: Overpass API + Google Places + OSM building footprints + cadastral polygons. All categories simultaneously active: retail (4), food (143), community (72), tourism/hotels (78), civic (various).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Full POI dataset merged from Overpass + Google Places, building polygon layer from cadastral.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5-6 / Functions to Functions Report — This composite view is what gets rendered into the Functions Report PDF/HTML.</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20: </w:t>
            </w:r>
            <w:r>
              <w:rPr>
                <w:rFonts w:ascii="Arial" w:cs="Arial" w:eastAsia="Arial" w:hAnsi="Arial"/>
                <w:i/>
                <w:iCs/>
                <w:color w:val="555555"/>
                <w:sz w:val="22"/>
                <w:szCs w:val="22"/>
              </w:rPr>
              <w:t xml:space="preserve">Screenshot_20260516_at_15_30_05.png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Functions tab, same POI configuration. Subtitle: 'אני מזכיר לכם כל זה קובץ HTML אתם יכולים לשלוח אותו בוואטסאפ שקל 5 4' (I remind you that all this is an HTML file that you can send via WhatsApp for 4-5 shekels). This is a demo/tutorial context note — the presenter is reminding viewers that the entire analysis report is a single HTML file that can be shared digitally. The map and layer panel remain the same as previous screenshots.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No change in UI from previous. The subtitle is the key element — it reveals the distribution model: the entire ArchTools analysis is a self-contained HTML file. This is a significant UX/business model insight: the product produces a portable, shareable single-file report.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Distribution model revelation: the ArchTools output is a single HTML file (self-contained, no server required) that can be shared via messaging apps. This explains the 'HTML_דחות' folder seen in the file manager. The HTML file contains all the interactive charts, maps, and data. The 4-5 NIS price point mentioned suggests a low-cost per-report business model.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N/A for this screenshot — it's a UI/business model note. The HTML file bundles all analyzed data into a portable format.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Output: single HTML bundle containing all analyzed data, charts, and maps.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13 / Dashboard (Output) — The HTML file is the final deliverable of the entire pipeline.</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21: </w:t>
            </w:r>
            <w:r>
              <w:rPr>
                <w:rFonts w:ascii="Arial" w:cs="Arial" w:eastAsia="Arial" w:hAnsi="Arial"/>
                <w:i/>
                <w:iCs/>
                <w:color w:val="555555"/>
                <w:sz w:val="22"/>
                <w:szCs w:val="22"/>
              </w:rPr>
              <w:t xml:space="preserve">Screenshot_20260516_at_15_30_10.png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Interactive Map on the Statistics (סטטיסטי) tab. Green/white choropleth map showing statistical areas by demographic attributes. The right panel shows a long list of radio button options organized by category: Origin (Israeli-born, Foreign-born, Post-2010 immigration), Education (academic degree), Employment (employment rate, self-employed, freelancers, commuters, self-employed/freelance), Housing (homeowners, renters, no-car), Household (average size). The green shading on the map indicates selected category is 'Immigration'. Subject location (yellow star) visible. Subtitle: 'הזה נמצא בתוך הקובץ ואפשר לעשות בו הוספת דברים סטטיסטיקה' (This is found inside the file and it's possible to add statistical items).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Choropleth map with green gradient — lighter to darker green representing lower to higher values per statistical area. Radio buttons (not checkboxes) for the statistical layer selection — only one metric can be shown at a time. Categories organized into logical groups (origin, education, employment, housing, household). Long scrollable right panel. The choropleth visualization is clean and standard.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Demographic choropleth map — visualizes CBS census attributes across all statistical areas in the analysis zone. Each radio button corresponds to one demographic variable. Green = immigration rate by area. Allows planners to see spatial distribution of any demographic characteristic. This answers questions like 'which sub-neighborhoods have the highest renters/immigrants/self-employed?'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(Central Bureau of Statistics) Census 2022 GDB with 3,857 statistical areas + 69 demographic attributes (ITM EPSG:2039). Variables include: country of birth categories, education levels, employment types, housing tenure, household composition.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Census 2022 demographic attributes mapped to statistical area polygons, 69+ variables available.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7 / Statistics — Core demographic visualization layer. Feeds the Statistical Report.</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22: </w:t>
            </w:r>
            <w:r>
              <w:rPr>
                <w:rFonts w:ascii="Arial" w:cs="Arial" w:eastAsia="Arial" w:hAnsi="Arial"/>
                <w:i/>
                <w:iCs/>
                <w:color w:val="555555"/>
                <w:sz w:val="22"/>
                <w:szCs w:val="22"/>
              </w:rPr>
              <w:t xml:space="preserve">Screenshot_20260516_at_15_30_14.png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Statistics tab with population density selected. Blue choropleth map — darker blue for higher density. Legend bottom-left shows density ranges: 7,211 (lightest) to 23,781+ (darkest), in 6 intervals. The Tel Aviv coastal area (left/west) shows very dark blue (high density 20,000-23,781 per km²), eastern areas lighter. Subject location (yellow star) is at the transition zone between high-density coastal and medium-density inland areas. Subtitle: 'טונה למס נראה צפיפות אוכלוסיה' (Let's see population density — like a tuna).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Blue monochromatic choropleth — intuitive 'more = darker' density representation. 6-class classification with clear legend. Statistical area boundaries visible as thin lines. The coastal concentration of density is immediately apparent from the map. The lightest areas (white/very light blue) likely represent non-residential zones or lower-density neighborhoods. Good visual hierarchy.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Population density spatial visualization — maps CBS density data per statistical area. Range from 7,211 to 23,781+ people/km², showing Tel Aviv's strong west-east gradient (densest near coast/city center, sparser inland). Critical for urban planning, service allocation, and real estate analysis. The Irkon 54 area falls in a high-density zone.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Census 2022: population density (נפש/קמ"ר) per statistical area polygon. Data: 184 statistical areas within the analysis zone. Density values from CBS published statistics, projected to spatial polygons from the Census GDB.</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density attribute (persons per km²), statistical area geometries (ITM EPSG:2039 → WGS84).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7 / Statistics — Population density is the most fundamental demographic variable. Primary choropleth layer.</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23: </w:t>
            </w:r>
            <w:r>
              <w:rPr>
                <w:rFonts w:ascii="Arial" w:cs="Arial" w:eastAsia="Arial" w:hAnsi="Arial"/>
                <w:i/>
                <w:iCs/>
                <w:color w:val="555555"/>
                <w:sz w:val="22"/>
                <w:szCs w:val="22"/>
              </w:rPr>
              <w:t xml:space="preserve">Screenshot_20260516_at_15_30_19.png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Statistics tab with the 'No car' (ללא רכב) demographic variable selected. Red/salmon choropleth — high red saturation for high car-free rate. Legend: 15.0% to 46.9%+ in 6 classes. The coastal Tel Aviv area shows deep red (40-46%+ car-free), representing the area near the Mediterranean where walkability/transit is highest. Subject location (yellow star) in a high-red zone. Right panel shows employment/housing/household options. Subtitle: 'צפוף ביחס לשכונות אחרות באותה עיר אבחר עיר אחרת לאותה עיר שכר' (Dense compared to other neighborhoods in the same city — I'll compare to another city of the same wage level).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Red-shaded choropleth — effective for showing car-free rates as 'intensity'. High red in coastal areas aligns with expected transit-rich urban zones. The gradient from pink (low) to deep red (high) is legible. The annotation mentions comparing to other cities with the same wage level — suggesting a benchmarking feature. The overall map pattern clearly shows the western coastal areas as car-free champions.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Car ownership/car-free demographic layer. Shows the percentage of households without a car by statistical area. High car-free rates in central/coastal Tel Aviv confirm excellent transit access and dense urban form near the subject property. The 40-46%+ car-free rates near Irkon 54 are metropolitan benchmarks, indicating premium urban location quality.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Census 2022: 'ללא רכב' (no car) variable as % of households per statistical area. Calculated from CBS household/vehicle data. 184 statistical areas in the analysis zone.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car-free % per statistical area, statistical area geometries.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7 / Statistics — Car ownership variable. One of several mobility-related demographic layers.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24: </w:t>
            </w:r>
            <w:r>
              <w:rPr>
                <w:rFonts w:ascii="Arial" w:cs="Arial" w:eastAsia="Arial" w:hAnsi="Arial"/>
                <w:i/>
                <w:iCs/>
                <w:color w:val="555555"/>
                <w:sz w:val="22"/>
                <w:szCs w:val="22"/>
              </w:rPr>
              <w:t xml:space="preserve">Screenshot_20260516_at_15_30_27.png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Interactive Map on Environment tab (same as screenshot 4 but different zoom/context). Green polygons for parks and vegetation, blue dots for water features, red polygon for airport flight hazard. Legend shows: Tree coverage (801), Landscape units (1), Observation points (11), Parks (20), Winter pools (103), Water reservoirs (4), Flight routes (5). Subject site (yellow star) at top-left of a large green zone (park). The red hazard polygon below overlaps with the Bat Yam/South Tel Aviv area. Navigation tabs (GIS Report) visible. Subtitle: 'מטורף' (Incredible/Crazy).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Multi-layer environment map combining green (nature), blue (water), and red (hazard) layers simultaneously. The visual contrast between the green park area and the red hazard zone is dramatic and informative. The presenter's 'מטורף' annotation expresses amazement at the data density. Layer panel on right with Environment tab active showing counts for all sub-layers.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Composite environmental analysis layer — shows all environmental factors at once: green spaces (parks, trees), water features (winter pools, reservoirs), and hazard zones (flight paths). This is the most visually rich map view in the application. The subject property is on the edge of a major green zone, with the airport hazard zone visible to the south.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Combined sources: OSM Overpass (parks, tree coverage, water bodies), GovMap WFS (airport hazard zones, municipal parks), Israeli Nature Authority (landscape units), municipal environmental data (observation points).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801 tree coverage polygons, 20 parks, 1 landscape unit, 11 observation points, 103 winter pools, 4 water reservoirs, 5 flight route hazard zones.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11 / Environment Map — Final environment layer combining all sub-categories.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25: </w:t>
            </w:r>
            <w:r>
              <w:rPr>
                <w:rFonts w:ascii="Arial" w:cs="Arial" w:eastAsia="Arial" w:hAnsi="Arial"/>
                <w:i/>
                <w:iCs/>
                <w:color w:val="555555"/>
                <w:sz w:val="22"/>
                <w:szCs w:val="22"/>
              </w:rPr>
              <w:t xml:space="preserve">Screenshot_20260516_at_15_30_32.png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'GIS Report' page showing an 'Overall Summary' (סיכום כולל) section with two charts. Left: Pie/donut chart 'GIS Distribution by Neighborhood' — Buildings 42%, Nature/Environment 37.9%, Transport, Civic/Commerce, Planning, Education, Parking each as smaller slices. Right: Horizontal bar chart 'Number of Elements by Category' — Buildings (908), Nature/Environment (820), Transport (132), Civic Transport (128), Services/Water (101), Education (21), Parking (16), Management (2). A green button 'Export All to Excel (All Categories)' visible. Subtitle: 'בוא נעבור לדוחות זה הכל המידע ג' (Let's move to reports — this is all the information 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Two-panel report layout with donut chart (left) and horizontal bar chart (right). The donut shows relative proportions visually; the bar gives absolute counts. Both use the same 9-category color scheme. Consistent visual language with the interactive map. Export button prominently in dark blue. The SVG/PNG export buttons bottom-left for chart export. Clean white background report style.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GIS Report summary — aggregate statistics of all GIS elements in the analysis zone. Buildings (908) + Nature (820) are by far the largest categories, with transport, civic, and educational elements making up the rest. This is a quantified spatial inventory of the area's built and natural environment. The Excel export allows raw data access.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Aggregated from the GIS spatial database: building polygon count, OSM/municipal environmental polygon count, road/transit element count, civic institution count, educational facility count, parking area count. All within the computed analysis radius.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Full GIS feature count by category: 908 buildings, 820 nature, 132 transport, 128 civic transport, 101 services/water, 21 education, 16 parking, 2 management, 35 planning.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4 / GIS Report — Report generation stage following GIS data collection. This is the formatted output of phase 3 data.</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26: </w:t>
            </w:r>
            <w:r>
              <w:rPr>
                <w:rFonts w:ascii="Arial" w:cs="Arial" w:eastAsia="Arial" w:hAnsi="Arial"/>
                <w:i/>
                <w:iCs/>
                <w:color w:val="555555"/>
                <w:sz w:val="22"/>
                <w:szCs w:val="22"/>
              </w:rPr>
              <w:t xml:space="preserve">Screenshot_20260516_at_15_30_43.png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'Functions Report' (דוח פונקציות) section for 'Tourism &amp; Accommodation' (תיירות ומלונאות). Three KPI cards: Closest: 52m, Search Radius: 800m, Count: 78. Below: a horizontal scatter/timeline chart titled 'Distance to Nearest Tourism &amp; Accommodation — by Name'. The X axis shows distance (0 to 300+m), Y axis lists individual hotels/hostels. Named establishments visible: Beachfront 52 by TLV, Blue Sea Marble Hotel, Geula Suites Hotel, Hayarkon 48 Hostel, The Promenade Suites, Sea Executive Suites, THE SEA Apartments T, Tel Aviv BY14, Mugraby Hostel, Brown TLV by Brown H, Herbert Samuel, TLVnights, Crown Sea, Sea Net, Imperial, BY14 TLV Hotel, Mercure, Savoy Hotel Sea. Export buttons: Excel, CSV. Subtitle: 'בוא נראה תיירות ומלונאות יש לנו פה את' (Let's see tourism and accommodation — we have here...).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Report section with KPI summary cards at top (closest, radius, count) and detailed chart below. The proximity scatter chart is an unusual and useful UX pattern — shows not just count but spatial distribution by distance. Each point on the X axis is an establishment, with Y showing its name. Hotels at 50-100m are clearly the nearest. Export buttons (Excel/CSV) for data portability. Clean white report aesthetic.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Tourism proximity analysis — lists all hotels and hostels within 800m of the subject property, sorted by distance. The nearest is just 52m away (Beachfront 52 by TLV). 78 total hospitality POIs. This is critical for: identifying neighborhood tourism character, real estate assessment (proximity to tourist areas), and urban planning context. Multiple 4-5 star hotels visible confirms a high-tourism location.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Hotel/accommodation data: OpenStreetMap (tourism=hotel, tourism=hostel, tourism=apartment) + Google Places API (for business names, categories, precise locations). Distance calculation from subject property coordinates. Named entities cross-referenced with Google Places for accurate names.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78 tourism POIs from OSM/Google Places, distance from subject property to each, hotel/hostel names, accommodation category.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6 / Functions Report — Tourism sub-section of the POI analysis report.</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27: </w:t>
            </w:r>
            <w:r>
              <w:rPr>
                <w:rFonts w:ascii="Arial" w:cs="Arial" w:eastAsia="Arial" w:hAnsi="Arial"/>
                <w:i/>
                <w:iCs/>
                <w:color w:val="555555"/>
                <w:sz w:val="22"/>
                <w:szCs w:val="22"/>
              </w:rPr>
              <w:t xml:space="preserve">Screenshot_20260516_at_15_30_48.png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'Statistical Report' (דוח סטטיסטי) showing top KPI cards and a radar chart. KPI cards: 184 statistical areas, Hilon (חילוני — secular) as dominant religion, 1.5 average rooms/dwelling, 820 households. Radar chart: 'Multi-Dimensional Profile — Zone vs. City Average (0-100 normalized)'. Two overlaid polygons: orange (my zone) vs. blue dashed (city average). 9 axes: Education, Employment, Income, Homeownership, Children, Age, Household size, Cars (2+), Ages 45-54. The subject zone orange polygon is notably unbalanced — strong on income/employment, weaker on homeownership and children. Subtitle: 'הלאה דוח סטטיסטי יש לכם פה ניתוח של הלמ"ס של השכונה ביחס לכל שאר השכונות באותה' (Let's go — statistical report, here you have a Lamas analysis of the neighborhood compared to all other neighborhoods in the same [city]).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Prominent radar chart with dual overlay (zone vs. city). Orange/blue color distinction. 9-axis spider enables multi-variate comparison at a glance. KPI cards at top for instant context. The label 'Hilon' (secular) in purple distinguishes the religious character metric. Normalized 0-100 scale allows fair comparison across all variables. Clean two-color legend.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Neighborhood socioeconomic profile — the radar chart is the signature visualization of the Statistics Report. It benchmarks the subject zone against the city average on 9 key socioeconomic dimensions. The zone shows above-average income and employment but below-average homeownership and children per household — consistent with a young, high-income rental market near the beach. The 820 household count and 1.5 rooms/dwelling suggest small urban units.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All data from CBS Lamas Census 2022 attributes: education (academic degree %), employment rate, income (estimated from socioeconomic index), homeownership, household demographics (children ratio), age distribution, household size, vehicle ownership, age group 45-54 distribution. All normalized to 0-100 scale relative to city distribution.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9 CBS census variables per statistical area, city-wide averages for each variable, 184 statistical areas in analysis zone.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8 / Statistics Report — Multi-dimensional report generation from the collected CBS census data.</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28: </w:t>
            </w:r>
            <w:r>
              <w:rPr>
                <w:rFonts w:ascii="Arial" w:cs="Arial" w:eastAsia="Arial" w:hAnsi="Arial"/>
                <w:i/>
                <w:iCs/>
                <w:color w:val="555555"/>
                <w:sz w:val="22"/>
                <w:szCs w:val="22"/>
              </w:rPr>
              <w:t xml:space="preserve">Screenshot_20260516_at_15_30_51.png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Statistics Report (continued), showing: KPI bar at top — 1.5 rooms/dwelling, 36% parking rate, 84% rental, 15% ownership. Below: grouped bar chart 'Vehicle Ownership % — Zone vs. City'. Categories: Ownership (%), Rental (%), Parking (%), No-car (%), 2+ cars (%). A tooltip on the 'Rental' bar shows 'My Zone: 83.9%'. Grey bars = city average, blue bars = my zone. Two pie charts below: 'Ownership/Rental — Specific Zone' (left) and 'Vehicles per Home — Specific Zone' (right). Subtitle: video timestamp 11:47/16:54. The 'City says' (עירוני אומר) label visible.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Grouped bar chart with interactive tooltip — hovering on a bar shows the exact value. Clear visual contrast: blue (my zone) vs. grey (city average). The 84% rental rate highlighted prominently in orange KPI. Pie charts below for detailed breakdowns. The tooltip '83.9%' on the Rental bar confirms the zone is heavily renter-dominant. Subtitle is from the screen recording video.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Housing tenure analysis — the subject zone has dramatically high rental rate (84-83.9%) vs. city average. No-car rate comparison shows the area also has very high car-free rate. This confirms the area near Irkon 54 (Tel Aviv seafront) is a classic high-density, high-rent, car-free, renter-majority urban zone. The bar chart format makes zone vs. city comparison intuitive and immediate.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Census: housing tenure variables (ownership %, rental %, average rooms per dwelling), vehicle ownership (no car %, 2+ cars %), parking availability %. All per statistical area, aggregated to analysis zone, compared to city-wide average.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CBS housing tenure attributes: 84% renters, 15% owners, 36% parking, 1.5 rooms/dwelling, car ownership distribution.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8 / Statistics Report — Housing sub-section with comparison charts.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29: </w:t>
            </w:r>
            <w:r>
              <w:rPr>
                <w:rFonts w:ascii="Arial" w:cs="Arial" w:eastAsia="Arial" w:hAnsi="Arial"/>
                <w:i/>
                <w:iCs/>
                <w:color w:val="555555"/>
                <w:sz w:val="22"/>
                <w:szCs w:val="22"/>
              </w:rPr>
              <w:t xml:space="preserve">Screenshot_20260516_at_15_31_04.png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'Environment &amp; Ecology Report' (דוח סביבה ואקולוגיה) page. Location: Irkon 54, Tel Aviv-Jaffa, Israel. Date: 05/03/2026. Export to Excel button. Four KPI cards: 4 water bodies, 20 parks &amp; gardens (OSM), 1 landscape unit, 801 tree coverage areas. Left panel: WAQI Air Quality Index card showing 61 (MODERATE — yellow), compared to Shanghai (上海) as reference. Air quality breakdown: PM2.5: 61, PM10: 30, Ozone: 22, NO2: 18.3, SO2: 4.1, CO: 6.4, Temperature: 12, Humidity: 81. A note: 'Station 7952 km away from location — WAQI token needed'. Right KPI cards visible. Subtitle: 'וא תוך סביבה' (And into environment).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Green header section (dark green banner with report title). KPI cards with icon + number + label. WAQI widget styled as a dedicated card — color-coded (yellow for moderate). The comparison to Shanghai is unusual — possibly a demo artifact or default reference city. Alert note about station distance in orange text. The air quality breakdown table shows individual pollutant values. Clean report style.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Environmental quality report — integrates air quality index (live WAQI API), green infrastructure inventory (parks, trees, water), and landscape assessment. The 61 AQI (Moderate) is a live reading from the nearest WAQI monitoring station (7,952 km away — suggesting the station is distant/default, not local). The green infrastructure data (20 parks, 801 tree areas, 4 water bodies) is pulled from OSM in real-time.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WAQI API: Air Quality Index + pollutant breakdown (PM2.5, PM10, O3, NO2, SO2, CO). Token required. Parks/gardens: Overpass API (OSM). Tree coverage: OSM natural areas. Water bodies: Overpass API. Landscape units: GovMap or Israeli Nature Authority. Note: the WAQI station at 7,952km distance suggests the API is using a default/demo location — local accuracy would require a properly configured nearby station.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WAQI live AQI reading (demo token), OSM green infrastructure counts (20 parks, 801 tree areas, 4 water bodies, 1 landscape unit).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11-12 / Environment Data + Environment Report — This is the formatted report output from the environment module.</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30: </w:t>
            </w:r>
            <w:r>
              <w:rPr>
                <w:rFonts w:ascii="Arial" w:cs="Arial" w:eastAsia="Arial" w:hAnsi="Arial"/>
                <w:i/>
                <w:iCs/>
                <w:color w:val="555555"/>
                <w:sz w:val="22"/>
                <w:szCs w:val="22"/>
              </w:rPr>
              <w:t xml:space="preserve">Screenshot_20260516_at_15_31_10.png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Environment Report continued — showing 'Water Bodies' section with Excel/CSV export buttons (4 results found within 1,000m, Overpass API | OSM). Below: 'Real-Time Online Queries' (שאילתות בזמן ריצה אונליין) table with 4 rows listing online data sources used in this report: 1) Air Quality (WAQI) — CC BY-NC 4.0, measures air quality per location (demo token). 2) Overpass API (OpenStreetMap) — ODbL 1.0, real-time queries: buildings, roads, paths, parks, health, education, commerce, leisure, trees. 3) GovMap WFS (Real-Time Queries) — State of Israel CC BY 4.0, neighborhood/district layers: gush/block, niuk, zoning. 4) Google Places API — Google Maps Platform TOS, POI data (hotels, restaurants, biz, entertainment, banks, opening hours, main POI source for Israel, OSM-backed). Subtitle: 'מאיפה הוא מושך את זה. הנה רמות מזמנות' (Where does it pull this from? Here are real-time levels).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Table format for online data sources — same style as the Dashboard sources registry (screenshot 1) but specifically for live/online queries. Columns: source, description, license, verify link. Clean tabular layout. Blue 'verify' links for source validation. This table is the companion to the local sources table — together they document all data provenance.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Online data provenance table — documents all real-time API calls made during report generation. 4 live APIs: WAQI (air quality), Overpass (OSM features), GovMap WFS (Israeli government spatial data), Google Places (named businesses). This transparency table allows the recipient to verify and reproduce the analysis. The Google Places API is noted as the main POI source for Israel.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Live APIs confirmed: WAQI API (air quality, token required), OpenStreetMap Overpass API (all OSM feature types), GovMap WFS (Israeli government mapping service), Google Places API (POI database, Israel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4 real-time API sources, 4 water bodies within 1km, license details for all sources.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11-12 / Environment Report — Data provenance section within the report.</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31: </w:t>
            </w:r>
            <w:r>
              <w:rPr>
                <w:rFonts w:ascii="Arial" w:cs="Arial" w:eastAsia="Arial" w:hAnsi="Arial"/>
                <w:i/>
                <w:iCs/>
                <w:color w:val="555555"/>
                <w:sz w:val="22"/>
                <w:szCs w:val="22"/>
              </w:rPr>
              <w:t xml:space="preserve">Screenshot_20260516_at_15_31_20.png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'Urban Plans Report' (דוח תב"עות — Taba report) main page. Blue header: 'Urban Plans Report — Irkon 54, Tel Aviv-Jaffa | Analysis of city building plans and parcels | 41 plans | 91 documents | 500 parcels'. Four KPI cards: 10,611.1 dunams total area, 91 approved documents, 24 plans with documents, 41 total plans. Below: Interactive Map section with a list on the left (41 approved plans, searchable) and a zoomed-in map showing the specific parcels/zones. A popup card visible for plan '507-0312264' showing: תא/4528/פינסקר-4-קפה נגה (a specific address/plan name), status: APPROVED (אישור), 1.05 dunams area. Subtitle (video): 'ועכשיו הכי מטורף דוח' (And now the most incredible report).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Split layout: searchable list on left + interactive map on right. Plan entries in the list show plan number (507-XXXXXXX format), status badge (green 'APPROVED'), and brief description. Popup card over the map shows full plan details. The map shows a zoomed-in view with yellow highlighted parcels (the affected area) and a dashed boundary line. Legend: approved (green), deposit (orange), planning (blue/other).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Israeli Urban Plans (Taba/תב"ע) database integration — displays all active and historical building plans that affect the subject property and its area. 41 plans, 91 documents, covering 10,611 dunams. This is the most legally significant report — building rights, permitted uses, floor area ratios all derive from these plans. Includes plan number, approval status, area in dunams, and linked documents.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Israeli Taba (תב"ע — תוכנית בניין עיר) database — the national urban planning repository. Plan numbers follow the 507-XXXXXXX pattern (Tel Aviv district plans). Accessed via GovMap WFS or MAVAT (Israeli planning authority online system). The 91 approved documents are the official plan PDFs. Data includes plan boundaries as polygons, status codes, approval dates.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41 urban plans, 91 approved documents, 500 parcels, 10,611.1 dunams coverage area, plan status codes (approved/deposit/planning).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9-10 / Real Estate (Taba) — The urban plans report is the real estate module's most legally authoritative section.</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32: </w:t>
            </w:r>
            <w:r>
              <w:rPr>
                <w:rFonts w:ascii="Arial" w:cs="Arial" w:eastAsia="Arial" w:hAnsi="Arial"/>
                <w:i/>
                <w:iCs/>
                <w:color w:val="555555"/>
                <w:sz w:val="22"/>
                <w:szCs w:val="22"/>
              </w:rPr>
              <w:t xml:space="preserve">Screenshot_20260516_at_15_31_29.png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ArchTools Live at timer 04:52. Status: RUNNING. Counters: 31 files, 5 POIs, 33 neighborhoods, 14 maps. Progress: 21%. Pipeline stage: Functions (פונקציות) — 5th stage, highlighted in blue in the pipeline node graph. Completed (green): Init, Maps, GIS, GIS Report. In progress (blue): Functions. Remaining: Functions Report, Statistics, Statistics Report, Real Estate, Real Estate Report, Environment, Environment Report, Map, Dashboard. Current sub-stage: '5/13: Civic Spaces' (מרחבים ציבוריים). Activity log shows: 9/13 Civic spaces (03:17:10), 4/13 Tourism &amp; Hotels (03:16:45), 3/13 Community (03:15:58), 2/13 Food &amp; Drink (03:15:24), 1/13 Financial Services (03:15:21). Subtitle: 'הנה אפשר לראות את כל ה רגע בוא נחזור נראה איפה הוא' (Here you can see all of it — let's go back to see where he is now).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Pipeline stage indicators: green circle = completed, blue pulsing = active, dark grey = pending. The node graph shows the full 14-stage workflow as a horizontal chain. The progress tracker on the right shows 21% complete with a segmented blue arc. Activity log with timestamps shows real-time sub-stage progress within the Functions stage (13 POI sub-categories being collected).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Live pipeline monitoring during POI data collection phase. The Functions stage is collecting all 13 POI categories sequentially via Overpass API. Each sub-stage (Food/Drink, Community, Tourism, Civic, etc.) makes separate API queries. After 4:52, 5 of 13 POI categories have been collected (21% overall progress). The system now has 31 files, 5 POI types, and 14 maps.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Active stage: Overpass API queries being made per POI category. 13 sub-categories processed sequentially: Financial (1), Food (2), Community (3), Tourism (4), Civic Spaces (5)... Status shows the API query sequence.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5 POI categories collected so far (finance, food, community, tourism, civic). 13 total categories planned.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Stage 5 of 14: Functions — POI data collection. 21% through entire pipeline. 4:52 elapsed.</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33: </w:t>
            </w:r>
            <w:r>
              <w:rPr>
                <w:rFonts w:ascii="Arial" w:cs="Arial" w:eastAsia="Arial" w:hAnsi="Arial"/>
                <w:i/>
                <w:iCs/>
                <w:color w:val="555555"/>
                <w:sz w:val="22"/>
                <w:szCs w:val="22"/>
              </w:rPr>
              <w:t xml:space="preserve">Screenshot_20260516_at_15_31_35.png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File manager showing the ArchTools project root folder for 'Irkon 54 Tel-Aviv-Jaffa'. Folder path: ניתוח רקע/projects/הירקון 54 תל-אביב-יפו/ניתוח רקע/כלים_01/ArchTools - ניהול עסק. Contents: 8 folders + 4 JSON files. Folders: GIS_data (05/03 03:14), HTML_דחות (06/03 01:07), נתוני_נדל"ן (05/03 03:25), נתוני_סביבה (05/03 03:33), נתוני_סטטיסטי (05/03 03:21), תבעות (05/03 14:42 — selected/highlighted), תמונות_רקע (05/03 03:14). JSON files: data_index.json (47KB, 06/03 01:07), index.json (1KB, 05/03 03:09), progress_status.json (6KB, 06/03 01:07), פרטי_פרויקט.json (4KB, 05/03 03:09). Subtitle: 'זה הפרויקט של' (This is the project of).</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File manager list view with timestamps and file sizes. The folder naming convention is systematic: data type + source/category. The highlighted 'תבעות' folder (urban plans) was last modified at 14:42 on 05/03 — later than others, suggesting it may be fetched asynchronously or updated post-run. The JSON index files show the metadata structure. The 47KB data_index.json is likely the master manifest for all data in the project.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Project file system architecture — each pipeline module outputs to its own named folder. The folder structure reveals the complete data architecture: GIS_data (spatial layers), HTML_דחות (report HTML files), Real Estate data, Environment data, Statistics data, Urban Plans data (תבעות), Background images. JSON manifests track project state and data index.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Project JSON files: data_index.json (47KB — comprehensive data manifest), index.json (1KB — project index), progress_status.json (6KB — pipeline status tracker), פרטי_פרויקט.json (4KB — project metadata with address, coordinates, settings).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Project metadata, pipeline status, data index manifest. All data organized by module folder.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Meta / File System — Shows the output storage structure of the entire pipeline. The 'תבעות' folder is selected, suggesting focus on the urban plans module at this point in the demo.</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34: </w:t>
            </w:r>
            <w:r>
              <w:rPr>
                <w:rFonts w:ascii="Arial" w:cs="Arial" w:eastAsia="Arial" w:hAnsi="Arial"/>
                <w:i/>
                <w:iCs/>
                <w:color w:val="555555"/>
                <w:sz w:val="22"/>
                <w:szCs w:val="22"/>
              </w:rPr>
              <w:t xml:space="preserve">Screenshot_20260516_at_15_31_41.png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File manager inside the 'תבעות' (urban plans) folder, within 'documents' subfolder. Shows a long list of folders (all 'תיקיית קבצים' type) named by plan number format: 507-0129627, 507-0148973, 507-0154443, 507-0159962, 507-0177683, 507-0181362, 507-0184390, 507-0190447, 507-0211755, 507-0220277, 507-0227959, 507-0271700, 507-0312264, 507-0487439, 507-0501155, 507-0535294, 507-0541029, 507-0584706, 507-0591065 (selected), 507-0657320, 507-0803551... All dated 05/03/2026 13:39. Subtitle: 'זה כל התוכניות' (These are all the plans).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Long scrollable list of plan number folders — each plan number is an Israeli taba/urban plan identifier. All downloaded simultaneously (same timestamp 13:39 on 05/03). The scrollable list implies 41+ folders (matching the 41 plans count from the report). Systematic naming: 507-XXXXXXX format (Tel Aviv district code 507).</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Urban plans document storage — each Israeli urban plan that affects the subject area has its own folder containing the official plan documents (PDFs, zoning maps). The pipeline downloads all relevant plan documents from the official planning system (MAVAT). 41 plans = 41 folders. Each folder contains PDF exports of the legal plan documents.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Israeli Urban Plans (Taba) database — MAVAT system (מאגר מידע תכנוני — Planning Information Repository). Plan number format 507-XXXXXXX = Tel Aviv district (507) plans. Real-time download from GovMap WFS or MAVAT API. All plans relevant to the subject property's gush/chelka (cadastral block/parcel).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41 plan numbers, downloaded plan documents (PDFs + HTML exports), plan metadata.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9 / Real Estate (Taba Download) — This folder is the raw output of downloading all relevant urban plans for the subject address.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35: </w:t>
            </w:r>
            <w:r>
              <w:rPr>
                <w:rFonts w:ascii="Arial" w:cs="Arial" w:eastAsia="Arial" w:hAnsi="Arial"/>
                <w:i/>
                <w:iCs/>
                <w:color w:val="555555"/>
                <w:sz w:val="22"/>
                <w:szCs w:val="22"/>
              </w:rPr>
              <w:t xml:space="preserve">Screenshot_20260516_at_15_31_47.png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File manager inside an individual plan folder (507-0129627). Contains 4 files: 5008870.pdf (185 KB, Chrome HTML), 5008870.zip (1,329 KB, compressed folder — selected), 5008870_K.pdf (839 KB, Chrome HTML), 5008870_M.pdf (351 KB, Chrome HTML). All created 05/03/2026 13:33. The file naming convention: plan document ID + suffix (K=drawings/maps, M=text/regulations). Subtitle: 'תגידו לי כל זה הוא עושה לבד וכמובן' (Tell me — all of this he does alone, and of course).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4 files per plan: main PDF, ZIP archive (containing all documents), K-suffix PDF (drawings/maps — large at 839KB), M-suffix PDF (regulations — smaller at 351KB). The K/M naming convention is standard Israeli planning document format (K = קונסטרוקציה/מפות, M = מסמכים/תקנות). The ZIP at 1.3MB contains all versions. The '13:33' creation time shows these were downloaded during the pipeline run.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Israeli planning document structure — each Taba plan is composed of: the main PDF document, a K file (architectural drawings and maps), and an M file (regulatory text and restrictions). The ZIP bundles all variants. The system automatically downloads all three document types for each plan. This gives planners access to both the visual plan maps and the legal text.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Document IDs follow MAVAT internal numbering (5008870 series). PDF documents are official planning authority documents. Sizes confirm content: main PDF (185KB — cover/summary), K drawings (839KB — large due to graphics), M regulations (351KB — text document), ZIP (1,329KB — all combined).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3 PDF documents per plan + ZIP archive. Plan ID 5008870 for taba 507-0129627.</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9 / Taba Document Download — Individual plan document files, one of 41 plan folders.</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36: </w:t>
            </w:r>
            <w:r>
              <w:rPr>
                <w:rFonts w:ascii="Arial" w:cs="Arial" w:eastAsia="Arial" w:hAnsi="Arial"/>
                <w:i/>
                <w:iCs/>
                <w:color w:val="555555"/>
                <w:sz w:val="22"/>
                <w:szCs w:val="22"/>
              </w:rPr>
              <w:t xml:space="preserve">Screenshot_20260516_at_15_31_52.png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Urban Plans Report page showing the split view: left panel lists all 41 approved plans with status badges, right side shows a mini-map of the Irkon 54 area (wider view, showing Tel Aviv north) with plan parcels highlighted in yellow/blue. An active popup shows plan '507-0535294': תא/4241 שירותים ציבוריים ומבנים זמניים (Public services and temporary buildings), Status: APPROVED, Area: 54,100 dunams, Purpose: 'Approved by another plan' (יעוד עפ"י תכנית מאושרת אחרת), Date: 2019-04-15. 500 parcels (חלקות חופפות) listed including multiple Gush 7467 parcels. Subtitle: 'בוא נחזור על המשק. הנה זאת' (Let's go back to the business. Here this is).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Split view with scrollable list (left) and interactive map (right). Plan popup is a detailed card with structured fields: plan number, description, status badge, area, purpose code, date, affected parcels (scrollable sub-list). The 500 parcels overlay confirms this is a large area plan covering the entire analysis zone. Mini-map shows Tel Aviv north with the analysis area in blue parcel outlines.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Urban plan detail view — clicking a plan from the list opens its full metadata in a popup. Plan 507-0535294 covers 54,100 dunams (entire area plan) for public services/temporary buildings. The 500 overlapping parcels confirm this is a city-wide master plan. The purpose code 'Approved by another plan' is a typical Israeli planning notation for areas governed by subsidiary plans.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MAVAT/GovMap plan data: plan number (507-0535294), area (54,100 dunams — entire city-level plan), purpose code (שירותים ציבוריים ומבנים זמניים), approval status, approval date (2019-04-15), affected parcels list (gush 7467, chelka numbers). Parcel data from Israeli Land Authority.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Plan metadata: number, status, area, purpose, date, 500 parcel references.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10 / Real Estate Report (Taba) — Interactive plan exploration within the report.</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37: </w:t>
            </w:r>
            <w:r>
              <w:rPr>
                <w:rFonts w:ascii="Arial" w:cs="Arial" w:eastAsia="Arial" w:hAnsi="Arial"/>
                <w:i/>
                <w:iCs/>
                <w:color w:val="555555"/>
                <w:sz w:val="22"/>
                <w:szCs w:val="22"/>
              </w:rPr>
              <w:t xml:space="preserve">Screenshot_20260516_at_15_31_56.png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Urban Plans Report at the top of the page (scrolled up). Full KPI cards visible: 10,611.1 dunams, 91 documents, 24 plans with documents, 41 total plans. Below: Interactive Map section header. The left list panel shows 41 plans with green 'APPROVED' badges. A different popup is active for plan '507-0220277': הרב קוק 19א' - שיני קווי בניין (Rav Kook 19A — secondary building lines), Status: APPROVED, Area: 0.21 dunams, 4 parcels, Purpose: Residential flats (מגורים ג'), Date: 2021-08-03. Subtitle: 'מראה לכם המקום שלנו את כל התוכניות שבאזור' (Shows you our location and all the plans in the area).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Same split layout. This popup shows a much smaller, parcel-specific plan (0.21 dunams, 4 parcels) vs. the city-wide plan in the previous screenshot. The contrast illustrates the range of plan scales: from 54,100 dunams (city-wide) to 0.21 dunams (single building). The green APPROVED badge on all visible items confirms no pending/deposit status plans near the subject. Map zoomed to show only the subject area's parcels.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Small parcel plan detail — 507-0220277 covers just 0.21 dunams at Rav Kook 19A (secondary building lines plan). 4 parcels affected. Residential purpose (מגורים ג' = residential type C). These small plans define specific building setback lines, floor area ratios, and use restrictions at the parcel level. This is the most granular level of Israeli planning law that directly governs what can be built on a specific plot.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MAVAT: micro-scale parcel plan. 0.21 dunams, 4 parcels, Gush 6910 (as visible from map). Address: Rav Kook 19A, Tel Aviv. Purpose: Residential C (מגורים ג'). Approval date: 2021-08-03. This is the most recent plan in the area.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Plan metadata: 0.21 dunams, 4 parcels, residential purpose, 2021 approval date, 41 total plans in analysis zone.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10 / Real Estate Report — Parcel-level plan detail within the Taba report.</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38: </w:t>
            </w:r>
            <w:r>
              <w:rPr>
                <w:rFonts w:ascii="Arial" w:cs="Arial" w:eastAsia="Arial" w:hAnsi="Arial"/>
                <w:i/>
                <w:iCs/>
                <w:color w:val="555555"/>
                <w:sz w:val="22"/>
                <w:szCs w:val="22"/>
              </w:rPr>
              <w:t xml:space="preserve">Screenshot_20260516_at_15_32_03.png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Urban Plans Report with plan '507-0159962' active popup: מלון נוף ים כחול לכן הירקון 48 (Hotel Sea View Blue — Irkon 48 Hotel). Status: APPROVED, Area: 0.45 dunams, Purpose: מלונאות (אכסון מלונאי) — Hotel accommodation, Date: 2015-03-16. 6 overlapping parcels (חלקות חופפות): Gush 6914, chelka 85, 84, 83, 87, 86, 107. The map shows a highlighted yellow polygon (the plan boundary) covering a specific building footprint with 'גוש 6914 חלקה 107' tooltip visible. The parcel boundary is precisely delineated. Subtitle: 'אפשר לעבור אחד ולראות בדיוק' (You can go through one [plan] and see exactly).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The yellow polygon precisely overlays the hotel building's plot on the map. Tooltip shows the cadastral reference (Gush/Chelka). The popup's chelka list shows all 6 sub-parcels within the plan boundary. The plan status, purpose, and date confirm this is the legally approved hotel plan for Irkon 48. The yellow color (compared to orange for others) may indicate the specific plan status or layer type.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Hotel plan detail — 507-0159962 is the approved plan for the Hotel Blue (מלון נוף ים כחול) at Irkon 48. 0.45 dunams, hotel accommodation use. 6 parcels (chelkas) within Gush 6914. This shows exactly how an individual building's planning history is documented. The map-list integration allows planners to click any plan and instantly see its spatial extent on the map.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MAVAT: plan 507-0159962, hotel use (מלונאות), Gush 6914, 6 chelkas (85,84,83,87,86,107). Spatial geometry: polygon from MAVAT/GovMap WFS. Address: Irkon 48. This is immediately adjacent to the subject property (Irkon 54). The cadastral parcel system: Gush (block) 6914, multiple chelka (sub-parcel) numbers.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Plan geometry (yellow polygon), chelka parcel numbers (6914/85,84,83,87,86,107), hotel purpose code, approval date 2015.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10 / Real Estate Report — Specific parcel plan with spatial geometry overlay.</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39: </w:t>
            </w:r>
            <w:r>
              <w:rPr>
                <w:rFonts w:ascii="Arial" w:cs="Arial" w:eastAsia="Arial" w:hAnsi="Arial"/>
                <w:i/>
                <w:iCs/>
                <w:color w:val="555555"/>
                <w:sz w:val="22"/>
                <w:szCs w:val="22"/>
              </w:rPr>
              <w:t xml:space="preserve">Screenshot_20260516_at_15_32_05.png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Same plan 507-0159962 popup but scrolled down to reveal additional sections: 6 overlapping parcels (chelkas listed: Gush 6914 chelka 85, 84, 83, 87, 86, 107), then '3 Documents' section: 1 approved plan (תקנון מאושר), 1 existing status map (תשריט מצב קיים), 1 CAD floor plan (קובצי ממ"ג). Below documents: link to MAVAT (צפה ב-MAVAT). The yellow parcel polygon is still visible on the map. Legend shows: Approved (green), Deposit (orange), Planning (blue/other), Gush, Location Point. Subtitle: 'ולראות בדיוק איזה טאבה מה המידע שלה. איזה חלקות חופפות לאזור' (And to see exactly which Taba and what data it has. Which parcels overlap the area).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Scrollable popup with logical sections: parcel list → documents list → external link. The 3-document structure (approved plan text, existing status map, CAD files) is the standard Israeli planning document set. The MAVAT link allows direct verification. Clean hierarchical information design. The document type labels are precise Israeli planning terminology.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Plan document inventory — shows exactly what official documents exist for each plan. The 3 documents for plan 507-0159962: (1) Approved regulatory text (תקנון), (2) Existing status drawing (תשריט מצב קיים), (3) CAD coordinates file (ממ"ג). The MAVAT link allows external verification. This is the bridge between the ArchTools analysis and the official government planning repository.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Document types follow Israeli planning authority standards: תקנון מאושר = approved regulatory text, תשריט מצב קיים = existing conditions drawing, קובצי ממ"ג = cadastral coordinate files (GIS/CAD). All retrieved from MAVAT API or pre-downloaded to the project folder (matching the PDF files seen in screenshot 33).</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3 document files per plan, MAVAT document IDs, plan geometry, parcel references.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10 / Real Estate Report — Document section of individual plan detail.</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40: </w:t>
            </w:r>
            <w:r>
              <w:rPr>
                <w:rFonts w:ascii="Arial" w:cs="Arial" w:eastAsia="Arial" w:hAnsi="Arial"/>
                <w:i/>
                <w:iCs/>
                <w:color w:val="555555"/>
                <w:sz w:val="22"/>
                <w:szCs w:val="22"/>
              </w:rPr>
              <w:t xml:space="preserve">Screenshot_20260516_at_15_32_14.png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Urban Plans Report scrolled to show the 'Taba Table' (טבלת תב"עות) section. A searchable/filterable data table with columns: Plan # (מספר תב"ע), Name (שם), Status (סטטוס), Area/dunams (שטח), LR/date (י"ח), Documents (מסמכים). Visible data rows (all APPROVED in green): 1. 507-0129627, Malone Aberdeen Yona Hanavia 4 (hotel, 0.95 dunams, 2014-02-11, 4 docs). 2. 507-0148973, תא/מק/4214-ביאליק 14 (0.56 dunams, 2015-03-16, 4 docs). 3. 507-0159962, Hotel Nof Yam (0.45 dunams, 2015-03-16, 3 docs). 4. 507-0184390, תא/מק/4341... (2.09 dunams, 2015, 2 docs). 5. 507-0177683, Plan for 4053... (49,980 dunams, 2016, 3 docs). 6. 507-0181362, תא/מק/4340... (7.79 dunams, 200m, 2016). 7. Plan 507-0227959... (0.65 dunams). 8. 507-0154443 (2.93 dunams). 9. 507-0211755 (4.60 dunams). Export: XLSX, CSV. Subtitle (video): 'יכול להיפתח בכל מקום, בטלפון, במחשב, חידוש תוקף.' (Can be opened anywhere, on phone, computer, token renewal).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Standard data table with alternating rows (white + light blue for selected row 3). Column headers are clickable for sorting. Search bar at top right. Status badges (green APPROVED) in the Status column. Area values in dunams with 2 decimal places. The table is filterable by plan number, name, or status. Export buttons prominent (orange XLSX, green CSV). This provides a spreadsheet-equivalent view of all plans.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Sortable/filterable table of all 41 urban plans. Enables quick scanning and comparison: sort by area (find the largest/smallest plan), filter by status, export to XLSX for further analysis. Plan 507-0177683 at 49,980 dunams is the largest (essentially the entire city area plan). The table is the data-analyst-friendly complement to the interactive map view.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Full plan metadata table from MAVAT: 41 rows (plans), 6 columns. Plan numbers follow 507-XXXXXXX convention (Tel Aviv district). Approval dates range 2014-2021. Area ranges from 0.21 dunams (single parcel) to 49,980 dunams (city-wide). Document counts per plan (2-4 documents each).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41 plans × 6 attributes: number, name, status, area, approval date, document count.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Phase 10 / Real Estate Report — Tabular view of the complete Taba database for the analysis zone.</w:t>
            </w:r>
          </w:p>
        </w:tc>
      </w:tr>
    </w:tbl>
    <w:p>
      <w:pPr>
        <w:spacing w:after="2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4"/>
                <w:szCs w:val="24"/>
              </w:rPr>
              <w:t xml:space="preserve">Screenshot 41: </w:t>
            </w:r>
            <w:r>
              <w:rPr>
                <w:rFonts w:ascii="Arial" w:cs="Arial" w:eastAsia="Arial" w:hAnsi="Arial"/>
                <w:i/>
                <w:iCs/>
                <w:color w:val="555555"/>
                <w:sz w:val="22"/>
                <w:szCs w:val="22"/>
              </w:rPr>
              <w:t xml:space="preserve">Screenshot_20260516_at_15_32_21.png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General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ArchTools Live at timer 07:12. Status: RUNNING. Counters: 31 files, 9 POIs (up from 5), 33 neighborhoods, 14 maps. Progress: 21% (still in Functions stage). Pipeline: stages 1-5 complete (Init, Maps, GIS, GIS Report, Functions), stage 5 'Functions' pulsing blue (active). Current sub-stage: 9/13 — Government (ממשל ואזרחי — Government and Civic). Activity log: 9/13 Government and Civic (03:19:39), 8/13 Buildings (03:18:13), 7/13 Religion (03:17:48), 6/13 Finance (03:17:29), 5/13 [previous]. Subtitle (video): 'א ואני מבטיח לכם פה יש דברים שלוקחים לו הרבה יותר זמן' (And I promise you here there are things that take much longer).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UX/UI Analysis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Same dark dashboard interface. Key changes from screenshot 30: POI count increased from 5 to 9 (4 more categories collected), timer at 7:12 (vs 4:52 before). Progress still at 21% confirming the Functions stage takes significant time. Activity log shows the last 4 sub-stages completed. The pipeline chart shows functions stage still pulsing, not complete. The presenter's note hints that later stages (real estate/taba downloads) take much longer.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Feature Description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Pipeline monitoring — Functions stage is 69% complete (9/13 categories). The 9 POI categories collected so far: Finance (1), Food (2), Community (3), Tourism (4), Civic Spaces (5), Finance+[6], Buildings (8), Religion (7), Government (9). Each requires a separate Overpass API query. The 2:20 elapsed since screenshot 30 shows the POI collection speed (~30 seconds per category).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Database Recognition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Overpass API queries being made per POI sub-category: government/civic query now active (category 9/13). Each query uses a bounding box around the subject coordinates, filtered by OSM tag combinations.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Data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9 POI categories collected, 4 remaining (likely: culture/arts, health, education, services). 31 files in project folder.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3A5F"/>
                <w:sz w:val="21"/>
                <w:szCs w:val="21"/>
              </w:rPr>
              <w:t xml:space="preserve">Pipeline Position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1"/>
                <w:szCs w:val="21"/>
              </w:rPr>
              <w:t xml:space="preserve">Stage 5 of 14: Functions — 9 of 13 POI sub-categories complete. 21% of full pipeline. 7:12 elapsed total.</w:t>
            </w:r>
          </w:p>
        </w:tc>
      </w:tr>
    </w:tbl>
    <w:p>
      <w:pPr>
        <w:spacing w:after="20"/>
      </w:pPr>
    </w:p>
    <w:p>
      <w:pPr>
        <w:pBdr>
          <w:bottom w:val="single" w:color="2E75B6" w:sz="4" w:space="1"/>
        </w:pBdr>
        <w:spacing w:after="200" w:before="200"/>
      </w:pPr>
    </w:p>
    <w:p>
      <w:pPr>
        <w:pStyle w:val="Heading1"/>
        <w:shd w:fill="1E3A5F" w:val="clear"/>
        <w:spacing w:after="200" w:before="300"/>
        <w:ind w:left="200" w:right="200"/>
      </w:pPr>
      <w:r>
        <w:rPr>
          <w:rFonts w:ascii="Arial" w:cs="Arial" w:eastAsia="Arial" w:hAnsi="Arial"/>
          <w:b/>
          <w:bCs/>
          <w:color w:val="FFFFFF"/>
          <w:sz w:val="36"/>
          <w:szCs w:val="36"/>
        </w:rPr>
        <w:t xml:space="preserve">SYNTHESIS &amp; OBSERVATIONS</w:t>
      </w:r>
    </w:p>
    <w:p>
      <w:pPr>
        <w:spacing w:after="80"/>
      </w:pPr>
      <w:r>
        <w:rPr>
          <w:rFonts w:ascii="Arial" w:cs="Arial" w:eastAsia="Arial" w:hAnsi="Arial"/>
          <w:b/>
          <w:bCs/>
          <w:color w:val="1E3A5F"/>
          <w:sz w:val="26"/>
          <w:szCs w:val="26"/>
        </w:rPr>
        <w:t xml:space="preserve">Architecture &amp; Tech Stack</w:t>
      </w:r>
    </w:p>
    <w:p>
      <w:pPr>
        <w:spacing w:after="80"/>
      </w:pPr>
      <w:r>
        <w:rPr>
          <w:rFonts w:ascii="Arial" w:cs="Arial" w:eastAsia="Arial" w:hAnsi="Arial"/>
          <w:color w:val="555555"/>
          <w:sz w:val="22"/>
          <w:szCs w:val="22"/>
        </w:rPr>
        <w:t xml:space="preserve">ArchTools is a self-contained HTML application that runs locally (localhost:8765). The analysis pipeline is automated and runs sequentially through 14 stages, each writing data to organized module folders. The final output is a single portable HTML file bundling all reports, charts, and maps. The companion 'ArchTools Live' app monitors pipeline execution in real-time with a dark-mode dashboard.</w:t>
      </w:r>
    </w:p>
    <w:p>
      <w:pPr>
        <w:spacing w:after="80"/>
      </w:pPr>
      <w:r>
        <w:rPr>
          <w:rFonts w:ascii="Arial" w:cs="Arial" w:eastAsia="Arial" w:hAnsi="Arial"/>
          <w:b/>
          <w:bCs/>
          <w:color w:val="1E3A5F"/>
          <w:sz w:val="26"/>
          <w:szCs w:val="26"/>
        </w:rPr>
        <w:t xml:space="preserve">Data Sources Pyramid</w:t>
      </w:r>
    </w:p>
    <w:p>
      <w:pPr>
        <w:spacing w:after="80"/>
      </w:pPr>
      <w:r>
        <w:rPr>
          <w:rFonts w:ascii="Arial" w:cs="Arial" w:eastAsia="Arial" w:hAnsi="Arial"/>
          <w:color w:val="555555"/>
          <w:sz w:val="22"/>
          <w:szCs w:val="22"/>
        </w:rPr>
        <w:t xml:space="preserve">Layer 1 — Static Offline: CBS Census 2022 GDB (184 statistical areas, 69 attributes), Municipal/National boundary polygons (CC BY 4.0), OSM extract. Layer 2 — Live Real-Time: Overpass API (13 POI categories), GovMap WFS (urban plans, zoning, environmental hazards), WAQI (air quality), Google Places API (named businesses). Layer 3 — Generated: Analysis buffers, computed KPIs, normalized benchmarks, rendered tile exports (ESRI + OSM at 6 zoom variants).</w:t>
      </w:r>
    </w:p>
    <w:p>
      <w:pPr>
        <w:spacing w:after="80"/>
      </w:pPr>
      <w:r>
        <w:rPr>
          <w:rFonts w:ascii="Arial" w:cs="Arial" w:eastAsia="Arial" w:hAnsi="Arial"/>
          <w:b/>
          <w:bCs/>
          <w:color w:val="1E3A5F"/>
          <w:sz w:val="26"/>
          <w:szCs w:val="26"/>
        </w:rPr>
        <w:t xml:space="preserve">Report Modules Summary</w:t>
      </w:r>
    </w:p>
    <w:p>
      <w:pPr>
        <w:spacing w:after="80"/>
      </w:pPr>
      <w:r>
        <w:rPr>
          <w:rFonts w:ascii="Arial" w:cs="Arial" w:eastAsia="Arial" w:hAnsi="Arial"/>
          <w:color w:val="555555"/>
          <w:sz w:val="22"/>
          <w:szCs w:val="22"/>
        </w:rPr>
        <w:t xml:space="preserve">GIS Report: 908 buildings, 820 nature elements, 132 transport features | Functions Report: 13 POI categories, 143 food, 84 sports, 78 tourism, proximity analysis | Statistics Report: 184 statistical areas, 9-axis demographic radar, 84% rental zone, 7,211-23,781 density range | Real Estate Report: 41 urban plans (תב"ע), 91 documents, 500 parcels, 10,611 dunams | Environment Report: 20 parks, 801 tree areas, 103 winter pools, WAQI AQI 61 (Moderate) | Dashboard: KPI aggregation, radar profile, category distribution, survey map.</w:t>
      </w:r>
    </w:p>
    <w:p>
      <w:pPr>
        <w:spacing w:after="80"/>
      </w:pPr>
      <w:r>
        <w:rPr>
          <w:rFonts w:ascii="Arial" w:cs="Arial" w:eastAsia="Arial" w:hAnsi="Arial"/>
          <w:b/>
          <w:bCs/>
          <w:color w:val="1E3A5F"/>
          <w:sz w:val="26"/>
          <w:szCs w:val="26"/>
        </w:rPr>
        <w:t xml:space="preserve">Critical Design Observations</w:t>
      </w:r>
    </w:p>
    <w:p>
      <w:pPr>
        <w:spacing w:after="80"/>
      </w:pPr>
      <w:r>
        <w:rPr>
          <w:rFonts w:ascii="Arial" w:cs="Arial" w:eastAsia="Arial" w:hAnsi="Arial"/>
          <w:color w:val="555555"/>
          <w:sz w:val="22"/>
          <w:szCs w:val="22"/>
        </w:rPr>
        <w:t xml:space="preserve">1. The WAQI station is 7,952km from the subject location — this suggests a missing API key/configuration that falls back to a distant default station. This is a data accuracy issue that should be flagged in production use. 2. The distribution model (single HTML file, shareable for 4-5 NIS) suggests a per-report SaaS micro-payment model — unusual but cleverly suited for the Israeli real estate market. 3. The pipeline architecture (14 sequential stages with file-based state) is robust for automation but could be parallelized for performance — the demo shows ~16 minutes total run time. 4. The app explicitly notes the HTML file can be opened 'from any device, on phone or computer' — offline-first design intent. 5. The Urban Plans (Taba) module is the most legally significant and professionally unique feature — automatically downloading and organizing 41 plans with 91 official documents is considerable value for architects and planners.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2026-05-16T12:59:42.052Z</dcterms:created>
  <dcterms:modified xsi:type="dcterms:W3CDTF">2026-05-16T12:59:42.067Z</dcterms:modified>
</cp:coreProperties>
</file>

<file path=docProps/custom.xml><?xml version="1.0" encoding="utf-8"?>
<Properties xmlns="http://schemas.openxmlformats.org/officeDocument/2006/custom-properties" xmlns:vt="http://schemas.openxmlformats.org/officeDocument/2006/docPropsVTypes"/>
</file>