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media/image1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Zaměstnanci státu a státní úředníci 2025: Data a metodologie</w:t>
      </w:r>
    </w:p>
    <w:p>
      <w:pPr>
        <w:pStyle w:val="FirstParagraph"/>
      </w:pPr>
      <w:r>
        <w:t xml:space="preserve">V této příloze popisujeme datové zdroje a detaily našeho metodologického přístupu.</w:t>
      </w:r>
      <w:r>
        <w:t xml:space="preserve"> </w:t>
      </w:r>
      <w:r>
        <w:t xml:space="preserve">Nejdříve popisujeme hlavní zdroj dat a jak se člení dle regulace zaměstnanosti nebo rozpočtových kapitol.</w:t>
      </w:r>
    </w:p>
    <w:p>
      <w:pPr>
        <w:pStyle w:val="BodyText"/>
      </w:pPr>
      <w:r>
        <w:t xml:space="preserve">Následují tři metodologické poznámky k našemu využití těchto dat:</w:t>
      </w:r>
    </w:p>
    <w:p>
      <w:pPr>
        <w:pStyle w:val="Compact"/>
        <w:numPr>
          <w:ilvl w:val="0"/>
          <w:numId w:val="1001"/>
        </w:numPr>
      </w:pPr>
      <w:r>
        <w:t xml:space="preserve">jak je upravujeme pro analýzu časových řad</w:t>
      </w:r>
    </w:p>
    <w:p>
      <w:pPr>
        <w:pStyle w:val="Compact"/>
        <w:numPr>
          <w:ilvl w:val="0"/>
          <w:numId w:val="1001"/>
        </w:numPr>
      </w:pPr>
      <w:r>
        <w:t xml:space="preserve">co přesně znamenají výdaje na platy obsažené v datech</w:t>
      </w:r>
    </w:p>
    <w:p>
      <w:pPr>
        <w:pStyle w:val="Compact"/>
        <w:numPr>
          <w:ilvl w:val="0"/>
          <w:numId w:val="1001"/>
        </w:numPr>
      </w:pPr>
      <w:r>
        <w:t xml:space="preserve">jak se liší využití termínu „zaměstnanci státu” v naší studii od kategorie „státní zaměstnanci” v zákoně o státní službě.</w:t>
      </w:r>
    </w:p>
    <w:p>
      <w:pPr>
        <w:pStyle w:val="FirstParagraph"/>
      </w:pPr>
      <w:r>
        <w:t xml:space="preserve">Pokračujeme pak diskuzí dalších dat (o mzdách, inflaci a zaměstnancích veřejného sektoru), která všechna získáváme od Českého statistického úřadu.</w:t>
      </w:r>
      <w:r>
        <w:t xml:space="preserve"> </w:t>
      </w:r>
      <w:r>
        <w:t xml:space="preserve">Závěrem této přílohy stručně popisujeme, že pro analýzu v této studii využíváme programovací jazyk R, určený ke statistické analýze dat.</w:t>
      </w:r>
    </w:p>
    <w:bookmarkStart w:id="68" w:name="hlavní-zdroj-dat"/>
    <w:p>
      <w:pPr>
        <w:pStyle w:val="Heading1"/>
      </w:pPr>
      <w:r>
        <w:t xml:space="preserve">Hlavní zdroj dat</w:t>
      </w:r>
    </w:p>
    <w:p>
      <w:pPr>
        <w:pStyle w:val="FirstParagraph"/>
      </w:pPr>
      <w:r>
        <w:t xml:space="preserve">Hlavním zdrojem této studie jsou data poskytovaná Ministerstvem financí ze</w:t>
      </w:r>
      <w:r>
        <w:t xml:space="preserve"> </w:t>
      </w:r>
      <w:hyperlink r:id="rId60">
        <w:r>
          <w:rPr>
            <w:rStyle w:val="Hyperlink"/>
          </w:rPr>
          <w:t xml:space="preserve">státních závěrečných účtů</w:t>
        </w:r>
      </w:hyperlink>
      <w:r>
        <w:t xml:space="preserve"> </w:t>
      </w:r>
      <w:r>
        <w:t xml:space="preserve">(</w:t>
      </w:r>
      <w:hyperlink w:anchor="Xbb90025dbff8dd4bf793fa20dd8556df31ff9ff">
        <w:r>
          <w:rPr>
            <w:rStyle w:val="Hyperlink"/>
          </w:rPr>
          <w:t xml:space="preserve">Ministerstvo financí ČR 2026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Jedná se o data, která odpovídají státnímu výkaznictví zaměstnanců a výdajů na platy hrazených ze státního rozpočtů a tím i rozpočtové skladbě obecně (viz níže).</w:t>
      </w:r>
      <w:r>
        <w:t xml:space="preserve"> </w:t>
      </w:r>
      <w:r>
        <w:t xml:space="preserve">Ministerstvo financí předkládá vždy do konce dubna Státní závěrečný účet za předešlý rok Poslanecké sněmovně, která jej bere na vědomí.</w:t>
      </w:r>
      <w:r>
        <w:t xml:space="preserve"> </w:t>
      </w:r>
      <w:r>
        <w:t xml:space="preserve">Státní závěrečný účet obsahuje údaje o výsledcích rozpočtového hospodaření minulého roku.</w:t>
      </w:r>
      <w:r>
        <w:t xml:space="preserve"> </w:t>
      </w:r>
      <w:r>
        <w:t xml:space="preserve">V datech jsou počty i platy přepočtené na plné úvazky.</w:t>
      </w:r>
    </w:p>
    <w:p>
      <w:pPr>
        <w:pStyle w:val="BodyText"/>
      </w:pPr>
      <w:r>
        <w:t xml:space="preserve">Veřejně dostupná verze Státního závěrečného účtu ale v Sešitu G, tabulce 10 a 11 neobsahuje údaj o výdajích na platy, ale pouze o výdajích na platy a další provedené práce.</w:t>
      </w:r>
      <w:r>
        <w:t xml:space="preserve"> </w:t>
      </w:r>
      <w:r>
        <w:t xml:space="preserve">Nelze z nich tedy vypočíst průměrný plat, proto v této studii vycházíme z tabulek poskytnutých Ministerstvem financí.</w:t>
      </w:r>
    </w:p>
    <w:p>
      <w:pPr>
        <w:pStyle w:val="BodyText"/>
      </w:pPr>
      <w:r>
        <w:t xml:space="preserve">Pracujeme především se skutečnými výdaji, a tedy i s reálně obsazenými zaměstnaneckými místy.</w:t>
      </w:r>
      <w:r>
        <w:t xml:space="preserve"> </w:t>
      </w:r>
      <w:r>
        <w:t xml:space="preserve">Výjimkou je analýza tzv. neobsazených míst, pro jejíž účely porovnáváme schválený rozpočet se skutečností.</w:t>
      </w:r>
      <w:r>
        <w:t xml:space="preserve"> </w:t>
      </w:r>
      <w:r>
        <w:t xml:space="preserve">Neobsazená místa ukazujeme v Grafech 7a a 7b a podobným způsobem porovnáváme rozdíly v průměrných platech mezi schváleným rozpočtem a skutečností v Grafech 7c a 7d.</w:t>
      </w:r>
    </w:p>
    <w:p>
      <w:pPr>
        <w:pStyle w:val="BodyText"/>
      </w:pPr>
      <w:r>
        <w:t xml:space="preserve">Zaměstnance státu pro účely této studie definujeme jako ty, placené ze státního rozpočtu.</w:t>
      </w:r>
      <w:r>
        <w:t xml:space="preserve"> </w:t>
      </w:r>
      <w:r>
        <w:t xml:space="preserve">Můžeme je členit dle regulace zaměstnanosti nebo dle rozpočtových kapitol.</w:t>
      </w:r>
    </w:p>
    <w:p>
      <w:pPr>
        <w:pStyle w:val="BodyText"/>
      </w:pPr>
      <w:r>
        <w:t xml:space="preserve">Tato členění shrnujeme níže.</w:t>
      </w:r>
    </w:p>
    <w:bookmarkStart w:id="61" w:name="regulace-zaměstnanosti"/>
    <w:p>
      <w:pPr>
        <w:pStyle w:val="Heading2"/>
      </w:pPr>
      <w:r>
        <w:t xml:space="preserve">Regulace zaměstnanosti</w:t>
      </w:r>
    </w:p>
    <w:p>
      <w:pPr>
        <w:pStyle w:val="FirstParagraph"/>
      </w:pPr>
      <w:r>
        <w:t xml:space="preserve">Zaměstnanci státu jsou podle tzv. regulace zaměstnanosti, kterou využívá Ministerstvo financí pro data o státních zaměstnancích, rozděleni do šesti skupin.</w:t>
      </w:r>
      <w:r>
        <w:t xml:space="preserve"> </w:t>
      </w:r>
      <w:r>
        <w:t xml:space="preserve">Ministerstva (1. skupina) a ostatní ústřední úřady (2. skupina) spolu dávají ústřední orgány státní správy.</w:t>
      </w:r>
      <w:r>
        <w:t xml:space="preserve"> </w:t>
      </w:r>
      <w:r>
        <w:t xml:space="preserve">Kategorii ústředních orgánů jsme na ministerstva a jiné rozdělili, přestože toto dělení ve vstupních datech Ministerstva financí není.</w:t>
      </w:r>
      <w:r>
        <w:t xml:space="preserve"> </w:t>
      </w:r>
      <w:r>
        <w:t xml:space="preserve">Když k nim přidáme neústřední státní správu (3. skupina) a správu ve složkách obrany, bezpečnostní, celní a právní ochrany (4. skupina), mluvíme dohromady o státní správě.</w:t>
      </w:r>
      <w:r>
        <w:t xml:space="preserve"> </w:t>
      </w:r>
      <w:r>
        <w:t xml:space="preserve">Když k nim dále přidáme ostatní organizační složky státu (5. skupina), včetně Armády ČR (zahrnuje vojáky i civilní zaměstnance), máme organizační složky státu nebo také rozpočtové organizace.</w:t>
      </w:r>
      <w:r>
        <w:t xml:space="preserve"> </w:t>
      </w:r>
      <w:r>
        <w:t xml:space="preserve">Konečně, přidáním příspěvkových organizací (6. skupina), získáváme rozpočtové organizace a příspěvkové organizace, které souhrnně označujeme jako státní zaměstnance.</w:t>
      </w:r>
    </w:p>
    <w:p>
      <w:pPr>
        <w:pStyle w:val="BodyText"/>
      </w:pPr>
      <w:r>
        <w:t xml:space="preserve">Zaměstnanci ve školství jsou sice vesměs zaměstnanci škol zřizovaných samosprávami, v rozpočtové dokumentaci jsou ale vedeni jako zaměstnanci příspěvkových organizací v kapitole Ministerstva školství, mládeže a tělovýchovy, protože peníze na jejich platy obce dostávají ze státního rozpočtu ve výši stanovené legislativou na centrální úrovni.</w:t>
      </w:r>
    </w:p>
    <w:p>
      <w:pPr>
        <w:pStyle w:val="BodyText"/>
      </w:pPr>
      <w:r>
        <w:t xml:space="preserve">Naopak pod regulaci zaměstnanosti nespadají zaměstnanci samospráv ani jejich volení představitelé (zastupitelé, starostové apod.)</w:t>
      </w:r>
    </w:p>
    <w:bookmarkEnd w:id="61"/>
    <w:bookmarkStart w:id="62" w:name="rozpočtové-kapitoly"/>
    <w:p>
      <w:pPr>
        <w:pStyle w:val="Heading2"/>
      </w:pPr>
      <w:r>
        <w:t xml:space="preserve">Rozpočtové kapitoly</w:t>
      </w:r>
    </w:p>
    <w:p>
      <w:pPr>
        <w:pStyle w:val="FirstParagraph"/>
      </w:pPr>
      <w:r>
        <w:t xml:space="preserve">Počty zaměstnanců je možné uvádět dle rozpočtových kapitol, do nichž se člení výdaje státního rozpočtu, a tedy výdaje které spadají do působnosti jednoho z ústředních orgánů státní správy.</w:t>
      </w:r>
      <w:r>
        <w:t xml:space="preserve"> </w:t>
      </w:r>
      <w:r>
        <w:t xml:space="preserve">Z jedné rozpočtové kapitoly mohou být placeny zaměstnanci lišící se dle regulace zaměstnanosti.</w:t>
      </w:r>
      <w:r>
        <w:t xml:space="preserve"> </w:t>
      </w:r>
      <w:r>
        <w:t xml:space="preserve">Například Ministerstvo vnitra má velké množství zaměstnanců ve sborech a ústředních orgánech státní správy, ale také nezanedbatelné množství v organizačních složkách státu a ostatních organizačních složkách státu.</w:t>
      </w:r>
      <w:r>
        <w:t xml:space="preserve"> </w:t>
      </w:r>
      <w:r>
        <w:t xml:space="preserve">Většina kapitol má zaměstnance jen v jedné kategorii – například Český statistický úřad sestává pouze z ústředních orgánů státní správy.</w:t>
      </w:r>
      <w:r>
        <w:br/>
      </w:r>
      <w:r>
        <w:t xml:space="preserve">Rozpočtové kapitoly a jejich zkratky uvádíme v tabulce, jelikož v některých grafech tyto zkratky využíváme.</w:t>
      </w:r>
    </w:p>
    <w:p>
      <w:pPr>
        <w:pStyle w:val="BodyText"/>
      </w:pPr>
      <w:r>
        <w:t xml:space="preserve">Zvláštní pozornost zasluhují následující kapitoly:</w:t>
      </w:r>
    </w:p>
    <w:p>
      <w:pPr>
        <w:pStyle w:val="Compact"/>
        <w:numPr>
          <w:ilvl w:val="0"/>
          <w:numId w:val="1002"/>
        </w:numPr>
      </w:pPr>
      <w:r>
        <w:t xml:space="preserve">Ministerstvo vnitra, jehož ústřední orgán (uvádíme v kategorii „Ministerstva”) zahrnuje všechny zaměstnance vyplácené pod IČO MV, tj. i civilní zaměstnance Policejního prezidia, Generálního ředitelství Hasičského záchranného sboru a civilních zaměstnanců celostátních složek Policie ČR.</w:t>
      </w:r>
      <w:r>
        <w:t xml:space="preserve"> </w:t>
      </w:r>
      <w:r>
        <w:t xml:space="preserve">Ve výdajích na platy příslušníků bezpečnostních sborů v této kapitole také nejsou zahrnuty složky příjmů, které nejsou právně definovány jako součást služebního příjmu, přestože jsou součástí měsíční výplaty příslušníka – např. kázeňské odměny.</w:t>
      </w:r>
      <w:r>
        <w:t xml:space="preserve"> </w:t>
      </w:r>
      <w:r>
        <w:t xml:space="preserve">Tyto složky se pak také neodráží ve vykazovaných průměrných platech příslušníků.</w:t>
      </w:r>
      <w:r>
        <w:t xml:space="preserve"> </w:t>
      </w:r>
      <w:r>
        <w:t xml:space="preserve">Také zde nejsou vykázány výdaje na výsluhové náležitosti.</w:t>
      </w:r>
    </w:p>
    <w:p>
      <w:pPr>
        <w:pStyle w:val="Compact"/>
        <w:numPr>
          <w:ilvl w:val="0"/>
          <w:numId w:val="1002"/>
        </w:numPr>
      </w:pPr>
      <w:r>
        <w:t xml:space="preserve">V kapitole Ministerstva obrany jsou zahrnuti civilní zaměstnanci i vojáci Armády ČR.</w:t>
      </w:r>
      <w:r>
        <w:t xml:space="preserve"> </w:t>
      </w:r>
      <w:r>
        <w:t xml:space="preserve">Ve výdajích na platy vojáků pak nejsou zahrnuty výdaje, které nehradí právně definovaný plat vojáka, např. kázeňské odměny a stabilizační příplatky.</w:t>
      </w:r>
      <w:r>
        <w:t xml:space="preserve"> </w:t>
      </w:r>
      <w:r>
        <w:t xml:space="preserve">Ty mohou výrazně ovlivnit příjmy vojáků, ale v průměrných platech vykazovaných v SZÚ to není odraženo.</w:t>
      </w:r>
      <w:r>
        <w:t xml:space="preserve"> </w:t>
      </w:r>
      <w:r>
        <w:t xml:space="preserve">Také zde nejsou vykázány výdaje na výsluhové náležitosti.</w:t>
      </w:r>
      <w:r>
        <w:t xml:space="preserve"> </w:t>
      </w:r>
      <w:r>
        <w:t xml:space="preserve">V platech vojáků nejsou zahrnuty náhrady na zvýšené životní náklady při vyslání do zahraničí, které výrazně zvyšují skutečné příjmy vyslaných vojáků.</w:t>
      </w:r>
    </w:p>
    <w:p>
      <w:pPr>
        <w:pStyle w:val="Compact"/>
        <w:numPr>
          <w:ilvl w:val="0"/>
          <w:numId w:val="1002"/>
        </w:numPr>
      </w:pPr>
      <w:r>
        <w:t xml:space="preserve">V kapitole MZV jsou zahrnuti všichni zaměstnanci v zahraniční službě, tj. i čeští zaměstnanci ambasád.</w:t>
      </w:r>
      <w:r>
        <w:t xml:space="preserve"> </w:t>
      </w:r>
      <w:r>
        <w:t xml:space="preserve">V jejich platech nejsou zahrnuty náhrady na zvýšené životní náklady při vyslání do zahraničí, které výrazně zvyšují skutečné příjmy těchto zaměstnanců.</w:t>
      </w:r>
    </w:p>
    <w:p>
      <w:pPr>
        <w:pStyle w:val="Compact"/>
        <w:numPr>
          <w:ilvl w:val="0"/>
          <w:numId w:val="1002"/>
        </w:numPr>
      </w:pPr>
      <w:r>
        <w:t xml:space="preserve">V kapitolách Poslanecké sněmovny a Senátu (které pro názornost označujeme ve zkratce KPSP a KSen, jejich kanceláře) nezahrnují poslance ani jejich personál; zahrnují pouze samotnou kancelář dané komory parlamentu.</w:t>
      </w:r>
    </w:p>
    <w:bookmarkEnd w:id="62"/>
    <w:bookmarkStart w:id="64" w:name="úprava-pro-časové-řady"/>
    <w:p>
      <w:pPr>
        <w:pStyle w:val="Heading2"/>
      </w:pPr>
      <w:r>
        <w:t xml:space="preserve">Úprava pro časové řady</w:t>
      </w:r>
    </w:p>
    <w:p>
      <w:pPr>
        <w:pStyle w:val="FirstParagraph"/>
      </w:pPr>
      <w:r>
        <w:t xml:space="preserve">Pro časové řady, kde se počítá s absolutními metrikami (počty zaměstnanců, prostředky na platy), jsme odebrali kapitoly Ministerstev vnitra a zahraničních věcí, aby byly výsledky srovnatelné v čase.</w:t>
      </w:r>
    </w:p>
    <w:p>
      <w:pPr>
        <w:pStyle w:val="BodyText"/>
      </w:pPr>
      <w:r>
        <w:t xml:space="preserve">Počty zaměstnanců pro kapitolu Ministerstva vnitra se mezi roky 2011 a 2012 zvýšily vzhledem ke změně organizační struktury o 321 % a pro kapitolu Ministerstva zahraničí je to pak 157 %.</w:t>
      </w:r>
      <w:r>
        <w:t xml:space="preserve"> </w:t>
      </w:r>
      <w:r>
        <w:t xml:space="preserve">Ponecháním těchto kapitol v grafech časových řad by došlo ke značnému zkreslení zejména Grafu 4e.</w:t>
      </w:r>
      <w:r>
        <w:t xml:space="preserve"> </w:t>
      </w:r>
      <w:r>
        <w:t xml:space="preserve">Kumulovaná změna reálných výdajů na platy státních úředníků.</w:t>
      </w:r>
    </w:p>
    <w:bookmarkStart w:id="63" w:name="X8f397794ad90049e61a834dc4df4cb8439d8303"/>
    <w:p>
      <w:pPr>
        <w:pStyle w:val="Heading3"/>
      </w:pPr>
      <w:r>
        <w:t xml:space="preserve">Celkové reálné změny platů a počtu zaměstnanců</w:t>
      </w:r>
    </w:p>
    <w:p>
      <w:pPr>
        <w:pStyle w:val="FirstParagraph"/>
      </w:pPr>
      <w:r>
        <w:t xml:space="preserve">Graf 4a ukazuje vývoj počtu státních úředníků se zahrnutím ministerstev vnitra a zahraničních věcí.</w:t>
      </w:r>
      <w:r>
        <w:t xml:space="preserve"> </w:t>
      </w:r>
      <w:r>
        <w:t xml:space="preserve">U časových řad průměrných platů jsme ministerstva vnitra a zahraničních věcí nechali zahrnutá, i když i u nich může dojít k mírnému zkreslení (například pokud došlo k přesunu zaměstnanců s vysokými platy).</w:t>
      </w:r>
    </w:p>
    <w:p>
      <w:pPr>
        <w:pStyle w:val="BodyText"/>
      </w:pPr>
      <w:r>
        <w:t xml:space="preserve">Podobně jako u těchto dvou ministerstev mohlo dojít k výrazným změnám v počtech zaměstnanců kvůli změnám organizačních struktur, o kterých nevíme.</w:t>
      </w:r>
    </w:p>
    <w:p>
      <w:pPr>
        <w:pStyle w:val="BodyText"/>
      </w:pPr>
      <w:r>
        <w:t xml:space="preserve">Zároveň upozorňujeme, že pohyby v časových řadách mohou být způsobené i přesuny agend a útvarů mezi úřady, které v analýze nemůžeme zohlednit.</w:t>
      </w:r>
    </w:p>
    <w:p>
      <w:pPr>
        <w:pStyle w:val="BodyText"/>
      </w:pPr>
      <w:r>
        <w:t xml:space="preserve">Podobné změny nejsou konzistentně a veřejně dokumentovány.</w:t>
      </w:r>
    </w:p>
    <w:bookmarkEnd w:id="63"/>
    <w:bookmarkEnd w:id="64"/>
    <w:bookmarkStart w:id="65" w:name="výdaje-na-platy"/>
    <w:p>
      <w:pPr>
        <w:pStyle w:val="Heading2"/>
      </w:pPr>
      <w:r>
        <w:t xml:space="preserve">Výdaje na platy</w:t>
      </w:r>
    </w:p>
    <w:p>
      <w:pPr>
        <w:pStyle w:val="FirstParagraph"/>
      </w:pPr>
      <w:r>
        <w:t xml:space="preserve">Pracujeme pouze s výdaji na platy, nezahrnujeme tzv. ostatní platby za provedenou práci, které zahrnují např. odměny pracovníků zaměstnaných na dohody o provedení práce.</w:t>
      </w:r>
      <w:r>
        <w:t xml:space="preserve"> </w:t>
      </w:r>
      <w:r>
        <w:t xml:space="preserve">Tato data sice v datové sadě jsou, není je ale možné vztáhnout k počtům těchto osob, které sledovány nejsou.</w:t>
      </w:r>
    </w:p>
    <w:p>
      <w:pPr>
        <w:pStyle w:val="BodyText"/>
      </w:pPr>
      <w:r>
        <w:t xml:space="preserve">Stejně tak naše data nezahrnují odvody zaměstnavatele a další náklady na zaměstnance, takže jde opravdu o hrubé platy, nikoli o náklady práce.</w:t>
      </w:r>
    </w:p>
    <w:p>
      <w:pPr>
        <w:pStyle w:val="BodyText"/>
      </w:pPr>
      <w:r>
        <w:t xml:space="preserve">Ve vztahu k platům zaměstnanců škol (příspěvkové organizace v kapitole Ministerstva školství, mládeže a tělovýchovy) také platí, že skutečné platy těchto zaměstnanců mohou být jiné, např. protože na ně z vlastních zdrojů přispívá samospráva, která zřizuje školy.</w:t>
      </w:r>
      <w:r>
        <w:t xml:space="preserve"> </w:t>
      </w:r>
      <w:r>
        <w:t xml:space="preserve">Máme za to, že pokud například některé obce doplácejí na platy svých učitelů, výsledný vyšší průměrný plat (ani dodatečné výdaje na platy) není zahrnut v datech, která využíváme, protože nejde o výdaj státního rozpočtu.</w:t>
      </w:r>
    </w:p>
    <w:p>
      <w:pPr>
        <w:pStyle w:val="BodyText"/>
      </w:pPr>
      <w:r>
        <w:t xml:space="preserve">A konečně pracujeme pouze s platy zaměstnanců, kteří podléhají rozpočtové regulaci a jako takové je stát sleduje, tj. nejde o veškeré platy hrazené z prostředků státního rozpočtu (nejsou ze např. platy vysokoškolských učitelů či zaměstnanců organizací, které jsou např. příjemci dotací, prostředků na výzkum a vývoj či dodavateli veřejných zakázek.)</w:t>
      </w:r>
      <w:r>
        <w:t xml:space="preserve"> </w:t>
      </w:r>
      <w:r>
        <w:t xml:space="preserve">Naopak zde jsou zahrnuty výdaje platy, které sice hradí státní rozpočet, ale jsou kryty rozpočtem evropským – jde např. o platy státních zaměstnanců pracujících na projektech hrazených z evropských strukturálních a investičních fondů, kde je příjemcem stát.</w:t>
      </w:r>
    </w:p>
    <w:bookmarkEnd w:id="65"/>
    <w:bookmarkStart w:id="67" w:name="X0b582b47decbd6a7ddf1171f9fffb34b70c8b95"/>
    <w:p>
      <w:pPr>
        <w:pStyle w:val="Heading2"/>
      </w:pPr>
      <w:r>
        <w:t xml:space="preserve">„Státní zaměstnanci” a zákon o státní službě</w:t>
      </w:r>
    </w:p>
    <w:p>
      <w:pPr>
        <w:pStyle w:val="FirstParagraph"/>
      </w:pPr>
      <w:r>
        <w:t xml:space="preserve">Pracujeme s pojmem „zaměstnanci státu”, abychom jej odlišili od spojení „státní zaměstnanec”, se kterým pracuje zákon o státní službě, který jím označuje zaměstnance ve služebním poměru.</w:t>
      </w:r>
      <w:r>
        <w:t xml:space="preserve"> </w:t>
      </w:r>
      <w:r>
        <w:t xml:space="preserve">Ve služebních úřadech ale pracují i zaměstnanci v běžném zaměstnaneckém poměru.</w:t>
      </w:r>
      <w:r>
        <w:t xml:space="preserve"> </w:t>
      </w:r>
      <w:r>
        <w:t xml:space="preserve">V datech, se kterými pracujeme, nejsou zaměstnanci ve služebním poměru zvlášť sledováni.</w:t>
      </w:r>
      <w:r>
        <w:t xml:space="preserve"> </w:t>
      </w:r>
      <w:r>
        <w:t xml:space="preserve">Proto v této studii jako zaměstnance státu označujeme všechny, kteří spadají do výše zmíněných kategorií regulace zaměstnanosti.</w:t>
      </w:r>
    </w:p>
    <w:p>
      <w:pPr>
        <w:pStyle w:val="BodyText"/>
      </w:pPr>
      <w:r>
        <w:t xml:space="preserve">Část informací o zaměstnancích ve služebním poměru poskytuje Monitor Státní pokladny (výdaje na platy zaměstnanců ve služebním poměru podle příslušné položky druhového členění, ale bez informací o počtech a průměrných platech), další informace pak obsahuje i</w:t>
      </w:r>
      <w:r>
        <w:t xml:space="preserve"> </w:t>
      </w:r>
      <w:hyperlink r:id="rId66">
        <w:r>
          <w:rPr>
            <w:rStyle w:val="Hyperlink"/>
          </w:rPr>
          <w:t xml:space="preserve">Výroční zpráva o státní službě</w:t>
        </w:r>
      </w:hyperlink>
      <w:r>
        <w:t xml:space="preserve"> </w:t>
      </w:r>
      <w:r>
        <w:t xml:space="preserve">(</w:t>
      </w:r>
      <w:hyperlink w:anchor="Xda7d538006294587ed507dfb72136ce19bb1dcd">
        <w:r>
          <w:rPr>
            <w:rStyle w:val="Hyperlink"/>
          </w:rPr>
          <w:t xml:space="preserve">Ministerstvo vnitra ČR 2025</w:t>
        </w:r>
      </w:hyperlink>
      <w:r>
        <w:t xml:space="preserve">)</w:t>
      </w:r>
      <w:r>
        <w:t xml:space="preserve">.</w:t>
      </w:r>
    </w:p>
    <w:bookmarkEnd w:id="67"/>
    <w:bookmarkEnd w:id="68"/>
    <w:bookmarkStart w:id="72" w:name="data-o-mzdách-v-ekonomice-a-inflaci"/>
    <w:p>
      <w:pPr>
        <w:pStyle w:val="Heading1"/>
      </w:pPr>
      <w:r>
        <w:t xml:space="preserve">Data o mzdách v ekonomice a inflaci</w:t>
      </w:r>
    </w:p>
    <w:p>
      <w:pPr>
        <w:pStyle w:val="FirstParagraph"/>
      </w:pPr>
      <w:r>
        <w:t xml:space="preserve">Dodatečná data používáme od Českého statistického úřadu o mzdách v ekonomice a inflaci.</w:t>
      </w:r>
    </w:p>
    <w:p>
      <w:pPr>
        <w:pStyle w:val="BodyText"/>
      </w:pPr>
      <w:r>
        <w:t xml:space="preserve">Při porovnávání platů používáme průměrnou pražskou mzdu pro ústřední orgány a průměrnou celorepublikovou mzdu pro ostatní, vše z datové sady ČSÚ</w:t>
      </w:r>
      <w:r>
        <w:t xml:space="preserve"> </w:t>
      </w:r>
      <w:hyperlink r:id="rId69">
        <w:r>
          <w:rPr>
            <w:rStyle w:val="Hyperlink"/>
          </w:rPr>
          <w:t xml:space="preserve">Průměrná hrubá měsíční mzda a medián mezd v krajích</w:t>
        </w:r>
      </w:hyperlink>
      <w:r>
        <w:t xml:space="preserve"> </w:t>
      </w:r>
      <w:r>
        <w:t xml:space="preserve">– kód 110080</w:t>
      </w:r>
      <w:r>
        <w:t xml:space="preserve"> </w:t>
      </w:r>
      <w:r>
        <w:t xml:space="preserve">(</w:t>
      </w:r>
      <w:hyperlink w:anchor="X2d68928c7ce94f1c07ce28c5bbf466cc078f830">
        <w:r>
          <w:rPr>
            <w:rStyle w:val="Hyperlink"/>
          </w:rPr>
          <w:t xml:space="preserve">Český statistický úřad 2025b</w:t>
        </w:r>
      </w:hyperlink>
      <w:r>
        <w:t xml:space="preserve">)</w:t>
      </w:r>
      <w:r>
        <w:t xml:space="preserve">, později kód MZDRT8</w:t>
      </w:r>
      <w:r>
        <w:t xml:space="preserve"> </w:t>
      </w:r>
      <w:r>
        <w:t xml:space="preserve">(</w:t>
      </w:r>
      <w:hyperlink w:anchor="Xed7bf8989d823766f687a9a5a0ce0fdb0b3bbee">
        <w:r>
          <w:rPr>
            <w:rStyle w:val="Hyperlink"/>
          </w:rPr>
          <w:t xml:space="preserve">Český statistický úřad 2026b</w:t>
        </w:r>
      </w:hyperlink>
      <w:r>
        <w:t xml:space="preserve">,</w:t>
      </w:r>
      <w:r>
        <w:t xml:space="preserve"> </w:t>
      </w:r>
      <w:hyperlink w:anchor="X79af0227bec503d2b2610ed7e5fa93ff1b7a912">
        <w:r>
          <w:rPr>
            <w:rStyle w:val="Hyperlink"/>
          </w:rPr>
          <w:t xml:space="preserve">2026c</w:t>
        </w:r>
      </w:hyperlink>
      <w:r>
        <w:t xml:space="preserve">)</w:t>
      </w:r>
      <w:r>
        <w:t xml:space="preserve">, tabulka B1, dřívější roky z dalších srovnatelných tabulek z produkce ČSÚ.</w:t>
      </w:r>
    </w:p>
    <w:p>
      <w:pPr>
        <w:pStyle w:val="BodyText"/>
      </w:pPr>
      <w:r>
        <w:t xml:space="preserve">Všude jde o údaje z tzv. strukturálních statistik (statistiky o struktuře výdělků), tj. Informační systém o průměrném výdělku (ISPV), nikoli Výběrové šetření pracovních sil (VŠPS/LFS) ani podnikové výkaznictví. Důvodem je jednak dostupnost dat, jednak to, že personální a organizační záběr ISPV lépe odpovídá struktuře zaměstnanců a organizací ve veřejném sektoru. Stejné údaje, které organizace v platové sféře poskytují Ministerstvu financi pro sestavování závěrečného účtu a další účely pak vstupují do Informačního systému o platech (ISP) a následně ISPV za platovou sféru.</w:t>
      </w:r>
    </w:p>
    <w:p>
      <w:pPr>
        <w:pStyle w:val="BodyText"/>
      </w:pPr>
      <w:r>
        <w:t xml:space="preserve">Pro srovnatelnost s rozpočtovými daty používáme průměr (nikoli medián) mezd.</w:t>
      </w:r>
    </w:p>
    <w:p>
      <w:pPr>
        <w:pStyle w:val="BodyText"/>
      </w:pPr>
      <w:r>
        <w:t xml:space="preserve">Pro údaje o cenových hladinách a inflaci (například pro výpočet reálného průměrného hrubé měsíčního platu) používáme</w:t>
      </w:r>
      <w:r>
        <w:t xml:space="preserve"> </w:t>
      </w:r>
      <w:hyperlink r:id="rId70">
        <w:r>
          <w:rPr>
            <w:rStyle w:val="Hyperlink"/>
          </w:rPr>
          <w:t xml:space="preserve">datovou sadu ČSÚ s indexy spotřebitelských cen</w:t>
        </w:r>
      </w:hyperlink>
      <w:r>
        <w:t xml:space="preserve"> </w:t>
      </w:r>
      <w:r>
        <w:t xml:space="preserve">– kód 010022</w:t>
      </w:r>
      <w:r>
        <w:t xml:space="preserve"> </w:t>
      </w:r>
      <w:r>
        <w:t xml:space="preserve">(</w:t>
      </w:r>
      <w:hyperlink w:anchor="X486497e0fee759387adffd639104f546dfc5243">
        <w:r>
          <w:rPr>
            <w:rStyle w:val="Hyperlink"/>
          </w:rPr>
          <w:t xml:space="preserve">Český statistický úřad 2025a</w:t>
        </w:r>
      </w:hyperlink>
      <w:r>
        <w:t xml:space="preserve">)</w:t>
      </w:r>
      <w:r>
        <w:t xml:space="preserve">, pro pozdější roky sada s kódem CEN0101H</w:t>
      </w:r>
      <w:r>
        <w:t xml:space="preserve"> </w:t>
      </w:r>
      <w:r>
        <w:t xml:space="preserve">(</w:t>
      </w:r>
      <w:hyperlink w:anchor="X4f11670a855331ae6a2ade0fe45efafbbab60ea">
        <w:r>
          <w:rPr>
            <w:rStyle w:val="Hyperlink"/>
          </w:rPr>
          <w:t xml:space="preserve">Český statistický úřad 2026a</w:t>
        </w:r>
      </w:hyperlink>
      <w:r>
        <w:t xml:space="preserve">)</w:t>
      </w:r>
    </w:p>
    <w:p>
      <w:pPr>
        <w:pStyle w:val="BodyText"/>
      </w:pPr>
      <w:r>
        <w:t xml:space="preserve">Údaje o HDP a výdajích státního rozpočtu přebíráme z databáze</w:t>
      </w:r>
      <w:r>
        <w:t xml:space="preserve"> </w:t>
      </w:r>
      <w:hyperlink r:id="rId71">
        <w:r>
          <w:rPr>
            <w:rStyle w:val="Hyperlink"/>
          </w:rPr>
          <w:t xml:space="preserve">ČNB ARAD</w:t>
        </w:r>
      </w:hyperlink>
      <w:r>
        <w:t xml:space="preserve">, indikátory</w:t>
      </w:r>
      <w:r>
        <w:t xml:space="preserve"> </w:t>
      </w:r>
      <w:r>
        <w:rPr>
          <w:rStyle w:val="VerbatimChar"/>
        </w:rPr>
        <w:t xml:space="preserve">SHDPVYDY1B1GNMLSA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SHDPZDRY1B1GMMLNA</w:t>
      </w:r>
      <w:r>
        <w:t xml:space="preserve"> </w:t>
      </w:r>
      <w:r>
        <w:t xml:space="preserve">(HDP) a</w:t>
      </w:r>
      <w:r>
        <w:t xml:space="preserve"> </w:t>
      </w:r>
      <w:r>
        <w:rPr>
          <w:rStyle w:val="VerbatimChar"/>
        </w:rPr>
        <w:t xml:space="preserve">SRUMD08402C</w:t>
      </w:r>
      <w:r>
        <w:t xml:space="preserve"> </w:t>
      </w:r>
      <w:r>
        <w:t xml:space="preserve">(výdaje SR).</w:t>
      </w:r>
    </w:p>
    <w:bookmarkEnd w:id="72"/>
    <w:bookmarkStart w:id="74" w:name="X7589a058fb60e437c9db9f9c8efbb2de208f48c"/>
    <w:p>
      <w:pPr>
        <w:pStyle w:val="Heading1"/>
      </w:pPr>
      <w:r>
        <w:t xml:space="preserve">Data o počtech zaměstnanců veřejného sektoru</w:t>
      </w:r>
    </w:p>
    <w:p>
      <w:pPr>
        <w:pStyle w:val="FirstParagraph"/>
      </w:pPr>
      <w:r>
        <w:t xml:space="preserve">Nejlepší data o státních zaměstnancích od Ministerstva financí využíváme v této studii, ale pro celou množinu zaměstnanců veřejného sektoru poskytují jediné systematické údaje</w:t>
      </w:r>
      <w:r>
        <w:t xml:space="preserve"> </w:t>
      </w:r>
      <w:hyperlink r:id="rId73">
        <w:r>
          <w:rPr>
            <w:rStyle w:val="Hyperlink"/>
          </w:rPr>
          <w:t xml:space="preserve">Statistické ročenky Českého statistického úřadu</w:t>
        </w:r>
      </w:hyperlink>
      <w:r>
        <w:t xml:space="preserve">,</w:t>
      </w:r>
      <w:r>
        <w:t xml:space="preserve"> </w:t>
      </w:r>
      <w:r>
        <w:t xml:space="preserve">(</w:t>
      </w:r>
      <w:hyperlink w:anchor="X3c688bbb3fa579d59d778cf13b5b2b7e96fcdc7">
        <w:r>
          <w:rPr>
            <w:rStyle w:val="Hyperlink"/>
          </w:rPr>
          <w:t xml:space="preserve">Český statistický úřad 2025c</w:t>
        </w:r>
      </w:hyperlink>
      <w:r>
        <w:t xml:space="preserve">)</w:t>
      </w:r>
      <w:r>
        <w:t xml:space="preserve"> </w:t>
      </w:r>
      <w:r>
        <w:t xml:space="preserve">pro jednotlivé roky.</w:t>
      </w:r>
      <w:r>
        <w:t xml:space="preserve"> </w:t>
      </w:r>
      <w:r>
        <w:t xml:space="preserve">Pro tyto účely je veřejný sektor velmi široce definován a zahrnuje, kromě státních zaměstnanců, například obce a kraje nebo i veřejné finanční i nefinanční firmy.</w:t>
      </w:r>
      <w:r>
        <w:t xml:space="preserve"> </w:t>
      </w:r>
      <w:r>
        <w:t xml:space="preserve">Podle tohoto zdroje veřejný sektor celkem v posledních letech zaměstnával přes 1 milion zaměstnanců (přepočtených na plné úvazky).</w:t>
      </w:r>
    </w:p>
    <w:bookmarkEnd w:id="74"/>
    <w:bookmarkStart w:id="76" w:name="technika-analýzy-dat"/>
    <w:p>
      <w:pPr>
        <w:pStyle w:val="Heading1"/>
      </w:pPr>
      <w:r>
        <w:t xml:space="preserve">Technika analýzy dat</w:t>
      </w:r>
    </w:p>
    <w:p>
      <w:pPr>
        <w:pStyle w:val="FirstParagraph"/>
      </w:pPr>
      <w:r>
        <w:t xml:space="preserve">Analýza je zaznamenána ve zdrojovém kódu v programovacím jazyce R</w:t>
      </w:r>
      <w:r>
        <w:t xml:space="preserve"> </w:t>
      </w:r>
      <w:r>
        <w:t xml:space="preserve">(</w:t>
      </w:r>
      <w:hyperlink w:anchor="ref-R-base">
        <w:r>
          <w:rPr>
            <w:rStyle w:val="Hyperlink"/>
          </w:rPr>
          <w:t xml:space="preserve">R Core Team 2023</w:t>
        </w:r>
      </w:hyperlink>
      <w:r>
        <w:t xml:space="preserve">)</w:t>
      </w:r>
      <w:r>
        <w:t xml:space="preserve">, zveřejněném včetně zdrojových a zpracovaných dat na</w:t>
      </w:r>
      <w:r>
        <w:t xml:space="preserve"> </w:t>
      </w:r>
      <w:hyperlink r:id="rId75">
        <w:r>
          <w:rPr>
            <w:rStyle w:val="Hyperlink"/>
          </w:rPr>
          <w:t xml:space="preserve">platformě GitHub</w:t>
        </w:r>
      </w:hyperlink>
      <w:r>
        <w:t xml:space="preserve">.</w:t>
      </w:r>
      <w:r>
        <w:t xml:space="preserve"> </w:t>
      </w:r>
      <w:r>
        <w:t xml:space="preserve">Otevřená data veřejného sektoru zpracováváme pomocí balíků v jazyce R zveřejněných v oficiálním repozitáři CRAN</w:t>
      </w:r>
      <w:r>
        <w:t xml:space="preserve"> </w:t>
      </w:r>
      <w:r>
        <w:t xml:space="preserve">(</w:t>
      </w:r>
      <w:hyperlink w:anchor="ref-R-czso">
        <w:r>
          <w:rPr>
            <w:rStyle w:val="Hyperlink"/>
          </w:rPr>
          <w:t xml:space="preserve">Bouchal 2021</w:t>
        </w:r>
      </w:hyperlink>
      <w:r>
        <w:t xml:space="preserve">,</w:t>
      </w:r>
      <w:r>
        <w:t xml:space="preserve"> </w:t>
      </w:r>
      <w:hyperlink w:anchor="ref-R-statnipokladna">
        <w:r>
          <w:rPr>
            <w:rStyle w:val="Hyperlink"/>
          </w:rPr>
          <w:t xml:space="preserve">2023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Reprodukovatelnost analytického prostředí je zajištěna systémem {renv}.</w:t>
      </w:r>
      <w:r>
        <w:t xml:space="preserve"> </w:t>
      </w:r>
      <w:r>
        <w:t xml:space="preserve">Pro analýzu dat v R využíváme vícero dalších rozšíření</w:t>
      </w:r>
      <w:r>
        <w:t xml:space="preserve"> </w:t>
      </w:r>
      <w:r>
        <w:t xml:space="preserve">(</w:t>
      </w:r>
      <w:hyperlink w:anchor="ref-R-data.table">
        <w:r>
          <w:rPr>
            <w:rStyle w:val="Hyperlink"/>
          </w:rPr>
          <w:t xml:space="preserve">Dowle a Srinivasan 2021</w:t>
        </w:r>
      </w:hyperlink>
      <w:r>
        <w:t xml:space="preserve">;</w:t>
      </w:r>
      <w:r>
        <w:t xml:space="preserve"> </w:t>
      </w:r>
      <w:hyperlink w:anchor="ref-R-janitor">
        <w:r>
          <w:rPr>
            <w:rStyle w:val="Hyperlink"/>
          </w:rPr>
          <w:t xml:space="preserve">Firke 2021</w:t>
        </w:r>
      </w:hyperlink>
      <w:r>
        <w:t xml:space="preserve">;</w:t>
      </w:r>
      <w:r>
        <w:t xml:space="preserve"> </w:t>
      </w:r>
      <w:hyperlink w:anchor="ref-R-dplyr">
        <w:r>
          <w:rPr>
            <w:rStyle w:val="Hyperlink"/>
          </w:rPr>
          <w:t xml:space="preserve">Wickham et al. 2021</w:t>
        </w:r>
      </w:hyperlink>
      <w:r>
        <w:t xml:space="preserve">;</w:t>
      </w:r>
      <w:r>
        <w:t xml:space="preserve"> </w:t>
      </w:r>
      <w:hyperlink w:anchor="ref-R-gplots">
        <w:r>
          <w:rPr>
            <w:rStyle w:val="Hyperlink"/>
          </w:rPr>
          <w:t xml:space="preserve">Warnes et al. 2020</w:t>
        </w:r>
      </w:hyperlink>
      <w:r>
        <w:t xml:space="preserve">;</w:t>
      </w:r>
      <w:r>
        <w:t xml:space="preserve"> </w:t>
      </w:r>
      <w:hyperlink w:anchor="ref-R-readr">
        <w:r>
          <w:rPr>
            <w:rStyle w:val="Hyperlink"/>
          </w:rPr>
          <w:t xml:space="preserve">Wickham a Hester 2020</w:t>
        </w:r>
      </w:hyperlink>
      <w:r>
        <w:t xml:space="preserve">;</w:t>
      </w:r>
      <w:r>
        <w:t xml:space="preserve"> </w:t>
      </w:r>
      <w:hyperlink w:anchor="ref-R-readxl">
        <w:r>
          <w:rPr>
            <w:rStyle w:val="Hyperlink"/>
          </w:rPr>
          <w:t xml:space="preserve">Wickham a Bryan 2019</w:t>
        </w:r>
      </w:hyperlink>
      <w:r>
        <w:t xml:space="preserve">;</w:t>
      </w:r>
      <w:r>
        <w:t xml:space="preserve"> </w:t>
      </w:r>
      <w:hyperlink w:anchor="ref-R-stringr">
        <w:r>
          <w:rPr>
            <w:rStyle w:val="Hyperlink"/>
          </w:rPr>
          <w:t xml:space="preserve">Wickham 2019</w:t>
        </w:r>
      </w:hyperlink>
      <w:r>
        <w:t xml:space="preserve">,</w:t>
      </w:r>
      <w:r>
        <w:t xml:space="preserve"> </w:t>
      </w:r>
      <w:hyperlink w:anchor="ref-R-tidyr">
        <w:r>
          <w:rPr>
            <w:rStyle w:val="Hyperlink"/>
          </w:rPr>
          <w:t xml:space="preserve">2021</w:t>
        </w:r>
      </w:hyperlink>
      <w:r>
        <w:t xml:space="preserve">,</w:t>
      </w:r>
      <w:r>
        <w:t xml:space="preserve"> </w:t>
      </w:r>
      <w:hyperlink w:anchor="ref-ggplot22016">
        <w:r>
          <w:rPr>
            <w:rStyle w:val="Hyperlink"/>
          </w:rPr>
          <w:t xml:space="preserve">2016</w:t>
        </w:r>
      </w:hyperlink>
      <w:r>
        <w:t xml:space="preserve">;</w:t>
      </w:r>
      <w:r>
        <w:t xml:space="preserve"> </w:t>
      </w:r>
      <w:hyperlink w:anchor="ref-plotly2020">
        <w:r>
          <w:rPr>
            <w:rStyle w:val="Hyperlink"/>
          </w:rPr>
          <w:t xml:space="preserve">Sievert 2020</w:t>
        </w:r>
      </w:hyperlink>
      <w:r>
        <w:t xml:space="preserve">)</w:t>
      </w:r>
      <w:r>
        <w:t xml:space="preserve">.</w:t>
      </w:r>
    </w:p>
    <w:bookmarkEnd w:id="76"/>
    <w:bookmarkStart w:id="116" w:name="literatura-a-zdroje"/>
    <w:p>
      <w:pPr>
        <w:pStyle w:val="Heading1"/>
      </w:pPr>
      <w:r>
        <w:t xml:space="preserve">Literatura a zdroje</w:t>
      </w:r>
    </w:p>
    <w:bookmarkStart w:id="115" w:name="refs"/>
    <w:bookmarkStart w:id="78" w:name="ref-R-czso"/>
    <w:p>
      <w:pPr>
        <w:pStyle w:val="Bibliography"/>
      </w:pPr>
      <w:r>
        <w:t xml:space="preserve">Bouchal, Petr. 2021.</w:t>
      </w:r>
      <w:r>
        <w:t xml:space="preserve"> </w:t>
      </w:r>
      <w:r>
        <w:rPr>
          <w:i/>
          <w:iCs/>
        </w:rPr>
        <w:t xml:space="preserve">czso: Use Open Data from the Czech Statistical Office in R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https://CRAN.R-project.org/package=czso</w:t>
        </w:r>
      </w:hyperlink>
      <w:r>
        <w:t xml:space="preserve">.</w:t>
      </w:r>
    </w:p>
    <w:bookmarkEnd w:id="78"/>
    <w:bookmarkStart w:id="80" w:name="ref-R-statnipokladna"/>
    <w:p>
      <w:pPr>
        <w:pStyle w:val="Bibliography"/>
      </w:pPr>
      <w:r>
        <w:t xml:space="preserve">———. 2023.</w:t>
      </w:r>
      <w:r>
        <w:t xml:space="preserve"> </w:t>
      </w:r>
      <w:r>
        <w:rPr>
          <w:i/>
          <w:iCs/>
        </w:rPr>
        <w:t xml:space="preserve">statnipokladna: Use Data from the Czech Public Finance Database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https://github.com/petrbouchal/statnipokladna</w:t>
        </w:r>
      </w:hyperlink>
      <w:r>
        <w:t xml:space="preserve">.</w:t>
      </w:r>
    </w:p>
    <w:bookmarkEnd w:id="80"/>
    <w:bookmarkStart w:id="81" w:name="X486497e0fee759387adffd639104f546dfc5243"/>
    <w:p>
      <w:pPr>
        <w:pStyle w:val="Bibliography"/>
      </w:pPr>
      <w:r>
        <w:t xml:space="preserve">Český statistický úřad. 2025a.</w:t>
      </w:r>
      <w:r>
        <w:t xml:space="preserve"> </w:t>
      </w:r>
      <w:r>
        <w:t xml:space="preserve">„Indexy spotřebitelských cen"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https://csu.gov.cz/produkty/indexy-spotrebitelskych-cen</w:t>
        </w:r>
      </w:hyperlink>
      <w:r>
        <w:t xml:space="preserve">.</w:t>
      </w:r>
    </w:p>
    <w:bookmarkEnd w:id="81"/>
    <w:bookmarkStart w:id="82" w:name="X2d68928c7ce94f1c07ce28c5bbf466cc078f830"/>
    <w:p>
      <w:pPr>
        <w:pStyle w:val="Bibliography"/>
      </w:pPr>
      <w:r>
        <w:t xml:space="preserve">———. 2025b.</w:t>
      </w:r>
      <w:r>
        <w:t xml:space="preserve"> </w:t>
      </w:r>
      <w:r>
        <w:t xml:space="preserve">„Průměrná hrubá měsíční mzda a medián mezd v krajích"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https://csu.gov.cz/produkty/prumerna-hruba-mesicni-mzda-a-median-mezd-v-krajich</w:t>
        </w:r>
      </w:hyperlink>
      <w:r>
        <w:t xml:space="preserve">.</w:t>
      </w:r>
    </w:p>
    <w:bookmarkEnd w:id="82"/>
    <w:bookmarkStart w:id="83" w:name="X3c688bbb3fa579d59d778cf13b5b2b7e96fcdc7"/>
    <w:p>
      <w:pPr>
        <w:pStyle w:val="Bibliography"/>
      </w:pPr>
      <w:r>
        <w:t xml:space="preserve">———. 2025c.</w:t>
      </w:r>
      <w:r>
        <w:t xml:space="preserve"> </w:t>
      </w:r>
      <w:r>
        <w:t xml:space="preserve">„Statistická ročenka ČR 2025"</w:t>
      </w:r>
      <w:r>
        <w:t xml:space="preserve">. Praha.</w:t>
      </w:r>
      <w:r>
        <w:t xml:space="preserve"> </w:t>
      </w:r>
      <w:hyperlink r:id="rId73">
        <w:r>
          <w:rPr>
            <w:rStyle w:val="Hyperlink"/>
          </w:rPr>
          <w:t xml:space="preserve">https://csu.gov.cz/produkty/statisticka-rocenka-ceske-republiky-2025</w:t>
        </w:r>
      </w:hyperlink>
      <w:r>
        <w:t xml:space="preserve">.</w:t>
      </w:r>
    </w:p>
    <w:bookmarkEnd w:id="83"/>
    <w:bookmarkStart w:id="85" w:name="X4f11670a855331ae6a2ade0fe45efafbbab60ea"/>
    <w:p>
      <w:pPr>
        <w:pStyle w:val="Bibliography"/>
      </w:pPr>
      <w:r>
        <w:t xml:space="preserve">———. 2026a.</w:t>
      </w:r>
      <w:r>
        <w:t xml:space="preserve"> </w:t>
      </w:r>
      <w:r>
        <w:t xml:space="preserve">„DataStat: Datová sada Míra inflace"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https://data.csu.gov.cz/datastat/info/VYBER/CEN0101HT01?vSel=1</w:t>
        </w:r>
      </w:hyperlink>
      <w:r>
        <w:t xml:space="preserve">.</w:t>
      </w:r>
    </w:p>
    <w:bookmarkEnd w:id="85"/>
    <w:bookmarkStart w:id="87" w:name="Xed7bf8989d823766f687a9a5a0ce0fdb0b3bbee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„DataStat: Tabulka Průměrný evidenční počet zaměstnanců a průměrné hrubé měsíční mzdy z čtvrtletního zjišťování - dle institucionálních sektorů"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https://data.csu.gov.cz/datastat/data/VYBER/MZDRT8?vSel=1</w:t>
        </w:r>
      </w:hyperlink>
      <w:r>
        <w:t xml:space="preserve">.</w:t>
      </w:r>
    </w:p>
    <w:bookmarkEnd w:id="87"/>
    <w:bookmarkStart w:id="89" w:name="X79af0227bec503d2b2610ed7e5fa93ff1b7a912"/>
    <w:p>
      <w:pPr>
        <w:pStyle w:val="Bibliography"/>
      </w:pPr>
      <w:r>
        <w:t xml:space="preserve">———. 2026c.</w:t>
      </w:r>
      <w:r>
        <w:t xml:space="preserve"> </w:t>
      </w:r>
      <w:r>
        <w:t xml:space="preserve">„Struktura mezd zaměstnanců - Kraje"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https://csu.gov.cz/kraje-spolecne/struktura-mezd-zamestnancu</w:t>
        </w:r>
      </w:hyperlink>
      <w:r>
        <w:t xml:space="preserve">.</w:t>
      </w:r>
    </w:p>
    <w:bookmarkEnd w:id="89"/>
    <w:bookmarkStart w:id="91" w:name="ref-R-data.table"/>
    <w:p>
      <w:pPr>
        <w:pStyle w:val="Bibliography"/>
      </w:pPr>
      <w:r>
        <w:t xml:space="preserve">Dowle, Matt, a Arun Srinivasan. 2021.</w:t>
      </w:r>
      <w:r>
        <w:t xml:space="preserve"> </w:t>
      </w:r>
      <w:r>
        <w:rPr>
          <w:i/>
          <w:iCs/>
        </w:rPr>
        <w:t xml:space="preserve">data.table: Extension of ‘data.frame‘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https://CRAN.R-project.org/package=data.table</w:t>
        </w:r>
      </w:hyperlink>
      <w:r>
        <w:t xml:space="preserve">.</w:t>
      </w:r>
    </w:p>
    <w:bookmarkEnd w:id="91"/>
    <w:bookmarkStart w:id="93" w:name="ref-R-janitor"/>
    <w:p>
      <w:pPr>
        <w:pStyle w:val="Bibliography"/>
      </w:pPr>
      <w:r>
        <w:t xml:space="preserve">Firke, Sam. 2021.</w:t>
      </w:r>
      <w:r>
        <w:t xml:space="preserve"> </w:t>
      </w:r>
      <w:r>
        <w:rPr>
          <w:i/>
          <w:iCs/>
        </w:rPr>
        <w:t xml:space="preserve">janitor: Simple Tools for Examining and Cleaning Dirty Data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https://github.com/sfirke/janitor</w:t>
        </w:r>
      </w:hyperlink>
      <w:r>
        <w:t xml:space="preserve">.</w:t>
      </w:r>
    </w:p>
    <w:bookmarkEnd w:id="93"/>
    <w:bookmarkStart w:id="94" w:name="Xbb90025dbff8dd4bf793fa20dd8556df31ff9ff"/>
    <w:p>
      <w:pPr>
        <w:pStyle w:val="Bibliography"/>
      </w:pPr>
      <w:r>
        <w:t xml:space="preserve">Ministerstvo financí ČR. 2026.</w:t>
      </w:r>
      <w:r>
        <w:t xml:space="preserve"> </w:t>
      </w:r>
      <w:r>
        <w:t xml:space="preserve">„Vládní návrh Státního závěrečného účtu České republiky za rok 2025"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https://mf.gov.cz/cs/rozpoctova-politika/statni-rozpocet/plneni-statniho-rozpoctu/2025/vladni-navrh-statniho-zaverecneho-uctu-ceske-repub-63848</w:t>
        </w:r>
      </w:hyperlink>
      <w:r>
        <w:t xml:space="preserve">.</w:t>
      </w:r>
    </w:p>
    <w:bookmarkEnd w:id="94"/>
    <w:bookmarkStart w:id="96" w:name="Xda7d538006294587ed507dfb72136ce19bb1dcd"/>
    <w:p>
      <w:pPr>
        <w:pStyle w:val="Bibliography"/>
      </w:pPr>
      <w:r>
        <w:t xml:space="preserve">Ministerstvo vnitra ČR. 2025.</w:t>
      </w:r>
      <w:r>
        <w:t xml:space="preserve"> </w:t>
      </w:r>
      <w:r>
        <w:t xml:space="preserve">„Výroční zpráva o státní službě za rok 2024"</w:t>
      </w:r>
      <w:r>
        <w:t xml:space="preserve">. Praha.</w:t>
      </w:r>
      <w:r>
        <w:t xml:space="preserve"> </w:t>
      </w:r>
      <w:hyperlink r:id="rId95">
        <w:r>
          <w:rPr>
            <w:rStyle w:val="Hyperlink"/>
          </w:rPr>
          <w:t xml:space="preserve">https://vlada.gov.cz/assets/Statni_sluzba/o_statni_sluzbe/vyrocni_zpravy/Vyrocni_zprava_o_statni_sluzbe_za_rok_2024.pdf</w:t>
        </w:r>
      </w:hyperlink>
      <w:r>
        <w:t xml:space="preserve">.</w:t>
      </w:r>
    </w:p>
    <w:bookmarkEnd w:id="96"/>
    <w:bookmarkStart w:id="98" w:name="ref-R-base"/>
    <w:p>
      <w:pPr>
        <w:pStyle w:val="Bibliography"/>
      </w:pPr>
      <w:r>
        <w:t xml:space="preserve">R Core Team. 2023.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9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98"/>
    <w:bookmarkStart w:id="100" w:name="ref-plotly2020"/>
    <w:p>
      <w:pPr>
        <w:pStyle w:val="Bibliography"/>
      </w:pPr>
      <w:r>
        <w:t xml:space="preserve">Sievert, Carson. 2020.</w:t>
      </w:r>
      <w:r>
        <w:t xml:space="preserve"> </w:t>
      </w:r>
      <w:r>
        <w:rPr>
          <w:i/>
          <w:iCs/>
        </w:rPr>
        <w:t xml:space="preserve">Interactive Web-Based Data Visualization with R, plotly, and shiny</w:t>
      </w:r>
      <w:r>
        <w:t xml:space="preserve">. Chapman; Hall/CRC.</w:t>
      </w:r>
      <w:r>
        <w:t xml:space="preserve"> </w:t>
      </w:r>
      <w:hyperlink r:id="rId99">
        <w:r>
          <w:rPr>
            <w:rStyle w:val="Hyperlink"/>
          </w:rPr>
          <w:t xml:space="preserve">https://plotly-r.com</w:t>
        </w:r>
      </w:hyperlink>
      <w:r>
        <w:t xml:space="preserve">.</w:t>
      </w:r>
    </w:p>
    <w:bookmarkEnd w:id="100"/>
    <w:bookmarkStart w:id="102" w:name="ref-R-gplots"/>
    <w:p>
      <w:pPr>
        <w:pStyle w:val="Bibliography"/>
      </w:pPr>
      <w:r>
        <w:t xml:space="preserve">Warnes, Gregory R., Ben Bolker, Lodewijk Bonebakker, Robert Gentleman, Wolfgang Huber, Andy Liaw, Thomas Lumley, et al. 2020.</w:t>
      </w:r>
      <w:r>
        <w:t xml:space="preserve"> </w:t>
      </w:r>
      <w:r>
        <w:rPr>
          <w:i/>
          <w:iCs/>
        </w:rPr>
        <w:t xml:space="preserve">gplots: Various R Programming Tools for Plotting Data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https://github.com/talgalili/gplots</w:t>
        </w:r>
      </w:hyperlink>
      <w:r>
        <w:t xml:space="preserve">.</w:t>
      </w:r>
    </w:p>
    <w:bookmarkEnd w:id="102"/>
    <w:bookmarkStart w:id="104" w:name="ref-ggplot22016"/>
    <w:p>
      <w:pPr>
        <w:pStyle w:val="Bibliography"/>
      </w:pPr>
      <w:r>
        <w:t xml:space="preserve">Wickham, Hadley. 2016.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Springer-Verlag New York.</w:t>
      </w:r>
      <w:r>
        <w:t xml:space="preserve"> </w:t>
      </w:r>
      <w:hyperlink r:id="rId103">
        <w:r>
          <w:rPr>
            <w:rStyle w:val="Hyperlink"/>
          </w:rPr>
          <w:t xml:space="preserve">https://ggplot2.tidyverse.org</w:t>
        </w:r>
      </w:hyperlink>
      <w:r>
        <w:t xml:space="preserve">.</w:t>
      </w:r>
    </w:p>
    <w:bookmarkEnd w:id="104"/>
    <w:bookmarkStart w:id="106" w:name="ref-R-stringr"/>
    <w:p>
      <w:pPr>
        <w:pStyle w:val="Bibliography"/>
      </w:pPr>
      <w:r>
        <w:t xml:space="preserve">———. 2019.</w:t>
      </w:r>
      <w:r>
        <w:t xml:space="preserve"> </w:t>
      </w:r>
      <w:r>
        <w:rPr>
          <w:i/>
          <w:iCs/>
        </w:rPr>
        <w:t xml:space="preserve">stringr: Simple, Consistent Wrappers for Common String Operations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https://CRAN.R-project.org/package=stringr</w:t>
        </w:r>
      </w:hyperlink>
      <w:r>
        <w:t xml:space="preserve">.</w:t>
      </w:r>
    </w:p>
    <w:bookmarkEnd w:id="106"/>
    <w:bookmarkStart w:id="108" w:name="ref-R-tidyr"/>
    <w:p>
      <w:pPr>
        <w:pStyle w:val="Bibliography"/>
      </w:pPr>
      <w:r>
        <w:t xml:space="preserve">———. 2021.</w:t>
      </w:r>
      <w:r>
        <w:t xml:space="preserve"> </w:t>
      </w:r>
      <w:r>
        <w:rPr>
          <w:i/>
          <w:iCs/>
        </w:rPr>
        <w:t xml:space="preserve">tidyr: Tidy Messy Data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https://CRAN.R-project.org/package=tidyr</w:t>
        </w:r>
      </w:hyperlink>
      <w:r>
        <w:t xml:space="preserve">.</w:t>
      </w:r>
    </w:p>
    <w:bookmarkEnd w:id="108"/>
    <w:bookmarkStart w:id="110" w:name="ref-R-readxl"/>
    <w:p>
      <w:pPr>
        <w:pStyle w:val="Bibliography"/>
      </w:pPr>
      <w:r>
        <w:t xml:space="preserve">Wickham, Hadley, a Jennifer Bryan. 2019.</w:t>
      </w:r>
      <w:r>
        <w:t xml:space="preserve"> </w:t>
      </w:r>
      <w:r>
        <w:rPr>
          <w:i/>
          <w:iCs/>
        </w:rPr>
        <w:t xml:space="preserve">readxl: Read Excel Files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https://CRAN.R-project.org/package=readxl</w:t>
        </w:r>
      </w:hyperlink>
      <w:r>
        <w:t xml:space="preserve">.</w:t>
      </w:r>
    </w:p>
    <w:bookmarkEnd w:id="110"/>
    <w:bookmarkStart w:id="112" w:name="ref-R-dplyr"/>
    <w:p>
      <w:pPr>
        <w:pStyle w:val="Bibliography"/>
      </w:pPr>
      <w:r>
        <w:t xml:space="preserve">Wickham, Hadley, Romain François, Lionel Henry, a Kirill Müller. 2021.</w:t>
      </w:r>
      <w:r>
        <w:t xml:space="preserve"> </w:t>
      </w:r>
      <w:r>
        <w:rPr>
          <w:i/>
          <w:iCs/>
        </w:rPr>
        <w:t xml:space="preserve">dplyr: A Grammar of Data Manipulation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https://CRAN.R-project.org/package=dplyr</w:t>
        </w:r>
      </w:hyperlink>
      <w:r>
        <w:t xml:space="preserve">.</w:t>
      </w:r>
    </w:p>
    <w:bookmarkEnd w:id="112"/>
    <w:bookmarkStart w:id="114" w:name="ref-R-readr"/>
    <w:p>
      <w:pPr>
        <w:pStyle w:val="Bibliography"/>
      </w:pPr>
      <w:r>
        <w:t xml:space="preserve">Wickham, Hadley, a Jim Hester. 2020.</w:t>
      </w:r>
      <w:r>
        <w:t xml:space="preserve"> </w:t>
      </w:r>
      <w:r>
        <w:rPr>
          <w:i/>
          <w:iCs/>
        </w:rPr>
        <w:t xml:space="preserve">readr: Read Rectangular Text Data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https://CRAN.R-project.org/package=readr</w:t>
        </w:r>
      </w:hyperlink>
      <w:r>
        <w:t xml:space="preserve">.</w:t>
      </w:r>
    </w:p>
    <w:bookmarkEnd w:id="114"/>
    <w:bookmarkEnd w:id="115"/>
    <w:bookmarkEnd w:id="116"/>
    <w:bookmarkStart w:id="117" w:name="detaily"/>
    <w:p>
      <w:pPr>
        <w:pStyle w:val="Heading1"/>
      </w:pPr>
      <w:r>
        <w:t xml:space="preserve">Detaily</w:t>
      </w:r>
    </w:p>
    <w:p>
      <w:pPr>
        <w:pStyle w:val="FirstParagraph"/>
      </w:pPr>
      <w:r>
        <w:t xml:space="preserve">Statistické ročenky České republiky - za jednotlivé roky.</w:t>
      </w:r>
      <w:r>
        <w:t xml:space="preserve"> </w:t>
      </w:r>
      <w:r>
        <w:t xml:space="preserve">(Zde například ročenka 2025: https://csu.gov.cz/produkty/statisticka-rocenka-ceske-republiky-2025)</w:t>
      </w:r>
    </w:p>
    <w:bookmarkEnd w:id="117"/>
    <w:sectPr w:rsidR="00A33649" w:rsidSect="00D2354A">
      <w:headerReference r:id="rId46" w:type="even"/>
      <w:headerReference r:id="rId47" w:type="default"/>
      <w:footerReference r:id="rId48" w:type="even"/>
      <w:footerReference r:id="rId49" w:type="default"/>
      <w:headerReference r:id="rId50" w:type="first"/>
      <w:footerReference r:id="rId51" w:type="first"/>
      <w:pgSz w:code="9" w:h="16838" w:w="11906"/>
      <w:pgMar w:bottom="1247" w:footer="567" w:gutter="0" w:header="737" w:left="1247" w:right="1247" w:top="124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ntAwesome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6DAB78" w14:textId="77777777" w:rsidR="00D2354A" w:rsidRDefault="00D235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589121001"/>
      <w:docPartObj>
        <w:docPartGallery w:val="Page Numbers (Bottom of Page)"/>
        <w:docPartUnique/>
      </w:docPartObj>
    </w:sdtPr>
    <w:sdtContent>
      <w:p w14:paraId="6DCC0147" w14:textId="77777777" w:rsidR="00971A91" w:rsidRDefault="00971A91" w:rsidP="004350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378481179"/>
      <w:docPartObj>
        <w:docPartGallery w:val="Page Numbers (Bottom of Page)"/>
        <w:docPartUnique/>
      </w:docPartObj>
    </w:sdtPr>
    <w:sdtContent>
      <w:p w14:paraId="795A6C5C" w14:textId="77777777" w:rsidR="00971A91" w:rsidRDefault="00971A91" w:rsidP="004350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02766E" w14:textId="77777777" w:rsidR="00D2354A" w:rsidRDefault="00D235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3F679" w14:textId="51B1DD22" w:rsidR="00971A91" w:rsidRPr="005C65CE" w:rsidRDefault="00616634" w:rsidP="00236565">
    <w:pPr>
      <w:pBdr>
        <w:bottom w:val="single" w:sz="4" w:space="1" w:color="auto"/>
      </w:pBdr>
      <w:spacing w:line="312" w:lineRule="auto"/>
      <w:rPr>
        <w:rFonts w:cs="Helvetica"/>
        <w:bCs/>
        <w:color w:val="000000" w:themeColor="text1"/>
        <w:sz w:val="16"/>
        <w:szCs w:val="16"/>
      </w:rPr>
    </w:pPr>
    <w:r w:rsidRPr="00616634">
      <w:rPr>
        <w:rFonts w:cs="Times New Roman (Body CS)"/>
        <w:caps/>
        <w:sz w:val="16"/>
        <w:szCs w:val="16"/>
      </w:rPr>
      <w:t xml:space="preserve">Zaměstnanci státu a státní úředníci: kde pracují a za kolik? </w:t>
    </w:r>
    <w:r w:rsidR="00D51165" w:rsidRPr="00C40DC8">
      <w:rPr>
        <w:rFonts w:cs="Times New Roman (Body CS)"/>
        <w:caps/>
        <w:sz w:val="16"/>
        <w:szCs w:val="16"/>
      </w:rPr>
      <w:t xml:space="preserve">  </w:t>
    </w:r>
    <w:r w:rsidR="00971A91" w:rsidRPr="00C40DC8">
      <w:rPr>
        <w:rFonts w:cs="Times New Roman (Body CS)"/>
        <w:bCs/>
        <w:caps/>
        <w:color w:val="000000" w:themeColor="text1"/>
        <w:sz w:val="16"/>
        <w:szCs w:val="16"/>
      </w:rPr>
      <w:t xml:space="preserve">                        </w:t>
    </w:r>
    <w:r w:rsidR="00D8788A">
      <w:rPr>
        <w:rFonts w:cs="Times New Roman (Body CS)"/>
        <w:bCs/>
        <w:caps/>
        <w:color w:val="000000" w:themeColor="text1"/>
        <w:sz w:val="16"/>
        <w:szCs w:val="16"/>
      </w:rPr>
      <w:t xml:space="preserve">          </w:t>
    </w:r>
    <w:r w:rsidR="00971A91" w:rsidRPr="00C40DC8">
      <w:rPr>
        <w:rFonts w:cs="Times New Roman (Body CS)"/>
        <w:bCs/>
        <w:caps/>
        <w:color w:val="000000" w:themeColor="text1"/>
        <w:sz w:val="16"/>
        <w:szCs w:val="16"/>
      </w:rPr>
      <w:t xml:space="preserve">                               </w:t>
    </w:r>
    <w:r w:rsidR="00D51165" w:rsidRPr="00C40DC8">
      <w:rPr>
        <w:rFonts w:cs="Times New Roman (Body CS)"/>
        <w:bCs/>
        <w:caps/>
        <w:color w:val="000000" w:themeColor="text1"/>
        <w:sz w:val="16"/>
        <w:szCs w:val="16"/>
      </w:rPr>
      <w:t xml:space="preserve">           </w:t>
    </w:r>
    <w:r w:rsidR="00971A91" w:rsidRPr="005C65CE">
      <w:rPr>
        <w:rFonts w:cs="Helvetica"/>
        <w:b/>
        <w:color w:val="C00000"/>
        <w:sz w:val="16"/>
        <w:szCs w:val="16"/>
      </w:rPr>
      <w:t>IDEA</w:t>
    </w:r>
    <w:r w:rsidR="00971A91" w:rsidRPr="005C65CE">
      <w:rPr>
        <w:rFonts w:cs="Helvetica"/>
        <w:bCs/>
        <w:color w:val="000000" w:themeColor="text1"/>
        <w:sz w:val="16"/>
        <w:szCs w:val="16"/>
      </w:rPr>
      <w:t xml:space="preserve"> 202</w:t>
    </w:r>
    <w:r w:rsidR="003E24A2">
      <w:rPr>
        <w:rFonts w:cs="Helvetica"/>
        <w:bCs/>
        <w:color w:val="000000" w:themeColor="text1"/>
        <w:sz w:val="16"/>
        <w:szCs w:val="16"/>
      </w:rPr>
      <w:t>6</w:t>
    </w:r>
  </w:p>
  <w:p w14:paraId="73737CA3" w14:textId="77777777" w:rsidR="00971A91" w:rsidRDefault="00971A91" w:rsidP="0051260A">
    <w:pPr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8F4EB9" w14:textId="77777777" w:rsidR="00971A91" w:rsidRDefault="00971A91" w:rsidP="00A602F1">
    <w:pPr>
      <w:pStyle w:val="Header"/>
      <w:tabs>
        <w:tab w:val="clear" w:pos="4513"/>
        <w:tab w:val="clear" w:pos="9026"/>
        <w:tab w:val="left" w:pos="5274"/>
      </w:tabs>
      <w:spacing w:after="480"/>
    </w:pPr>
    <w:r>
      <w:tab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B455C341"/>
    <w:multiLevelType w:val="multilevel"/>
    <w:tmpl w:val="386E599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0000A990"/>
    <w:multiLevelType w:val="multilevel"/>
    <w:tmpl w:val="821E4FC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2">
    <w:nsid w:val="0000A991"/>
    <w:multiLevelType w:val="multilevel"/>
    <w:tmpl w:val="8C1C997E"/>
    <w:lvl w:ilvl="0">
      <w:numFmt w:val="bullet"/>
      <w:pStyle w:val="Compac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3">
    <w:nsid w:val="01C04ED9"/>
    <w:multiLevelType w:val="multilevel"/>
    <w:tmpl w:val="26807968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044A3D75"/>
    <w:multiLevelType w:val="hybridMultilevel"/>
    <w:tmpl w:val="E090ABCC"/>
    <w:lvl w:ilvl="0" w:tplc="04090001">
      <w:start w:val="1"/>
      <w:numFmt w:val="bullet"/>
      <w:lvlText w:val=""/>
      <w:lvlJc w:val="left"/>
      <w:pPr>
        <w:ind w:hanging="284" w:left="766"/>
      </w:pPr>
      <w:rPr>
        <w:rFonts w:ascii="Symbol" w:hAnsi="Symbol" w:hint="default"/>
        <w:w w:val="100"/>
        <w:lang w:bidi="ar-SA" w:eastAsia="en-US" w:val="cs-CZ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04987C3E"/>
    <w:multiLevelType w:val="hybridMultilevel"/>
    <w:tmpl w:val="74A8C594"/>
    <w:lvl w:ilvl="0" w:tplc="02DAA6C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4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DAC3FC2"/>
    <w:multiLevelType w:val="hybridMultilevel"/>
    <w:tmpl w:val="C92A0BFA"/>
    <w:lvl w:ilvl="0" w:tplc="BE729C7C">
      <w:start w:val="1"/>
      <w:numFmt w:val="lowerRoman"/>
      <w:lvlText w:val="(%1)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2946667"/>
    <w:multiLevelType w:val="hybridMultilevel"/>
    <w:tmpl w:val="5EA8BA1E"/>
    <w:lvl w:ilvl="0" w:tplc="06E6EF10">
      <w:start w:val="1"/>
      <w:numFmt w:val="decimal"/>
      <w:lvlText w:val="%1."/>
      <w:lvlJc w:val="left"/>
      <w:pPr>
        <w:ind w:hanging="360" w:left="720"/>
      </w:pPr>
      <w:rPr>
        <w:rFonts w:cs="Times New Roman"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148B56F7"/>
    <w:multiLevelType w:val="hybridMultilevel"/>
    <w:tmpl w:val="6F3CC09A"/>
    <w:lvl w:ilvl="0" w:tplc="0338CA3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40"/>
        <w:szCs w:val="22"/>
        <w:u w:color="000000"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1831483D"/>
    <w:multiLevelType w:val="multilevel"/>
    <w:tmpl w:val="23CEF48A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0">
    <w:nsid w:val="1A392C21"/>
    <w:multiLevelType w:val="hybridMultilevel"/>
    <w:tmpl w:val="5E8EF64A"/>
    <w:lvl w:ilvl="0" w:tplc="8542C1BA">
      <w:start w:val="1"/>
      <w:numFmt w:val="decimal"/>
      <w:lvlText w:val="%1."/>
      <w:lvlJc w:val="left"/>
      <w:pPr>
        <w:ind w:hanging="360" w:left="720"/>
      </w:pPr>
      <w:rPr>
        <w:rFonts w:ascii="Calibri" w:hAnsi="Calibri" w:hint="default"/>
        <w:b/>
        <w:i w:val="0"/>
        <w:color w:themeColor="text1" w:val="000000"/>
        <w:sz w:val="22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1A683556"/>
    <w:multiLevelType w:val="hybridMultilevel"/>
    <w:tmpl w:val="A03CB8DA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1CCD140B"/>
    <w:multiLevelType w:val="hybridMultilevel"/>
    <w:tmpl w:val="3F8AE48C"/>
    <w:lvl w:ilvl="0" w:tplc="FD3CB24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4"/>
        <w:szCs w:val="32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22D73C3C"/>
    <w:multiLevelType w:val="hybridMultilevel"/>
    <w:tmpl w:val="E25C7A0A"/>
    <w:lvl w:ilvl="0" w:tplc="4844EC08">
      <w:start w:val="1"/>
      <w:numFmt w:val="bullet"/>
      <w:lvlText w:val=""/>
      <w:lvlJc w:val="left"/>
      <w:pPr>
        <w:ind w:left="9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plc="EE7A5ECA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2" w:tplc="E4ECCFF2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3" w:tplc="1E7E5014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4" w:tplc="667AF1B4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5" w:tplc="0E4CB6F2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6" w:tplc="D5A4AD76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7" w:tplc="28F811F8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8" w:tplc="AF0AC1E6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14">
    <w:nsid w:val="25BE2B0A"/>
    <w:multiLevelType w:val="hybridMultilevel"/>
    <w:tmpl w:val="C52A818A"/>
    <w:lvl w:ilvl="0" w:tplc="5D3E8B06">
      <w:start w:val="1"/>
      <w:numFmt w:val="lowerRoman"/>
      <w:lvlText w:val="(%1)"/>
      <w:lvlJc w:val="left"/>
      <w:pPr>
        <w:ind w:hanging="720" w:left="1080"/>
      </w:pPr>
      <w:rPr>
        <w:rFonts w:hint="default"/>
        <w:b/>
        <w:color w:val="2526A9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28B968A7"/>
    <w:multiLevelType w:val="hybridMultilevel"/>
    <w:tmpl w:val="9C865630"/>
    <w:lvl w:ilvl="0" w:tplc="04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2526A9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6">
    <w:nsid w:val="31344998"/>
    <w:multiLevelType w:val="hybridMultilevel"/>
    <w:tmpl w:val="902C661C"/>
    <w:lvl w:ilvl="0" w:tplc="A79485F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2526A9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30A3796"/>
    <w:multiLevelType w:val="hybridMultilevel"/>
    <w:tmpl w:val="76ECAD6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5BD5DD5"/>
    <w:multiLevelType w:val="hybridMultilevel"/>
    <w:tmpl w:val="F77ABAE6"/>
    <w:lvl w:ilvl="0" w:tplc="A094C180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  <w:color w:themeColor="accent1" w:themeShade="BF" w:val="2F5496"/>
        <w:sz w:val="36"/>
      </w:rPr>
    </w:lvl>
    <w:lvl w:ilvl="1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79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86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9360"/>
      </w:pPr>
      <w:rPr>
        <w:rFonts w:ascii="Wingdings" w:hAnsi="Wingdings" w:hint="default"/>
      </w:rPr>
    </w:lvl>
  </w:abstractNum>
  <w:abstractNum w15:restartNumberingAfterBreak="0" w:abstractNumId="19">
    <w:nsid w:val="37EE7412"/>
    <w:multiLevelType w:val="hybridMultilevel"/>
    <w:tmpl w:val="CB54E218"/>
    <w:lvl w:ilvl="0" w:tplc="7368C8D2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plc="667C0344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2" w:tplc="BB505CBA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3" w:tplc="D104046C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4" w:tplc="1F5A3788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5" w:tplc="C388C0FE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6" w:tplc="70C0FB58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7" w:tplc="155E080E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8" w:tplc="5ADC39D0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20">
    <w:nsid w:val="3B7C562F"/>
    <w:multiLevelType w:val="hybridMultilevel"/>
    <w:tmpl w:val="7FA206F4"/>
    <w:lvl w:ilvl="0" w:tplc="3274F35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2"/>
        <w:szCs w:val="22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49E7569F"/>
    <w:multiLevelType w:val="hybridMultilevel"/>
    <w:tmpl w:val="6D001996"/>
    <w:lvl w:ilvl="0" w:tplc="716E2B60">
      <w:start w:val="1"/>
      <w:numFmt w:val="lowerLetter"/>
      <w:lvlText w:val="%1."/>
      <w:lvlJc w:val="left"/>
      <w:pPr>
        <w:ind w:hanging="390" w:left="750"/>
      </w:pPr>
      <w:rPr>
        <w:rFonts w:hint="default"/>
        <w:b/>
        <w:i w:val="0"/>
        <w:color w:val="2526A9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4B3573AD"/>
    <w:multiLevelType w:val="hybridMultilevel"/>
    <w:tmpl w:val="D92E6F12"/>
    <w:lvl w:ilvl="0" w:tplc="9900338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0070C0"/>
        <w:sz w:val="36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50D247D0"/>
    <w:multiLevelType w:val="hybridMultilevel"/>
    <w:tmpl w:val="6166FB42"/>
    <w:lvl w:ilvl="0" w:tplc="97E83CFA">
      <w:start w:val="1"/>
      <w:numFmt w:val="bullet"/>
      <w:pStyle w:val="IDEAseznam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4"/>
        <w:szCs w:val="24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54741CF7"/>
    <w:multiLevelType w:val="hybridMultilevel"/>
    <w:tmpl w:val="F0EAC25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54796D7F"/>
    <w:multiLevelType w:val="hybridMultilevel"/>
    <w:tmpl w:val="1DB02BD4"/>
    <w:lvl w:ilvl="0" w:tplc="F28A3B1E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plc="A71EBC38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2" w:tplc="65141F2C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3" w:tplc="31D63E34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4" w:tplc="C5222616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5" w:tplc="86583DCA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6" w:tplc="C0527D00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7" w:tplc="004A5210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8" w:tplc="953C9074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26">
    <w:nsid w:val="550B5D70"/>
    <w:multiLevelType w:val="multilevel"/>
    <w:tmpl w:val="B4E41376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7">
    <w:nsid w:val="55EE46DA"/>
    <w:multiLevelType w:val="hybridMultilevel"/>
    <w:tmpl w:val="BCB4EAF8"/>
    <w:lvl w:ilvl="0" w:tplc="B85AEE4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32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56C21714"/>
    <w:multiLevelType w:val="hybridMultilevel"/>
    <w:tmpl w:val="1C381334"/>
    <w:lvl w:ilvl="0" w:tplc="9900338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0070C0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5AC1617B"/>
    <w:multiLevelType w:val="hybridMultilevel"/>
    <w:tmpl w:val="1F9CF6D8"/>
    <w:lvl w:ilvl="0" w:tplc="418AC6E0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0">
    <w:nsid w:val="631E3CF8"/>
    <w:multiLevelType w:val="hybridMultilevel"/>
    <w:tmpl w:val="C096EF6A"/>
    <w:lvl w:ilvl="0" w:tplc="06E6EF10">
      <w:start w:val="1"/>
      <w:numFmt w:val="decimal"/>
      <w:lvlText w:val="%1."/>
      <w:lvlJc w:val="left"/>
      <w:pPr>
        <w:ind w:hanging="360" w:left="720"/>
      </w:pPr>
      <w:rPr>
        <w:rFonts w:cs="Times New Roman"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7C54D4B"/>
    <w:multiLevelType w:val="hybridMultilevel"/>
    <w:tmpl w:val="A7760210"/>
    <w:lvl w:ilvl="0" w:tplc="9EF0FF6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2526A9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6CF67B3B"/>
    <w:multiLevelType w:val="multilevel"/>
    <w:tmpl w:val="D1B6B0D8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3">
    <w:nsid w:val="72044117"/>
    <w:multiLevelType w:val="hybridMultilevel"/>
    <w:tmpl w:val="91F03070"/>
    <w:lvl w:ilvl="0" w:tplc="ACA479B4">
      <w:start w:val="1"/>
      <w:numFmt w:val="decimal"/>
      <w:lvlText w:val="%1."/>
      <w:lvlJc w:val="left"/>
      <w:pPr>
        <w:ind w:hanging="360" w:left="720"/>
      </w:pPr>
      <w:rPr>
        <w:rFonts w:cs="Times New Roman"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759474E8"/>
    <w:multiLevelType w:val="hybridMultilevel"/>
    <w:tmpl w:val="A96E61DC"/>
    <w:lvl w:ilvl="0" w:tplc="E084D70C">
      <w:start w:val="1"/>
      <w:numFmt w:val="lowerLetter"/>
      <w:lvlText w:val="(%1)"/>
      <w:lvlJc w:val="left"/>
      <w:pPr>
        <w:ind w:hanging="390" w:left="75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5">
    <w:nsid w:val="766F4EB0"/>
    <w:multiLevelType w:val="hybridMultilevel"/>
    <w:tmpl w:val="FA8C71E8"/>
    <w:lvl w:ilvl="0" w:tplc="0E72A10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2526A9"/>
        <w:sz w:val="36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7A2F2215"/>
    <w:multiLevelType w:val="hybridMultilevel"/>
    <w:tmpl w:val="67D26144"/>
    <w:lvl w:ilvl="0" w:tplc="04090001">
      <w:start w:val="1"/>
      <w:numFmt w:val="bullet"/>
      <w:lvlText w:val=""/>
      <w:lvlJc w:val="left"/>
      <w:pPr>
        <w:ind w:hanging="360" w:left="1004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32809915" w:numId="1">
    <w:abstractNumId w:val="17"/>
  </w:num>
  <w:num w16cid:durableId="632105287" w:numId="2">
    <w:abstractNumId w:val="11"/>
  </w:num>
  <w:num w16cid:durableId="712844753" w:numId="3">
    <w:abstractNumId w:val="5"/>
  </w:num>
  <w:num w16cid:durableId="1656950136" w:numId="4">
    <w:abstractNumId w:val="0"/>
  </w:num>
  <w:num w16cid:durableId="624233240" w:numId="5">
    <w:abstractNumId w:val="3"/>
  </w:num>
  <w:num w16cid:durableId="1656296525" w:numId="6">
    <w:abstractNumId w:val="9"/>
  </w:num>
  <w:num w16cid:durableId="1743137740" w:numId="7">
    <w:abstractNumId w:val="32"/>
  </w:num>
  <w:num w16cid:durableId="1441683422" w:numId="8">
    <w:abstractNumId w:val="26"/>
  </w:num>
  <w:num w16cid:durableId="1346591669" w:numId="9">
    <w:abstractNumId w:val="27"/>
  </w:num>
  <w:num w16cid:durableId="1172141746" w:numId="10">
    <w:abstractNumId w:val="24"/>
  </w:num>
  <w:num w16cid:durableId="1151947565" w:numId="11">
    <w:abstractNumId w:val="20"/>
  </w:num>
  <w:num w16cid:durableId="1539509613" w:numId="12">
    <w:abstractNumId w:val="23"/>
  </w:num>
  <w:num w16cid:durableId="616255005" w:numId="13">
    <w:abstractNumId w:val="34"/>
  </w:num>
  <w:num w16cid:durableId="684941011" w:numId="14">
    <w:abstractNumId w:val="6"/>
  </w:num>
  <w:num w16cid:durableId="1130778624" w:numId="15">
    <w:abstractNumId w:val="12"/>
  </w:num>
  <w:num w16cid:durableId="100995807" w:numId="16">
    <w:abstractNumId w:val="21"/>
  </w:num>
  <w:num w16cid:durableId="120535820" w:numId="17">
    <w:abstractNumId w:val="14"/>
  </w:num>
  <w:num w16cid:durableId="71969155" w:numId="18">
    <w:abstractNumId w:val="22"/>
  </w:num>
  <w:num w16cid:durableId="799301217" w:numId="19">
    <w:abstractNumId w:val="35"/>
  </w:num>
  <w:num w16cid:durableId="1836022915" w:numId="20">
    <w:abstractNumId w:val="36"/>
  </w:num>
  <w:num w16cid:durableId="944456116" w:numId="21">
    <w:abstractNumId w:val="16"/>
  </w:num>
  <w:num w16cid:durableId="513809156" w:numId="22">
    <w:abstractNumId w:val="28"/>
  </w:num>
  <w:num w16cid:durableId="429470865" w:numId="23">
    <w:abstractNumId w:val="18"/>
  </w:num>
  <w:num w16cid:durableId="1551838634" w:numId="24">
    <w:abstractNumId w:val="10"/>
  </w:num>
  <w:num w16cid:durableId="1994024615" w:numId="25">
    <w:abstractNumId w:val="33"/>
  </w:num>
  <w:num w16cid:durableId="97530209" w:numId="26">
    <w:abstractNumId w:val="7"/>
  </w:num>
  <w:num w16cid:durableId="2045516502" w:numId="27">
    <w:abstractNumId w:val="30"/>
  </w:num>
  <w:num w16cid:durableId="645739292" w:numId="28">
    <w:abstractNumId w:val="4"/>
  </w:num>
  <w:num w16cid:durableId="139732602" w:numId="29">
    <w:abstractNumId w:val="15"/>
  </w:num>
  <w:num w16cid:durableId="2000648194" w:numId="30">
    <w:abstractNumId w:val="31"/>
  </w:num>
  <w:num w16cid:durableId="133986227" w:numId="31">
    <w:abstractNumId w:val="8"/>
  </w:num>
  <w:num w16cid:durableId="227233131" w:numId="32">
    <w:abstractNumId w:val="25"/>
  </w:num>
  <w:num w16cid:durableId="1321471397" w:numId="33">
    <w:abstractNumId w:val="13"/>
  </w:num>
  <w:num w16cid:durableId="527912720" w:numId="34">
    <w:abstractNumId w:val="19"/>
  </w:num>
  <w:num w16cid:durableId="998463730" w:numId="35">
    <w:abstractNumId w:val="29"/>
  </w:num>
  <w:num w16cid:durableId="2103529750" w:numId="36">
    <w:abstractNumId w:val="20"/>
  </w:num>
  <w:num w16cid:durableId="824779347" w:numId="37">
    <w:abstractNumId w:val="20"/>
  </w:num>
  <w:num w16cid:durableId="1474637741" w:numId="38">
    <w:abstractNumId w:val="1"/>
  </w:num>
  <w:num w16cid:durableId="558828393" w:numId="39">
    <w:abstractNumId w:val="2"/>
  </w:num>
  <w:num w16cid:durableId="288821908" w:numId="40">
    <w:abstractNumId w:val="2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406" w:val="bestFit"/>
  <w:displayBackgroundShape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9D"/>
    <w:rsid w:val="00000DEC"/>
    <w:rsid w:val="0000191F"/>
    <w:rsid w:val="00001AAA"/>
    <w:rsid w:val="00002779"/>
    <w:rsid w:val="00002A72"/>
    <w:rsid w:val="00005495"/>
    <w:rsid w:val="00005FE5"/>
    <w:rsid w:val="0000634F"/>
    <w:rsid w:val="00006A99"/>
    <w:rsid w:val="000071DA"/>
    <w:rsid w:val="00007288"/>
    <w:rsid w:val="00007969"/>
    <w:rsid w:val="000117D1"/>
    <w:rsid w:val="00012AB0"/>
    <w:rsid w:val="0001352F"/>
    <w:rsid w:val="00013FBD"/>
    <w:rsid w:val="00014D11"/>
    <w:rsid w:val="000179B0"/>
    <w:rsid w:val="0002225D"/>
    <w:rsid w:val="000225FD"/>
    <w:rsid w:val="0002342B"/>
    <w:rsid w:val="00024BCB"/>
    <w:rsid w:val="0002575F"/>
    <w:rsid w:val="00025FD6"/>
    <w:rsid w:val="0002654C"/>
    <w:rsid w:val="00027851"/>
    <w:rsid w:val="00031088"/>
    <w:rsid w:val="000311F6"/>
    <w:rsid w:val="00033878"/>
    <w:rsid w:val="00033A8A"/>
    <w:rsid w:val="000349DF"/>
    <w:rsid w:val="000359D8"/>
    <w:rsid w:val="00036B09"/>
    <w:rsid w:val="000405D8"/>
    <w:rsid w:val="00043509"/>
    <w:rsid w:val="0004402E"/>
    <w:rsid w:val="00044802"/>
    <w:rsid w:val="0004573C"/>
    <w:rsid w:val="00047EC9"/>
    <w:rsid w:val="00050E66"/>
    <w:rsid w:val="000536DE"/>
    <w:rsid w:val="00054207"/>
    <w:rsid w:val="00055BBE"/>
    <w:rsid w:val="00056CB7"/>
    <w:rsid w:val="00057353"/>
    <w:rsid w:val="00060772"/>
    <w:rsid w:val="00060DBA"/>
    <w:rsid w:val="00062DD0"/>
    <w:rsid w:val="00063991"/>
    <w:rsid w:val="00064CBB"/>
    <w:rsid w:val="0006597C"/>
    <w:rsid w:val="00066E10"/>
    <w:rsid w:val="000701A9"/>
    <w:rsid w:val="00070F6C"/>
    <w:rsid w:val="0007152F"/>
    <w:rsid w:val="0007170F"/>
    <w:rsid w:val="000826E7"/>
    <w:rsid w:val="00082E51"/>
    <w:rsid w:val="000846AD"/>
    <w:rsid w:val="0008512F"/>
    <w:rsid w:val="000855C7"/>
    <w:rsid w:val="00085D91"/>
    <w:rsid w:val="0008639B"/>
    <w:rsid w:val="000867B7"/>
    <w:rsid w:val="00086B4E"/>
    <w:rsid w:val="00097314"/>
    <w:rsid w:val="00097FA1"/>
    <w:rsid w:val="000A0E87"/>
    <w:rsid w:val="000A26A1"/>
    <w:rsid w:val="000A2C74"/>
    <w:rsid w:val="000A2DDB"/>
    <w:rsid w:val="000A4D18"/>
    <w:rsid w:val="000A5012"/>
    <w:rsid w:val="000A6E8D"/>
    <w:rsid w:val="000B0666"/>
    <w:rsid w:val="000B0F40"/>
    <w:rsid w:val="000B39A9"/>
    <w:rsid w:val="000B5CF5"/>
    <w:rsid w:val="000B603C"/>
    <w:rsid w:val="000B64FE"/>
    <w:rsid w:val="000B671C"/>
    <w:rsid w:val="000C04D1"/>
    <w:rsid w:val="000C2103"/>
    <w:rsid w:val="000C2EA3"/>
    <w:rsid w:val="000C470C"/>
    <w:rsid w:val="000C5FDB"/>
    <w:rsid w:val="000C74B1"/>
    <w:rsid w:val="000C78EA"/>
    <w:rsid w:val="000C7B6B"/>
    <w:rsid w:val="000D0741"/>
    <w:rsid w:val="000D1114"/>
    <w:rsid w:val="000D2ED4"/>
    <w:rsid w:val="000D4CCC"/>
    <w:rsid w:val="000D5ED9"/>
    <w:rsid w:val="000D615A"/>
    <w:rsid w:val="000D63D6"/>
    <w:rsid w:val="000D753E"/>
    <w:rsid w:val="000E2141"/>
    <w:rsid w:val="000E2A9A"/>
    <w:rsid w:val="000E7586"/>
    <w:rsid w:val="000E7599"/>
    <w:rsid w:val="000F4685"/>
    <w:rsid w:val="000F5248"/>
    <w:rsid w:val="000F5935"/>
    <w:rsid w:val="001004ED"/>
    <w:rsid w:val="00103152"/>
    <w:rsid w:val="00104670"/>
    <w:rsid w:val="001120C4"/>
    <w:rsid w:val="00112521"/>
    <w:rsid w:val="0011255A"/>
    <w:rsid w:val="00112A86"/>
    <w:rsid w:val="00112C2B"/>
    <w:rsid w:val="00113F85"/>
    <w:rsid w:val="00114FE9"/>
    <w:rsid w:val="00116C0A"/>
    <w:rsid w:val="00117C78"/>
    <w:rsid w:val="0012084F"/>
    <w:rsid w:val="00120D1D"/>
    <w:rsid w:val="00121B2C"/>
    <w:rsid w:val="00122233"/>
    <w:rsid w:val="00123F27"/>
    <w:rsid w:val="001249D3"/>
    <w:rsid w:val="001250BB"/>
    <w:rsid w:val="00126995"/>
    <w:rsid w:val="00127039"/>
    <w:rsid w:val="00133F11"/>
    <w:rsid w:val="00135667"/>
    <w:rsid w:val="00135AF6"/>
    <w:rsid w:val="001430CB"/>
    <w:rsid w:val="00144273"/>
    <w:rsid w:val="00144F51"/>
    <w:rsid w:val="001472CE"/>
    <w:rsid w:val="00150383"/>
    <w:rsid w:val="00154647"/>
    <w:rsid w:val="00154C47"/>
    <w:rsid w:val="00157439"/>
    <w:rsid w:val="00160C82"/>
    <w:rsid w:val="00164929"/>
    <w:rsid w:val="00164AE4"/>
    <w:rsid w:val="00165431"/>
    <w:rsid w:val="00165983"/>
    <w:rsid w:val="00165DF5"/>
    <w:rsid w:val="0016712E"/>
    <w:rsid w:val="0017100D"/>
    <w:rsid w:val="001713BC"/>
    <w:rsid w:val="00172963"/>
    <w:rsid w:val="00173164"/>
    <w:rsid w:val="001749BE"/>
    <w:rsid w:val="0018071F"/>
    <w:rsid w:val="00180B5E"/>
    <w:rsid w:val="0018105C"/>
    <w:rsid w:val="0018106C"/>
    <w:rsid w:val="00181AE0"/>
    <w:rsid w:val="00182996"/>
    <w:rsid w:val="00183B3F"/>
    <w:rsid w:val="00184735"/>
    <w:rsid w:val="00184764"/>
    <w:rsid w:val="001858EF"/>
    <w:rsid w:val="00186D88"/>
    <w:rsid w:val="001901FA"/>
    <w:rsid w:val="001906D8"/>
    <w:rsid w:val="0019175C"/>
    <w:rsid w:val="00191AB0"/>
    <w:rsid w:val="00192FD4"/>
    <w:rsid w:val="001936A8"/>
    <w:rsid w:val="00193927"/>
    <w:rsid w:val="00194194"/>
    <w:rsid w:val="0019459F"/>
    <w:rsid w:val="0019534B"/>
    <w:rsid w:val="001954D0"/>
    <w:rsid w:val="00196905"/>
    <w:rsid w:val="00196A8E"/>
    <w:rsid w:val="00197592"/>
    <w:rsid w:val="001979AF"/>
    <w:rsid w:val="001A0F9B"/>
    <w:rsid w:val="001A1BC5"/>
    <w:rsid w:val="001A2207"/>
    <w:rsid w:val="001A2D37"/>
    <w:rsid w:val="001A372A"/>
    <w:rsid w:val="001A4B6C"/>
    <w:rsid w:val="001A5F91"/>
    <w:rsid w:val="001A63B6"/>
    <w:rsid w:val="001B19AE"/>
    <w:rsid w:val="001B2351"/>
    <w:rsid w:val="001B4E2F"/>
    <w:rsid w:val="001B4FFC"/>
    <w:rsid w:val="001B5D9D"/>
    <w:rsid w:val="001C181C"/>
    <w:rsid w:val="001C3571"/>
    <w:rsid w:val="001C5657"/>
    <w:rsid w:val="001C6CCC"/>
    <w:rsid w:val="001D12B9"/>
    <w:rsid w:val="001D254D"/>
    <w:rsid w:val="001D3342"/>
    <w:rsid w:val="001D3B2E"/>
    <w:rsid w:val="001D5001"/>
    <w:rsid w:val="001D5361"/>
    <w:rsid w:val="001D7701"/>
    <w:rsid w:val="001E198E"/>
    <w:rsid w:val="001E3178"/>
    <w:rsid w:val="001E365A"/>
    <w:rsid w:val="001E483B"/>
    <w:rsid w:val="001F2119"/>
    <w:rsid w:val="001F2346"/>
    <w:rsid w:val="001F4482"/>
    <w:rsid w:val="001F4B2A"/>
    <w:rsid w:val="001F5B2C"/>
    <w:rsid w:val="001F6215"/>
    <w:rsid w:val="00200B7F"/>
    <w:rsid w:val="0020155C"/>
    <w:rsid w:val="0020169B"/>
    <w:rsid w:val="00211516"/>
    <w:rsid w:val="0021210E"/>
    <w:rsid w:val="00213F1A"/>
    <w:rsid w:val="0021403D"/>
    <w:rsid w:val="00215116"/>
    <w:rsid w:val="00215524"/>
    <w:rsid w:val="002167F2"/>
    <w:rsid w:val="0021794C"/>
    <w:rsid w:val="00220743"/>
    <w:rsid w:val="0022213E"/>
    <w:rsid w:val="00222E18"/>
    <w:rsid w:val="00223DCF"/>
    <w:rsid w:val="00227904"/>
    <w:rsid w:val="002307FA"/>
    <w:rsid w:val="002313E5"/>
    <w:rsid w:val="0023268D"/>
    <w:rsid w:val="00233E7B"/>
    <w:rsid w:val="002357F6"/>
    <w:rsid w:val="00236565"/>
    <w:rsid w:val="002369AE"/>
    <w:rsid w:val="002372D4"/>
    <w:rsid w:val="00237629"/>
    <w:rsid w:val="0024769A"/>
    <w:rsid w:val="0025126D"/>
    <w:rsid w:val="00251550"/>
    <w:rsid w:val="00251C2A"/>
    <w:rsid w:val="00256F95"/>
    <w:rsid w:val="00257085"/>
    <w:rsid w:val="00257B61"/>
    <w:rsid w:val="00260043"/>
    <w:rsid w:val="00261329"/>
    <w:rsid w:val="0026235C"/>
    <w:rsid w:val="00263F4F"/>
    <w:rsid w:val="002645E8"/>
    <w:rsid w:val="00264983"/>
    <w:rsid w:val="00265EA6"/>
    <w:rsid w:val="002679CA"/>
    <w:rsid w:val="0027116C"/>
    <w:rsid w:val="002728C6"/>
    <w:rsid w:val="00274898"/>
    <w:rsid w:val="00274B86"/>
    <w:rsid w:val="002802B7"/>
    <w:rsid w:val="00281AE0"/>
    <w:rsid w:val="00282429"/>
    <w:rsid w:val="00283B19"/>
    <w:rsid w:val="00284911"/>
    <w:rsid w:val="00286C81"/>
    <w:rsid w:val="00287430"/>
    <w:rsid w:val="0029208F"/>
    <w:rsid w:val="002926E2"/>
    <w:rsid w:val="00294212"/>
    <w:rsid w:val="0029714C"/>
    <w:rsid w:val="0029724A"/>
    <w:rsid w:val="002A0CA8"/>
    <w:rsid w:val="002A10BE"/>
    <w:rsid w:val="002B014B"/>
    <w:rsid w:val="002B1526"/>
    <w:rsid w:val="002B4AAC"/>
    <w:rsid w:val="002B51F7"/>
    <w:rsid w:val="002B6A78"/>
    <w:rsid w:val="002B760E"/>
    <w:rsid w:val="002C086D"/>
    <w:rsid w:val="002C195F"/>
    <w:rsid w:val="002C3792"/>
    <w:rsid w:val="002C4812"/>
    <w:rsid w:val="002C570D"/>
    <w:rsid w:val="002C5E4B"/>
    <w:rsid w:val="002D52A2"/>
    <w:rsid w:val="002D61AD"/>
    <w:rsid w:val="002D7284"/>
    <w:rsid w:val="002D78BA"/>
    <w:rsid w:val="002D7EE7"/>
    <w:rsid w:val="002E17FE"/>
    <w:rsid w:val="002E1A5A"/>
    <w:rsid w:val="002E21F4"/>
    <w:rsid w:val="002E27F8"/>
    <w:rsid w:val="002E3B1C"/>
    <w:rsid w:val="002F04AF"/>
    <w:rsid w:val="002F2078"/>
    <w:rsid w:val="002F2B1F"/>
    <w:rsid w:val="002F3567"/>
    <w:rsid w:val="002F5507"/>
    <w:rsid w:val="002F5AEC"/>
    <w:rsid w:val="002F67B7"/>
    <w:rsid w:val="002F7285"/>
    <w:rsid w:val="002F7C66"/>
    <w:rsid w:val="00300464"/>
    <w:rsid w:val="00301D02"/>
    <w:rsid w:val="003025A3"/>
    <w:rsid w:val="00302AB0"/>
    <w:rsid w:val="00302AF7"/>
    <w:rsid w:val="003038A1"/>
    <w:rsid w:val="00304142"/>
    <w:rsid w:val="0030573E"/>
    <w:rsid w:val="00306F94"/>
    <w:rsid w:val="00311594"/>
    <w:rsid w:val="00311ADD"/>
    <w:rsid w:val="00312E7D"/>
    <w:rsid w:val="00314297"/>
    <w:rsid w:val="00314546"/>
    <w:rsid w:val="00315270"/>
    <w:rsid w:val="003153C4"/>
    <w:rsid w:val="00315B60"/>
    <w:rsid w:val="00316C60"/>
    <w:rsid w:val="003171D9"/>
    <w:rsid w:val="00317930"/>
    <w:rsid w:val="00321BCC"/>
    <w:rsid w:val="0032262A"/>
    <w:rsid w:val="0032310F"/>
    <w:rsid w:val="003269F9"/>
    <w:rsid w:val="00327B77"/>
    <w:rsid w:val="0033118B"/>
    <w:rsid w:val="00332AC4"/>
    <w:rsid w:val="0033431A"/>
    <w:rsid w:val="00334DA3"/>
    <w:rsid w:val="003372AB"/>
    <w:rsid w:val="00341FDA"/>
    <w:rsid w:val="00343067"/>
    <w:rsid w:val="00344A1E"/>
    <w:rsid w:val="003460BB"/>
    <w:rsid w:val="00346298"/>
    <w:rsid w:val="003506E7"/>
    <w:rsid w:val="003507DA"/>
    <w:rsid w:val="003508A4"/>
    <w:rsid w:val="00350B7C"/>
    <w:rsid w:val="00351F99"/>
    <w:rsid w:val="00352488"/>
    <w:rsid w:val="00352C23"/>
    <w:rsid w:val="003561C3"/>
    <w:rsid w:val="00356C65"/>
    <w:rsid w:val="00357BE8"/>
    <w:rsid w:val="00361C47"/>
    <w:rsid w:val="003626A7"/>
    <w:rsid w:val="0036295E"/>
    <w:rsid w:val="00362DF8"/>
    <w:rsid w:val="00363775"/>
    <w:rsid w:val="00364759"/>
    <w:rsid w:val="003662FD"/>
    <w:rsid w:val="00370020"/>
    <w:rsid w:val="0037073D"/>
    <w:rsid w:val="00370DBC"/>
    <w:rsid w:val="00371874"/>
    <w:rsid w:val="003722B9"/>
    <w:rsid w:val="003735F3"/>
    <w:rsid w:val="0037523A"/>
    <w:rsid w:val="00375D19"/>
    <w:rsid w:val="0038064D"/>
    <w:rsid w:val="00381674"/>
    <w:rsid w:val="0038388E"/>
    <w:rsid w:val="0039064B"/>
    <w:rsid w:val="00391A7B"/>
    <w:rsid w:val="003922B8"/>
    <w:rsid w:val="00392381"/>
    <w:rsid w:val="00392B3B"/>
    <w:rsid w:val="003A1542"/>
    <w:rsid w:val="003A258B"/>
    <w:rsid w:val="003A4410"/>
    <w:rsid w:val="003A4621"/>
    <w:rsid w:val="003A5C58"/>
    <w:rsid w:val="003A61F6"/>
    <w:rsid w:val="003A7292"/>
    <w:rsid w:val="003B1876"/>
    <w:rsid w:val="003B1C47"/>
    <w:rsid w:val="003B239D"/>
    <w:rsid w:val="003B28E9"/>
    <w:rsid w:val="003B4048"/>
    <w:rsid w:val="003B4E42"/>
    <w:rsid w:val="003B5B68"/>
    <w:rsid w:val="003B6954"/>
    <w:rsid w:val="003B72F0"/>
    <w:rsid w:val="003B7339"/>
    <w:rsid w:val="003C0203"/>
    <w:rsid w:val="003C0EBE"/>
    <w:rsid w:val="003C1BF9"/>
    <w:rsid w:val="003C2249"/>
    <w:rsid w:val="003C38D5"/>
    <w:rsid w:val="003C4227"/>
    <w:rsid w:val="003C5136"/>
    <w:rsid w:val="003C5236"/>
    <w:rsid w:val="003C61D5"/>
    <w:rsid w:val="003C7E96"/>
    <w:rsid w:val="003D02A6"/>
    <w:rsid w:val="003D1773"/>
    <w:rsid w:val="003D2425"/>
    <w:rsid w:val="003D5470"/>
    <w:rsid w:val="003E24A2"/>
    <w:rsid w:val="003E52D7"/>
    <w:rsid w:val="003E63D3"/>
    <w:rsid w:val="003E67D7"/>
    <w:rsid w:val="003E6865"/>
    <w:rsid w:val="003F043A"/>
    <w:rsid w:val="003F2550"/>
    <w:rsid w:val="003F2908"/>
    <w:rsid w:val="003F3E2A"/>
    <w:rsid w:val="003F4DED"/>
    <w:rsid w:val="003F550E"/>
    <w:rsid w:val="003F7C3B"/>
    <w:rsid w:val="00400461"/>
    <w:rsid w:val="00400B42"/>
    <w:rsid w:val="004029E4"/>
    <w:rsid w:val="00402A59"/>
    <w:rsid w:val="00402DCB"/>
    <w:rsid w:val="00403147"/>
    <w:rsid w:val="00405AA1"/>
    <w:rsid w:val="004078A7"/>
    <w:rsid w:val="00410358"/>
    <w:rsid w:val="00410F3F"/>
    <w:rsid w:val="0041227B"/>
    <w:rsid w:val="00414838"/>
    <w:rsid w:val="004152BF"/>
    <w:rsid w:val="00417B19"/>
    <w:rsid w:val="004213A3"/>
    <w:rsid w:val="00422661"/>
    <w:rsid w:val="004228F1"/>
    <w:rsid w:val="00430546"/>
    <w:rsid w:val="00430B09"/>
    <w:rsid w:val="004310D3"/>
    <w:rsid w:val="00433D58"/>
    <w:rsid w:val="004350A4"/>
    <w:rsid w:val="004403CA"/>
    <w:rsid w:val="00442181"/>
    <w:rsid w:val="00442848"/>
    <w:rsid w:val="00442940"/>
    <w:rsid w:val="00444339"/>
    <w:rsid w:val="00444ADB"/>
    <w:rsid w:val="00444DF8"/>
    <w:rsid w:val="004469E6"/>
    <w:rsid w:val="0044733D"/>
    <w:rsid w:val="00447B7C"/>
    <w:rsid w:val="00447CA3"/>
    <w:rsid w:val="00451167"/>
    <w:rsid w:val="00452E5C"/>
    <w:rsid w:val="00454D95"/>
    <w:rsid w:val="00461B40"/>
    <w:rsid w:val="0046260F"/>
    <w:rsid w:val="004700E3"/>
    <w:rsid w:val="00470EC3"/>
    <w:rsid w:val="00471D63"/>
    <w:rsid w:val="004728F2"/>
    <w:rsid w:val="00472D4D"/>
    <w:rsid w:val="00474FB4"/>
    <w:rsid w:val="00475065"/>
    <w:rsid w:val="00476EDF"/>
    <w:rsid w:val="0047714A"/>
    <w:rsid w:val="0048205B"/>
    <w:rsid w:val="00482479"/>
    <w:rsid w:val="00484111"/>
    <w:rsid w:val="004849AA"/>
    <w:rsid w:val="0048605D"/>
    <w:rsid w:val="00486333"/>
    <w:rsid w:val="004868D5"/>
    <w:rsid w:val="00486A93"/>
    <w:rsid w:val="00491027"/>
    <w:rsid w:val="00491812"/>
    <w:rsid w:val="00492720"/>
    <w:rsid w:val="00492B49"/>
    <w:rsid w:val="0049380C"/>
    <w:rsid w:val="0049403E"/>
    <w:rsid w:val="004944AF"/>
    <w:rsid w:val="0049678A"/>
    <w:rsid w:val="00496E11"/>
    <w:rsid w:val="004A10F6"/>
    <w:rsid w:val="004A2138"/>
    <w:rsid w:val="004A3BC9"/>
    <w:rsid w:val="004A4600"/>
    <w:rsid w:val="004A62A6"/>
    <w:rsid w:val="004A6B8D"/>
    <w:rsid w:val="004A6DE4"/>
    <w:rsid w:val="004A7812"/>
    <w:rsid w:val="004B0532"/>
    <w:rsid w:val="004B089F"/>
    <w:rsid w:val="004B1CB2"/>
    <w:rsid w:val="004B2CDD"/>
    <w:rsid w:val="004B52EA"/>
    <w:rsid w:val="004C2DB2"/>
    <w:rsid w:val="004C3352"/>
    <w:rsid w:val="004C33E4"/>
    <w:rsid w:val="004C6D43"/>
    <w:rsid w:val="004C720C"/>
    <w:rsid w:val="004C762D"/>
    <w:rsid w:val="004D42C8"/>
    <w:rsid w:val="004D5916"/>
    <w:rsid w:val="004D6542"/>
    <w:rsid w:val="004D78F6"/>
    <w:rsid w:val="004E0561"/>
    <w:rsid w:val="004E1CBE"/>
    <w:rsid w:val="004E2EF9"/>
    <w:rsid w:val="004E4252"/>
    <w:rsid w:val="004E54CB"/>
    <w:rsid w:val="004F11FB"/>
    <w:rsid w:val="004F225D"/>
    <w:rsid w:val="004F31A1"/>
    <w:rsid w:val="004F4648"/>
    <w:rsid w:val="004F687F"/>
    <w:rsid w:val="00503C13"/>
    <w:rsid w:val="00504769"/>
    <w:rsid w:val="00507711"/>
    <w:rsid w:val="0050774B"/>
    <w:rsid w:val="00507B0F"/>
    <w:rsid w:val="00511A8C"/>
    <w:rsid w:val="00512215"/>
    <w:rsid w:val="0051260A"/>
    <w:rsid w:val="005137DA"/>
    <w:rsid w:val="00516B64"/>
    <w:rsid w:val="00517423"/>
    <w:rsid w:val="005178C9"/>
    <w:rsid w:val="00520961"/>
    <w:rsid w:val="00522E14"/>
    <w:rsid w:val="0052393B"/>
    <w:rsid w:val="00523CE8"/>
    <w:rsid w:val="00525FFD"/>
    <w:rsid w:val="00527440"/>
    <w:rsid w:val="005277F8"/>
    <w:rsid w:val="0053046E"/>
    <w:rsid w:val="00531BF5"/>
    <w:rsid w:val="00532DF9"/>
    <w:rsid w:val="00533A7E"/>
    <w:rsid w:val="005416F2"/>
    <w:rsid w:val="00542718"/>
    <w:rsid w:val="00543C4C"/>
    <w:rsid w:val="00544B79"/>
    <w:rsid w:val="00545B46"/>
    <w:rsid w:val="0054688D"/>
    <w:rsid w:val="00546D38"/>
    <w:rsid w:val="00546DA5"/>
    <w:rsid w:val="00546E97"/>
    <w:rsid w:val="0054769F"/>
    <w:rsid w:val="00547700"/>
    <w:rsid w:val="00547D82"/>
    <w:rsid w:val="00550386"/>
    <w:rsid w:val="00553339"/>
    <w:rsid w:val="00553D5F"/>
    <w:rsid w:val="005543B7"/>
    <w:rsid w:val="00554D25"/>
    <w:rsid w:val="00555348"/>
    <w:rsid w:val="00555700"/>
    <w:rsid w:val="0056077C"/>
    <w:rsid w:val="00560B4D"/>
    <w:rsid w:val="00561583"/>
    <w:rsid w:val="00562D9C"/>
    <w:rsid w:val="0056591D"/>
    <w:rsid w:val="005663F0"/>
    <w:rsid w:val="005673EA"/>
    <w:rsid w:val="00571CF4"/>
    <w:rsid w:val="005747EF"/>
    <w:rsid w:val="00574A35"/>
    <w:rsid w:val="00575338"/>
    <w:rsid w:val="00576B6E"/>
    <w:rsid w:val="00580ED2"/>
    <w:rsid w:val="005846D2"/>
    <w:rsid w:val="00585E82"/>
    <w:rsid w:val="0058714B"/>
    <w:rsid w:val="00587438"/>
    <w:rsid w:val="0058763D"/>
    <w:rsid w:val="005878C1"/>
    <w:rsid w:val="005879C8"/>
    <w:rsid w:val="005909FB"/>
    <w:rsid w:val="00590B9C"/>
    <w:rsid w:val="00591225"/>
    <w:rsid w:val="0059299E"/>
    <w:rsid w:val="00592E7D"/>
    <w:rsid w:val="005A08D3"/>
    <w:rsid w:val="005A2675"/>
    <w:rsid w:val="005A2891"/>
    <w:rsid w:val="005A2BCA"/>
    <w:rsid w:val="005A3E87"/>
    <w:rsid w:val="005A5F11"/>
    <w:rsid w:val="005B0D43"/>
    <w:rsid w:val="005B1014"/>
    <w:rsid w:val="005B11AD"/>
    <w:rsid w:val="005B1B00"/>
    <w:rsid w:val="005B2F09"/>
    <w:rsid w:val="005B36B2"/>
    <w:rsid w:val="005B556F"/>
    <w:rsid w:val="005B7C55"/>
    <w:rsid w:val="005C0F7C"/>
    <w:rsid w:val="005C3FE3"/>
    <w:rsid w:val="005C65CE"/>
    <w:rsid w:val="005D14F3"/>
    <w:rsid w:val="005D20C3"/>
    <w:rsid w:val="005D223A"/>
    <w:rsid w:val="005D39F9"/>
    <w:rsid w:val="005D3CEF"/>
    <w:rsid w:val="005D4D7D"/>
    <w:rsid w:val="005D4DE1"/>
    <w:rsid w:val="005E0473"/>
    <w:rsid w:val="005E18B8"/>
    <w:rsid w:val="005E1A7D"/>
    <w:rsid w:val="005E1DA1"/>
    <w:rsid w:val="005E2C27"/>
    <w:rsid w:val="005E31C5"/>
    <w:rsid w:val="005E5337"/>
    <w:rsid w:val="005E5B1E"/>
    <w:rsid w:val="005E5E01"/>
    <w:rsid w:val="005E6F56"/>
    <w:rsid w:val="005E6FFA"/>
    <w:rsid w:val="005F2978"/>
    <w:rsid w:val="005F40BF"/>
    <w:rsid w:val="005F5975"/>
    <w:rsid w:val="005F6FFA"/>
    <w:rsid w:val="005F7A99"/>
    <w:rsid w:val="0060128B"/>
    <w:rsid w:val="0060283B"/>
    <w:rsid w:val="006034DD"/>
    <w:rsid w:val="00604708"/>
    <w:rsid w:val="00605DB7"/>
    <w:rsid w:val="00606A1F"/>
    <w:rsid w:val="00607FFA"/>
    <w:rsid w:val="00610D9B"/>
    <w:rsid w:val="00613DD4"/>
    <w:rsid w:val="006143C5"/>
    <w:rsid w:val="00615EA4"/>
    <w:rsid w:val="00616634"/>
    <w:rsid w:val="0062108F"/>
    <w:rsid w:val="00621FE0"/>
    <w:rsid w:val="00622EAD"/>
    <w:rsid w:val="00623373"/>
    <w:rsid w:val="0062570D"/>
    <w:rsid w:val="0062595E"/>
    <w:rsid w:val="00626343"/>
    <w:rsid w:val="00631363"/>
    <w:rsid w:val="00633F05"/>
    <w:rsid w:val="006404D8"/>
    <w:rsid w:val="006411EF"/>
    <w:rsid w:val="00641860"/>
    <w:rsid w:val="00643529"/>
    <w:rsid w:val="00643815"/>
    <w:rsid w:val="00644B23"/>
    <w:rsid w:val="00645F33"/>
    <w:rsid w:val="006463FF"/>
    <w:rsid w:val="00646FFD"/>
    <w:rsid w:val="006517A7"/>
    <w:rsid w:val="006534D9"/>
    <w:rsid w:val="00653DB8"/>
    <w:rsid w:val="00653E64"/>
    <w:rsid w:val="006540E5"/>
    <w:rsid w:val="006544A6"/>
    <w:rsid w:val="006575C2"/>
    <w:rsid w:val="00660334"/>
    <w:rsid w:val="00663E01"/>
    <w:rsid w:val="00664722"/>
    <w:rsid w:val="006654B5"/>
    <w:rsid w:val="00666C0D"/>
    <w:rsid w:val="0066708B"/>
    <w:rsid w:val="00667BE0"/>
    <w:rsid w:val="00667F01"/>
    <w:rsid w:val="00675158"/>
    <w:rsid w:val="00675D1D"/>
    <w:rsid w:val="00675FEE"/>
    <w:rsid w:val="0067718F"/>
    <w:rsid w:val="00677E2B"/>
    <w:rsid w:val="00680316"/>
    <w:rsid w:val="00682DBD"/>
    <w:rsid w:val="00682F3E"/>
    <w:rsid w:val="0068362D"/>
    <w:rsid w:val="00683BC5"/>
    <w:rsid w:val="00684467"/>
    <w:rsid w:val="00684C9C"/>
    <w:rsid w:val="00685F6A"/>
    <w:rsid w:val="00686153"/>
    <w:rsid w:val="006907BF"/>
    <w:rsid w:val="006914B2"/>
    <w:rsid w:val="006918EE"/>
    <w:rsid w:val="00691DD0"/>
    <w:rsid w:val="00692E7F"/>
    <w:rsid w:val="00693432"/>
    <w:rsid w:val="006938BF"/>
    <w:rsid w:val="00693FBF"/>
    <w:rsid w:val="006948F9"/>
    <w:rsid w:val="00695490"/>
    <w:rsid w:val="00695557"/>
    <w:rsid w:val="006A01D7"/>
    <w:rsid w:val="006A0431"/>
    <w:rsid w:val="006A08D3"/>
    <w:rsid w:val="006A0C8F"/>
    <w:rsid w:val="006A1F30"/>
    <w:rsid w:val="006A45DE"/>
    <w:rsid w:val="006A4606"/>
    <w:rsid w:val="006A619A"/>
    <w:rsid w:val="006A654D"/>
    <w:rsid w:val="006A7B15"/>
    <w:rsid w:val="006A7B4A"/>
    <w:rsid w:val="006B0449"/>
    <w:rsid w:val="006B0FE1"/>
    <w:rsid w:val="006B1047"/>
    <w:rsid w:val="006B27B8"/>
    <w:rsid w:val="006B4223"/>
    <w:rsid w:val="006B54D9"/>
    <w:rsid w:val="006B66A6"/>
    <w:rsid w:val="006B6968"/>
    <w:rsid w:val="006C03D3"/>
    <w:rsid w:val="006C0C5C"/>
    <w:rsid w:val="006C28BE"/>
    <w:rsid w:val="006C2AF7"/>
    <w:rsid w:val="006C359B"/>
    <w:rsid w:val="006C35F7"/>
    <w:rsid w:val="006C4936"/>
    <w:rsid w:val="006C49D1"/>
    <w:rsid w:val="006C60F7"/>
    <w:rsid w:val="006C68AD"/>
    <w:rsid w:val="006D0049"/>
    <w:rsid w:val="006D089B"/>
    <w:rsid w:val="006D0A2F"/>
    <w:rsid w:val="006D273C"/>
    <w:rsid w:val="006D30AC"/>
    <w:rsid w:val="006D53EF"/>
    <w:rsid w:val="006D61BA"/>
    <w:rsid w:val="006D6200"/>
    <w:rsid w:val="006E0A37"/>
    <w:rsid w:val="006E0EDF"/>
    <w:rsid w:val="006E1F94"/>
    <w:rsid w:val="006E31B6"/>
    <w:rsid w:val="006E37B8"/>
    <w:rsid w:val="006E5B73"/>
    <w:rsid w:val="006E7157"/>
    <w:rsid w:val="006F0412"/>
    <w:rsid w:val="006F066D"/>
    <w:rsid w:val="006F07C0"/>
    <w:rsid w:val="006F140C"/>
    <w:rsid w:val="006F610C"/>
    <w:rsid w:val="007019DB"/>
    <w:rsid w:val="00701DA8"/>
    <w:rsid w:val="00703548"/>
    <w:rsid w:val="00704552"/>
    <w:rsid w:val="00704917"/>
    <w:rsid w:val="0070532B"/>
    <w:rsid w:val="00705719"/>
    <w:rsid w:val="00707AB2"/>
    <w:rsid w:val="00707F0A"/>
    <w:rsid w:val="007123D0"/>
    <w:rsid w:val="00712FB2"/>
    <w:rsid w:val="00713307"/>
    <w:rsid w:val="0071423A"/>
    <w:rsid w:val="00714F22"/>
    <w:rsid w:val="00714F92"/>
    <w:rsid w:val="0071535F"/>
    <w:rsid w:val="00715E35"/>
    <w:rsid w:val="00716792"/>
    <w:rsid w:val="00716EA9"/>
    <w:rsid w:val="00721E5C"/>
    <w:rsid w:val="00725F39"/>
    <w:rsid w:val="00726DAC"/>
    <w:rsid w:val="00727AF9"/>
    <w:rsid w:val="00730695"/>
    <w:rsid w:val="00730AEC"/>
    <w:rsid w:val="0073203D"/>
    <w:rsid w:val="00735BA4"/>
    <w:rsid w:val="00735C39"/>
    <w:rsid w:val="00740229"/>
    <w:rsid w:val="0074402B"/>
    <w:rsid w:val="007443F1"/>
    <w:rsid w:val="00745412"/>
    <w:rsid w:val="007468C3"/>
    <w:rsid w:val="0075015E"/>
    <w:rsid w:val="00750A8F"/>
    <w:rsid w:val="00750F07"/>
    <w:rsid w:val="00751533"/>
    <w:rsid w:val="00751576"/>
    <w:rsid w:val="00753972"/>
    <w:rsid w:val="00754168"/>
    <w:rsid w:val="00765A46"/>
    <w:rsid w:val="00766345"/>
    <w:rsid w:val="00766548"/>
    <w:rsid w:val="00766D80"/>
    <w:rsid w:val="00767887"/>
    <w:rsid w:val="00767EDF"/>
    <w:rsid w:val="007706C6"/>
    <w:rsid w:val="00770C0A"/>
    <w:rsid w:val="00770D3B"/>
    <w:rsid w:val="00771C86"/>
    <w:rsid w:val="00771D83"/>
    <w:rsid w:val="00772A49"/>
    <w:rsid w:val="0077436A"/>
    <w:rsid w:val="00774412"/>
    <w:rsid w:val="007744A0"/>
    <w:rsid w:val="00775214"/>
    <w:rsid w:val="00776B70"/>
    <w:rsid w:val="00782B0E"/>
    <w:rsid w:val="0078559A"/>
    <w:rsid w:val="007868BC"/>
    <w:rsid w:val="007870F0"/>
    <w:rsid w:val="007902A3"/>
    <w:rsid w:val="007926B2"/>
    <w:rsid w:val="00792DE3"/>
    <w:rsid w:val="0079360F"/>
    <w:rsid w:val="007936E2"/>
    <w:rsid w:val="007942D9"/>
    <w:rsid w:val="00795827"/>
    <w:rsid w:val="00795880"/>
    <w:rsid w:val="00795E06"/>
    <w:rsid w:val="00795E6A"/>
    <w:rsid w:val="00796299"/>
    <w:rsid w:val="00796BA3"/>
    <w:rsid w:val="007A04B7"/>
    <w:rsid w:val="007A068E"/>
    <w:rsid w:val="007A1241"/>
    <w:rsid w:val="007A55A9"/>
    <w:rsid w:val="007A6DB3"/>
    <w:rsid w:val="007A7BB1"/>
    <w:rsid w:val="007B1071"/>
    <w:rsid w:val="007B122D"/>
    <w:rsid w:val="007B1632"/>
    <w:rsid w:val="007B17EB"/>
    <w:rsid w:val="007B3430"/>
    <w:rsid w:val="007B3537"/>
    <w:rsid w:val="007B4C61"/>
    <w:rsid w:val="007B792C"/>
    <w:rsid w:val="007B7E27"/>
    <w:rsid w:val="007C12E1"/>
    <w:rsid w:val="007C1ECA"/>
    <w:rsid w:val="007C4885"/>
    <w:rsid w:val="007D04D9"/>
    <w:rsid w:val="007D06CE"/>
    <w:rsid w:val="007D0944"/>
    <w:rsid w:val="007D1C76"/>
    <w:rsid w:val="007D3E59"/>
    <w:rsid w:val="007D3F45"/>
    <w:rsid w:val="007D5506"/>
    <w:rsid w:val="007D5A8A"/>
    <w:rsid w:val="007D6417"/>
    <w:rsid w:val="007D6D00"/>
    <w:rsid w:val="007D7669"/>
    <w:rsid w:val="007E0396"/>
    <w:rsid w:val="007E0D99"/>
    <w:rsid w:val="007E0EE9"/>
    <w:rsid w:val="007E164E"/>
    <w:rsid w:val="007E1F21"/>
    <w:rsid w:val="007E340D"/>
    <w:rsid w:val="007E427C"/>
    <w:rsid w:val="007E42CE"/>
    <w:rsid w:val="007E48A0"/>
    <w:rsid w:val="007F06E5"/>
    <w:rsid w:val="007F0D5A"/>
    <w:rsid w:val="007F12B6"/>
    <w:rsid w:val="007F19A9"/>
    <w:rsid w:val="007F3FBF"/>
    <w:rsid w:val="007F4893"/>
    <w:rsid w:val="007F4E3C"/>
    <w:rsid w:val="007F58A0"/>
    <w:rsid w:val="007F64E9"/>
    <w:rsid w:val="007F72DA"/>
    <w:rsid w:val="008008D7"/>
    <w:rsid w:val="00801477"/>
    <w:rsid w:val="00803038"/>
    <w:rsid w:val="00806352"/>
    <w:rsid w:val="0081178D"/>
    <w:rsid w:val="00813143"/>
    <w:rsid w:val="00814C61"/>
    <w:rsid w:val="00816772"/>
    <w:rsid w:val="00820A17"/>
    <w:rsid w:val="00822DCD"/>
    <w:rsid w:val="00823A4A"/>
    <w:rsid w:val="00824613"/>
    <w:rsid w:val="00825925"/>
    <w:rsid w:val="00826763"/>
    <w:rsid w:val="008275E1"/>
    <w:rsid w:val="00827A04"/>
    <w:rsid w:val="00830B67"/>
    <w:rsid w:val="00834851"/>
    <w:rsid w:val="00834D86"/>
    <w:rsid w:val="0083550B"/>
    <w:rsid w:val="008371E0"/>
    <w:rsid w:val="0083738A"/>
    <w:rsid w:val="008373F6"/>
    <w:rsid w:val="00837D2F"/>
    <w:rsid w:val="00840325"/>
    <w:rsid w:val="00840771"/>
    <w:rsid w:val="008408C2"/>
    <w:rsid w:val="00841211"/>
    <w:rsid w:val="0084175F"/>
    <w:rsid w:val="00841FE8"/>
    <w:rsid w:val="00844727"/>
    <w:rsid w:val="008462BC"/>
    <w:rsid w:val="00846E58"/>
    <w:rsid w:val="00850CA5"/>
    <w:rsid w:val="00851306"/>
    <w:rsid w:val="008529B3"/>
    <w:rsid w:val="00852F1D"/>
    <w:rsid w:val="00853B37"/>
    <w:rsid w:val="00855378"/>
    <w:rsid w:val="008609B6"/>
    <w:rsid w:val="00860DAB"/>
    <w:rsid w:val="00860FAE"/>
    <w:rsid w:val="00861C94"/>
    <w:rsid w:val="0086291E"/>
    <w:rsid w:val="0086415D"/>
    <w:rsid w:val="00866BA9"/>
    <w:rsid w:val="00867ABD"/>
    <w:rsid w:val="00867B6C"/>
    <w:rsid w:val="00870706"/>
    <w:rsid w:val="00870AB3"/>
    <w:rsid w:val="00871B12"/>
    <w:rsid w:val="00874455"/>
    <w:rsid w:val="00875C66"/>
    <w:rsid w:val="00877291"/>
    <w:rsid w:val="00877641"/>
    <w:rsid w:val="00877E33"/>
    <w:rsid w:val="00877E4C"/>
    <w:rsid w:val="008808D6"/>
    <w:rsid w:val="00881755"/>
    <w:rsid w:val="008828CA"/>
    <w:rsid w:val="00882C68"/>
    <w:rsid w:val="00883E71"/>
    <w:rsid w:val="0088487B"/>
    <w:rsid w:val="00884C1E"/>
    <w:rsid w:val="00884F74"/>
    <w:rsid w:val="00890AEC"/>
    <w:rsid w:val="00893D46"/>
    <w:rsid w:val="00894A41"/>
    <w:rsid w:val="008952E0"/>
    <w:rsid w:val="00897D97"/>
    <w:rsid w:val="008A1A3B"/>
    <w:rsid w:val="008A2623"/>
    <w:rsid w:val="008A2F08"/>
    <w:rsid w:val="008A3EB3"/>
    <w:rsid w:val="008A4A04"/>
    <w:rsid w:val="008A6F54"/>
    <w:rsid w:val="008A74A2"/>
    <w:rsid w:val="008B0126"/>
    <w:rsid w:val="008B163C"/>
    <w:rsid w:val="008B291A"/>
    <w:rsid w:val="008B484C"/>
    <w:rsid w:val="008B491F"/>
    <w:rsid w:val="008B6BE1"/>
    <w:rsid w:val="008B74E8"/>
    <w:rsid w:val="008C1C4D"/>
    <w:rsid w:val="008C585F"/>
    <w:rsid w:val="008C6C20"/>
    <w:rsid w:val="008C7A7E"/>
    <w:rsid w:val="008D0336"/>
    <w:rsid w:val="008D0387"/>
    <w:rsid w:val="008D3F0F"/>
    <w:rsid w:val="008D4F77"/>
    <w:rsid w:val="008D5FF8"/>
    <w:rsid w:val="008D6AF5"/>
    <w:rsid w:val="008D6B67"/>
    <w:rsid w:val="008D7B7B"/>
    <w:rsid w:val="008E03D5"/>
    <w:rsid w:val="008E1DE2"/>
    <w:rsid w:val="008E1F14"/>
    <w:rsid w:val="008E6510"/>
    <w:rsid w:val="008E7187"/>
    <w:rsid w:val="008F030E"/>
    <w:rsid w:val="008F1AC3"/>
    <w:rsid w:val="008F2D4D"/>
    <w:rsid w:val="008F4195"/>
    <w:rsid w:val="008F6E5E"/>
    <w:rsid w:val="008F73CA"/>
    <w:rsid w:val="00900AB0"/>
    <w:rsid w:val="00900EF2"/>
    <w:rsid w:val="00901357"/>
    <w:rsid w:val="009021A6"/>
    <w:rsid w:val="00906BAB"/>
    <w:rsid w:val="00906C4C"/>
    <w:rsid w:val="00910370"/>
    <w:rsid w:val="00911940"/>
    <w:rsid w:val="00915051"/>
    <w:rsid w:val="0091587A"/>
    <w:rsid w:val="00915D64"/>
    <w:rsid w:val="00917AFE"/>
    <w:rsid w:val="00924279"/>
    <w:rsid w:val="00925295"/>
    <w:rsid w:val="009276CF"/>
    <w:rsid w:val="00927BE5"/>
    <w:rsid w:val="00931CB7"/>
    <w:rsid w:val="00931CDD"/>
    <w:rsid w:val="00931ED5"/>
    <w:rsid w:val="009324BA"/>
    <w:rsid w:val="00934372"/>
    <w:rsid w:val="00934827"/>
    <w:rsid w:val="00936696"/>
    <w:rsid w:val="009441CA"/>
    <w:rsid w:val="0094437B"/>
    <w:rsid w:val="00945A47"/>
    <w:rsid w:val="00947605"/>
    <w:rsid w:val="00950CDC"/>
    <w:rsid w:val="009533B2"/>
    <w:rsid w:val="00955274"/>
    <w:rsid w:val="0095776A"/>
    <w:rsid w:val="00960B2C"/>
    <w:rsid w:val="009619B6"/>
    <w:rsid w:val="00962386"/>
    <w:rsid w:val="009630E0"/>
    <w:rsid w:val="009632DE"/>
    <w:rsid w:val="00963B41"/>
    <w:rsid w:val="0096551F"/>
    <w:rsid w:val="00965F39"/>
    <w:rsid w:val="009675ED"/>
    <w:rsid w:val="009706F7"/>
    <w:rsid w:val="00970A4B"/>
    <w:rsid w:val="00971A91"/>
    <w:rsid w:val="009738D4"/>
    <w:rsid w:val="00973DEE"/>
    <w:rsid w:val="00980875"/>
    <w:rsid w:val="0098140C"/>
    <w:rsid w:val="00981CE0"/>
    <w:rsid w:val="009820A2"/>
    <w:rsid w:val="00985407"/>
    <w:rsid w:val="009901DE"/>
    <w:rsid w:val="00993511"/>
    <w:rsid w:val="0099384C"/>
    <w:rsid w:val="00996966"/>
    <w:rsid w:val="00997AF9"/>
    <w:rsid w:val="009A0AAF"/>
    <w:rsid w:val="009A18F8"/>
    <w:rsid w:val="009A2341"/>
    <w:rsid w:val="009A3D59"/>
    <w:rsid w:val="009A63DD"/>
    <w:rsid w:val="009A7B50"/>
    <w:rsid w:val="009B0411"/>
    <w:rsid w:val="009B0E3F"/>
    <w:rsid w:val="009B1C16"/>
    <w:rsid w:val="009B1CCF"/>
    <w:rsid w:val="009B1FAF"/>
    <w:rsid w:val="009B2200"/>
    <w:rsid w:val="009B2E07"/>
    <w:rsid w:val="009B3225"/>
    <w:rsid w:val="009B3E0E"/>
    <w:rsid w:val="009B4D97"/>
    <w:rsid w:val="009B7390"/>
    <w:rsid w:val="009C0CCE"/>
    <w:rsid w:val="009C4367"/>
    <w:rsid w:val="009C45E1"/>
    <w:rsid w:val="009D125F"/>
    <w:rsid w:val="009D16A4"/>
    <w:rsid w:val="009D20EE"/>
    <w:rsid w:val="009D22F1"/>
    <w:rsid w:val="009D3AC0"/>
    <w:rsid w:val="009E0D64"/>
    <w:rsid w:val="009E1B8E"/>
    <w:rsid w:val="009E58CF"/>
    <w:rsid w:val="009F05A1"/>
    <w:rsid w:val="009F5018"/>
    <w:rsid w:val="009F7152"/>
    <w:rsid w:val="009F753B"/>
    <w:rsid w:val="00A00ED4"/>
    <w:rsid w:val="00A021DD"/>
    <w:rsid w:val="00A03D34"/>
    <w:rsid w:val="00A05B2E"/>
    <w:rsid w:val="00A10287"/>
    <w:rsid w:val="00A10DB1"/>
    <w:rsid w:val="00A12DA8"/>
    <w:rsid w:val="00A1314D"/>
    <w:rsid w:val="00A131E8"/>
    <w:rsid w:val="00A13DBA"/>
    <w:rsid w:val="00A14039"/>
    <w:rsid w:val="00A1524B"/>
    <w:rsid w:val="00A16473"/>
    <w:rsid w:val="00A177C3"/>
    <w:rsid w:val="00A25001"/>
    <w:rsid w:val="00A26328"/>
    <w:rsid w:val="00A3099B"/>
    <w:rsid w:val="00A33649"/>
    <w:rsid w:val="00A3404C"/>
    <w:rsid w:val="00A343FC"/>
    <w:rsid w:val="00A344AD"/>
    <w:rsid w:val="00A349B5"/>
    <w:rsid w:val="00A35C86"/>
    <w:rsid w:val="00A35F3A"/>
    <w:rsid w:val="00A40477"/>
    <w:rsid w:val="00A41FAF"/>
    <w:rsid w:val="00A42C89"/>
    <w:rsid w:val="00A441C7"/>
    <w:rsid w:val="00A4588F"/>
    <w:rsid w:val="00A52861"/>
    <w:rsid w:val="00A53131"/>
    <w:rsid w:val="00A53A2A"/>
    <w:rsid w:val="00A54F17"/>
    <w:rsid w:val="00A55136"/>
    <w:rsid w:val="00A5590A"/>
    <w:rsid w:val="00A56A7D"/>
    <w:rsid w:val="00A56B5A"/>
    <w:rsid w:val="00A57238"/>
    <w:rsid w:val="00A602F1"/>
    <w:rsid w:val="00A61189"/>
    <w:rsid w:val="00A61D03"/>
    <w:rsid w:val="00A64E7B"/>
    <w:rsid w:val="00A65770"/>
    <w:rsid w:val="00A65968"/>
    <w:rsid w:val="00A661D2"/>
    <w:rsid w:val="00A70598"/>
    <w:rsid w:val="00A72964"/>
    <w:rsid w:val="00A72AA6"/>
    <w:rsid w:val="00A75362"/>
    <w:rsid w:val="00A75964"/>
    <w:rsid w:val="00A802CB"/>
    <w:rsid w:val="00A8067C"/>
    <w:rsid w:val="00A80D4B"/>
    <w:rsid w:val="00A813D8"/>
    <w:rsid w:val="00A81AA4"/>
    <w:rsid w:val="00A81BB4"/>
    <w:rsid w:val="00A81FFB"/>
    <w:rsid w:val="00A847A7"/>
    <w:rsid w:val="00A86832"/>
    <w:rsid w:val="00A90AA1"/>
    <w:rsid w:val="00A91B2E"/>
    <w:rsid w:val="00A91FFE"/>
    <w:rsid w:val="00A923B4"/>
    <w:rsid w:val="00A92D09"/>
    <w:rsid w:val="00A953C5"/>
    <w:rsid w:val="00A95758"/>
    <w:rsid w:val="00A95984"/>
    <w:rsid w:val="00AA1B2B"/>
    <w:rsid w:val="00AA3265"/>
    <w:rsid w:val="00AA3C63"/>
    <w:rsid w:val="00AA4ECE"/>
    <w:rsid w:val="00AA566C"/>
    <w:rsid w:val="00AA74D1"/>
    <w:rsid w:val="00AB0577"/>
    <w:rsid w:val="00AB3420"/>
    <w:rsid w:val="00AB50D4"/>
    <w:rsid w:val="00AB58A2"/>
    <w:rsid w:val="00AC102D"/>
    <w:rsid w:val="00AC15D7"/>
    <w:rsid w:val="00AC206A"/>
    <w:rsid w:val="00AC502B"/>
    <w:rsid w:val="00AC54BF"/>
    <w:rsid w:val="00AC745A"/>
    <w:rsid w:val="00AD1CF6"/>
    <w:rsid w:val="00AD3CA3"/>
    <w:rsid w:val="00AD529E"/>
    <w:rsid w:val="00AD548E"/>
    <w:rsid w:val="00AD7358"/>
    <w:rsid w:val="00AD7E47"/>
    <w:rsid w:val="00AE0B2B"/>
    <w:rsid w:val="00AE1222"/>
    <w:rsid w:val="00AE1D00"/>
    <w:rsid w:val="00AE3264"/>
    <w:rsid w:val="00AE375F"/>
    <w:rsid w:val="00AE5E07"/>
    <w:rsid w:val="00AF00A5"/>
    <w:rsid w:val="00AF04CB"/>
    <w:rsid w:val="00AF09D3"/>
    <w:rsid w:val="00AF2CD9"/>
    <w:rsid w:val="00AF2E57"/>
    <w:rsid w:val="00AF4E1D"/>
    <w:rsid w:val="00AF5F6A"/>
    <w:rsid w:val="00AF65A0"/>
    <w:rsid w:val="00B016E2"/>
    <w:rsid w:val="00B01A09"/>
    <w:rsid w:val="00B02E1C"/>
    <w:rsid w:val="00B12D39"/>
    <w:rsid w:val="00B136CA"/>
    <w:rsid w:val="00B14284"/>
    <w:rsid w:val="00B145AE"/>
    <w:rsid w:val="00B16C22"/>
    <w:rsid w:val="00B2041E"/>
    <w:rsid w:val="00B22195"/>
    <w:rsid w:val="00B23714"/>
    <w:rsid w:val="00B2377F"/>
    <w:rsid w:val="00B251E5"/>
    <w:rsid w:val="00B25B10"/>
    <w:rsid w:val="00B3037A"/>
    <w:rsid w:val="00B30670"/>
    <w:rsid w:val="00B3126C"/>
    <w:rsid w:val="00B337ED"/>
    <w:rsid w:val="00B350D8"/>
    <w:rsid w:val="00B36F32"/>
    <w:rsid w:val="00B4183B"/>
    <w:rsid w:val="00B42130"/>
    <w:rsid w:val="00B43020"/>
    <w:rsid w:val="00B4323C"/>
    <w:rsid w:val="00B45E2D"/>
    <w:rsid w:val="00B4695A"/>
    <w:rsid w:val="00B46EB6"/>
    <w:rsid w:val="00B46EE6"/>
    <w:rsid w:val="00B50EA6"/>
    <w:rsid w:val="00B50F6F"/>
    <w:rsid w:val="00B57416"/>
    <w:rsid w:val="00B6237A"/>
    <w:rsid w:val="00B62509"/>
    <w:rsid w:val="00B626C6"/>
    <w:rsid w:val="00B64747"/>
    <w:rsid w:val="00B6479C"/>
    <w:rsid w:val="00B66633"/>
    <w:rsid w:val="00B66812"/>
    <w:rsid w:val="00B66F5D"/>
    <w:rsid w:val="00B70561"/>
    <w:rsid w:val="00B70CC7"/>
    <w:rsid w:val="00B7115E"/>
    <w:rsid w:val="00B71AD9"/>
    <w:rsid w:val="00B71ED2"/>
    <w:rsid w:val="00B72464"/>
    <w:rsid w:val="00B72C22"/>
    <w:rsid w:val="00B7457E"/>
    <w:rsid w:val="00B76B1E"/>
    <w:rsid w:val="00B76C8E"/>
    <w:rsid w:val="00B81365"/>
    <w:rsid w:val="00B82232"/>
    <w:rsid w:val="00B86C1C"/>
    <w:rsid w:val="00B87030"/>
    <w:rsid w:val="00B872E4"/>
    <w:rsid w:val="00B8780B"/>
    <w:rsid w:val="00B901C8"/>
    <w:rsid w:val="00B90E5F"/>
    <w:rsid w:val="00B9282A"/>
    <w:rsid w:val="00B9287B"/>
    <w:rsid w:val="00B93C67"/>
    <w:rsid w:val="00B942ED"/>
    <w:rsid w:val="00B954EA"/>
    <w:rsid w:val="00B9574E"/>
    <w:rsid w:val="00BA1A7F"/>
    <w:rsid w:val="00BA1B01"/>
    <w:rsid w:val="00BA25FB"/>
    <w:rsid w:val="00BA50E2"/>
    <w:rsid w:val="00BA601F"/>
    <w:rsid w:val="00BA6CFE"/>
    <w:rsid w:val="00BB0240"/>
    <w:rsid w:val="00BB1517"/>
    <w:rsid w:val="00BB1752"/>
    <w:rsid w:val="00BB1BD6"/>
    <w:rsid w:val="00BB291E"/>
    <w:rsid w:val="00BB2B91"/>
    <w:rsid w:val="00BB31D3"/>
    <w:rsid w:val="00BB4C53"/>
    <w:rsid w:val="00BB5663"/>
    <w:rsid w:val="00BB5F27"/>
    <w:rsid w:val="00BB6C0F"/>
    <w:rsid w:val="00BB7808"/>
    <w:rsid w:val="00BC1F55"/>
    <w:rsid w:val="00BC3394"/>
    <w:rsid w:val="00BC402E"/>
    <w:rsid w:val="00BC5061"/>
    <w:rsid w:val="00BD183C"/>
    <w:rsid w:val="00BD1898"/>
    <w:rsid w:val="00BD1E56"/>
    <w:rsid w:val="00BD2CB2"/>
    <w:rsid w:val="00BD5418"/>
    <w:rsid w:val="00BD5484"/>
    <w:rsid w:val="00BD603C"/>
    <w:rsid w:val="00BD747D"/>
    <w:rsid w:val="00BE4306"/>
    <w:rsid w:val="00BE5A3D"/>
    <w:rsid w:val="00BE5DB7"/>
    <w:rsid w:val="00BE617B"/>
    <w:rsid w:val="00BE61AE"/>
    <w:rsid w:val="00BE6D3B"/>
    <w:rsid w:val="00BE7C8A"/>
    <w:rsid w:val="00BF4712"/>
    <w:rsid w:val="00BF5A9F"/>
    <w:rsid w:val="00BF5D3A"/>
    <w:rsid w:val="00BF7A1C"/>
    <w:rsid w:val="00C00727"/>
    <w:rsid w:val="00C00B4C"/>
    <w:rsid w:val="00C0298D"/>
    <w:rsid w:val="00C03C47"/>
    <w:rsid w:val="00C03D37"/>
    <w:rsid w:val="00C06034"/>
    <w:rsid w:val="00C10348"/>
    <w:rsid w:val="00C10D2C"/>
    <w:rsid w:val="00C115F7"/>
    <w:rsid w:val="00C12338"/>
    <w:rsid w:val="00C133BA"/>
    <w:rsid w:val="00C14503"/>
    <w:rsid w:val="00C14B05"/>
    <w:rsid w:val="00C177E3"/>
    <w:rsid w:val="00C20E21"/>
    <w:rsid w:val="00C23C4C"/>
    <w:rsid w:val="00C23D89"/>
    <w:rsid w:val="00C25AF1"/>
    <w:rsid w:val="00C304E1"/>
    <w:rsid w:val="00C30F9C"/>
    <w:rsid w:val="00C330D1"/>
    <w:rsid w:val="00C3368C"/>
    <w:rsid w:val="00C37809"/>
    <w:rsid w:val="00C40170"/>
    <w:rsid w:val="00C40557"/>
    <w:rsid w:val="00C40B13"/>
    <w:rsid w:val="00C40DC8"/>
    <w:rsid w:val="00C40EE3"/>
    <w:rsid w:val="00C41D9F"/>
    <w:rsid w:val="00C422A3"/>
    <w:rsid w:val="00C42A07"/>
    <w:rsid w:val="00C440CE"/>
    <w:rsid w:val="00C464DD"/>
    <w:rsid w:val="00C47FBD"/>
    <w:rsid w:val="00C51888"/>
    <w:rsid w:val="00C5442D"/>
    <w:rsid w:val="00C569E9"/>
    <w:rsid w:val="00C6341D"/>
    <w:rsid w:val="00C6382D"/>
    <w:rsid w:val="00C64EC1"/>
    <w:rsid w:val="00C65387"/>
    <w:rsid w:val="00C6542B"/>
    <w:rsid w:val="00C67D8B"/>
    <w:rsid w:val="00C70B73"/>
    <w:rsid w:val="00C71574"/>
    <w:rsid w:val="00C72754"/>
    <w:rsid w:val="00C73301"/>
    <w:rsid w:val="00C74093"/>
    <w:rsid w:val="00C7655A"/>
    <w:rsid w:val="00C77D06"/>
    <w:rsid w:val="00C80168"/>
    <w:rsid w:val="00C818BF"/>
    <w:rsid w:val="00C863E6"/>
    <w:rsid w:val="00C8689F"/>
    <w:rsid w:val="00C875D4"/>
    <w:rsid w:val="00C87E03"/>
    <w:rsid w:val="00C903C1"/>
    <w:rsid w:val="00C90616"/>
    <w:rsid w:val="00C909ED"/>
    <w:rsid w:val="00C90D66"/>
    <w:rsid w:val="00C91A8F"/>
    <w:rsid w:val="00C93049"/>
    <w:rsid w:val="00C9337E"/>
    <w:rsid w:val="00C93F55"/>
    <w:rsid w:val="00C9456F"/>
    <w:rsid w:val="00C94928"/>
    <w:rsid w:val="00C96AAA"/>
    <w:rsid w:val="00C96FB2"/>
    <w:rsid w:val="00CA1320"/>
    <w:rsid w:val="00CA1392"/>
    <w:rsid w:val="00CA1C50"/>
    <w:rsid w:val="00CA1C75"/>
    <w:rsid w:val="00CA2B0E"/>
    <w:rsid w:val="00CA4BED"/>
    <w:rsid w:val="00CB01B9"/>
    <w:rsid w:val="00CB06FB"/>
    <w:rsid w:val="00CB0C7E"/>
    <w:rsid w:val="00CB2276"/>
    <w:rsid w:val="00CB22E4"/>
    <w:rsid w:val="00CB505D"/>
    <w:rsid w:val="00CB6855"/>
    <w:rsid w:val="00CB7C08"/>
    <w:rsid w:val="00CC1870"/>
    <w:rsid w:val="00CC2C09"/>
    <w:rsid w:val="00CC3F31"/>
    <w:rsid w:val="00CC58DD"/>
    <w:rsid w:val="00CC66D2"/>
    <w:rsid w:val="00CC6F9C"/>
    <w:rsid w:val="00CC7328"/>
    <w:rsid w:val="00CE07A0"/>
    <w:rsid w:val="00CE0F95"/>
    <w:rsid w:val="00CE1029"/>
    <w:rsid w:val="00CE1164"/>
    <w:rsid w:val="00CE25E9"/>
    <w:rsid w:val="00CE2F05"/>
    <w:rsid w:val="00CE395C"/>
    <w:rsid w:val="00CE4FA9"/>
    <w:rsid w:val="00CE5636"/>
    <w:rsid w:val="00CE71AA"/>
    <w:rsid w:val="00CE776B"/>
    <w:rsid w:val="00CF0739"/>
    <w:rsid w:val="00CF17F8"/>
    <w:rsid w:val="00CF3F09"/>
    <w:rsid w:val="00CF4A1A"/>
    <w:rsid w:val="00CF79A8"/>
    <w:rsid w:val="00CF7D36"/>
    <w:rsid w:val="00D00BB3"/>
    <w:rsid w:val="00D04069"/>
    <w:rsid w:val="00D06E3B"/>
    <w:rsid w:val="00D10676"/>
    <w:rsid w:val="00D113E8"/>
    <w:rsid w:val="00D12233"/>
    <w:rsid w:val="00D1366D"/>
    <w:rsid w:val="00D136C7"/>
    <w:rsid w:val="00D13AED"/>
    <w:rsid w:val="00D1592A"/>
    <w:rsid w:val="00D15E38"/>
    <w:rsid w:val="00D17F66"/>
    <w:rsid w:val="00D205C6"/>
    <w:rsid w:val="00D21DB9"/>
    <w:rsid w:val="00D22183"/>
    <w:rsid w:val="00D22412"/>
    <w:rsid w:val="00D22C61"/>
    <w:rsid w:val="00D22EB7"/>
    <w:rsid w:val="00D2354A"/>
    <w:rsid w:val="00D2543D"/>
    <w:rsid w:val="00D2625C"/>
    <w:rsid w:val="00D2659F"/>
    <w:rsid w:val="00D2684F"/>
    <w:rsid w:val="00D2767E"/>
    <w:rsid w:val="00D27C59"/>
    <w:rsid w:val="00D27C7F"/>
    <w:rsid w:val="00D3139A"/>
    <w:rsid w:val="00D31A44"/>
    <w:rsid w:val="00D325F4"/>
    <w:rsid w:val="00D43622"/>
    <w:rsid w:val="00D43CE9"/>
    <w:rsid w:val="00D44E54"/>
    <w:rsid w:val="00D454AB"/>
    <w:rsid w:val="00D464FF"/>
    <w:rsid w:val="00D475E6"/>
    <w:rsid w:val="00D47753"/>
    <w:rsid w:val="00D50332"/>
    <w:rsid w:val="00D51165"/>
    <w:rsid w:val="00D52394"/>
    <w:rsid w:val="00D56FE3"/>
    <w:rsid w:val="00D5750D"/>
    <w:rsid w:val="00D5756C"/>
    <w:rsid w:val="00D57ABD"/>
    <w:rsid w:val="00D60BBC"/>
    <w:rsid w:val="00D61DBA"/>
    <w:rsid w:val="00D626F4"/>
    <w:rsid w:val="00D62E1C"/>
    <w:rsid w:val="00D63EA8"/>
    <w:rsid w:val="00D640E3"/>
    <w:rsid w:val="00D64A63"/>
    <w:rsid w:val="00D65DDE"/>
    <w:rsid w:val="00D65E50"/>
    <w:rsid w:val="00D67D86"/>
    <w:rsid w:val="00D702BD"/>
    <w:rsid w:val="00D73630"/>
    <w:rsid w:val="00D73846"/>
    <w:rsid w:val="00D73A54"/>
    <w:rsid w:val="00D74D96"/>
    <w:rsid w:val="00D75099"/>
    <w:rsid w:val="00D751F2"/>
    <w:rsid w:val="00D75D39"/>
    <w:rsid w:val="00D768D8"/>
    <w:rsid w:val="00D83277"/>
    <w:rsid w:val="00D8334A"/>
    <w:rsid w:val="00D833EA"/>
    <w:rsid w:val="00D84E28"/>
    <w:rsid w:val="00D85EBA"/>
    <w:rsid w:val="00D8788A"/>
    <w:rsid w:val="00D908F2"/>
    <w:rsid w:val="00D90C4E"/>
    <w:rsid w:val="00D92F24"/>
    <w:rsid w:val="00D9351D"/>
    <w:rsid w:val="00D9426E"/>
    <w:rsid w:val="00D97891"/>
    <w:rsid w:val="00DA1302"/>
    <w:rsid w:val="00DA19C8"/>
    <w:rsid w:val="00DA26F0"/>
    <w:rsid w:val="00DA321D"/>
    <w:rsid w:val="00DA5AB7"/>
    <w:rsid w:val="00DA72AD"/>
    <w:rsid w:val="00DB227A"/>
    <w:rsid w:val="00DC05C8"/>
    <w:rsid w:val="00DC0BAD"/>
    <w:rsid w:val="00DC3616"/>
    <w:rsid w:val="00DC630C"/>
    <w:rsid w:val="00DC6735"/>
    <w:rsid w:val="00DC6B0A"/>
    <w:rsid w:val="00DC7362"/>
    <w:rsid w:val="00DD12F9"/>
    <w:rsid w:val="00DD1453"/>
    <w:rsid w:val="00DD2D5F"/>
    <w:rsid w:val="00DD6075"/>
    <w:rsid w:val="00DD6C63"/>
    <w:rsid w:val="00DD7918"/>
    <w:rsid w:val="00DE176D"/>
    <w:rsid w:val="00DE3019"/>
    <w:rsid w:val="00DE66AF"/>
    <w:rsid w:val="00DE6D0A"/>
    <w:rsid w:val="00DE77DD"/>
    <w:rsid w:val="00DE7CE6"/>
    <w:rsid w:val="00DF0704"/>
    <w:rsid w:val="00DF488C"/>
    <w:rsid w:val="00DF558D"/>
    <w:rsid w:val="00DF5770"/>
    <w:rsid w:val="00DF6A28"/>
    <w:rsid w:val="00DF7485"/>
    <w:rsid w:val="00E01222"/>
    <w:rsid w:val="00E02B5F"/>
    <w:rsid w:val="00E05CDA"/>
    <w:rsid w:val="00E07B8C"/>
    <w:rsid w:val="00E10F70"/>
    <w:rsid w:val="00E1177A"/>
    <w:rsid w:val="00E12629"/>
    <w:rsid w:val="00E12944"/>
    <w:rsid w:val="00E12B4E"/>
    <w:rsid w:val="00E13144"/>
    <w:rsid w:val="00E14A5B"/>
    <w:rsid w:val="00E16EE4"/>
    <w:rsid w:val="00E2003F"/>
    <w:rsid w:val="00E20306"/>
    <w:rsid w:val="00E211CF"/>
    <w:rsid w:val="00E218BF"/>
    <w:rsid w:val="00E24670"/>
    <w:rsid w:val="00E26A1A"/>
    <w:rsid w:val="00E27335"/>
    <w:rsid w:val="00E27C5B"/>
    <w:rsid w:val="00E305E1"/>
    <w:rsid w:val="00E3088A"/>
    <w:rsid w:val="00E320D1"/>
    <w:rsid w:val="00E33B9D"/>
    <w:rsid w:val="00E341A2"/>
    <w:rsid w:val="00E345C9"/>
    <w:rsid w:val="00E35EE5"/>
    <w:rsid w:val="00E363C5"/>
    <w:rsid w:val="00E3719B"/>
    <w:rsid w:val="00E403ED"/>
    <w:rsid w:val="00E437BA"/>
    <w:rsid w:val="00E447EC"/>
    <w:rsid w:val="00E45760"/>
    <w:rsid w:val="00E46C4B"/>
    <w:rsid w:val="00E50946"/>
    <w:rsid w:val="00E51536"/>
    <w:rsid w:val="00E5309D"/>
    <w:rsid w:val="00E53751"/>
    <w:rsid w:val="00E53C7E"/>
    <w:rsid w:val="00E54B51"/>
    <w:rsid w:val="00E6262D"/>
    <w:rsid w:val="00E63EA9"/>
    <w:rsid w:val="00E67A4D"/>
    <w:rsid w:val="00E70416"/>
    <w:rsid w:val="00E711D9"/>
    <w:rsid w:val="00E71585"/>
    <w:rsid w:val="00E71DF2"/>
    <w:rsid w:val="00E724E1"/>
    <w:rsid w:val="00E725E1"/>
    <w:rsid w:val="00E73B5E"/>
    <w:rsid w:val="00E741A1"/>
    <w:rsid w:val="00E7540A"/>
    <w:rsid w:val="00E755A1"/>
    <w:rsid w:val="00E75940"/>
    <w:rsid w:val="00E75E5D"/>
    <w:rsid w:val="00E76AD8"/>
    <w:rsid w:val="00E77565"/>
    <w:rsid w:val="00E8076C"/>
    <w:rsid w:val="00E814C4"/>
    <w:rsid w:val="00E85F59"/>
    <w:rsid w:val="00E87700"/>
    <w:rsid w:val="00E933A0"/>
    <w:rsid w:val="00E93913"/>
    <w:rsid w:val="00E97405"/>
    <w:rsid w:val="00EA1BE3"/>
    <w:rsid w:val="00EA3DBA"/>
    <w:rsid w:val="00EA715B"/>
    <w:rsid w:val="00EB18CB"/>
    <w:rsid w:val="00EB1959"/>
    <w:rsid w:val="00EB4BCE"/>
    <w:rsid w:val="00EB5197"/>
    <w:rsid w:val="00EC0742"/>
    <w:rsid w:val="00EC11D4"/>
    <w:rsid w:val="00EC5EF6"/>
    <w:rsid w:val="00EC6702"/>
    <w:rsid w:val="00ED062D"/>
    <w:rsid w:val="00ED0FB8"/>
    <w:rsid w:val="00ED12EF"/>
    <w:rsid w:val="00ED3CCA"/>
    <w:rsid w:val="00ED3E4E"/>
    <w:rsid w:val="00ED45EB"/>
    <w:rsid w:val="00ED5270"/>
    <w:rsid w:val="00EE02EE"/>
    <w:rsid w:val="00EE0A41"/>
    <w:rsid w:val="00EE204C"/>
    <w:rsid w:val="00EE21C9"/>
    <w:rsid w:val="00EE3BD0"/>
    <w:rsid w:val="00EE3F2A"/>
    <w:rsid w:val="00EE4ABA"/>
    <w:rsid w:val="00EE62A4"/>
    <w:rsid w:val="00EE704A"/>
    <w:rsid w:val="00EF1674"/>
    <w:rsid w:val="00EF20E8"/>
    <w:rsid w:val="00EF270C"/>
    <w:rsid w:val="00EF371E"/>
    <w:rsid w:val="00EF3761"/>
    <w:rsid w:val="00EF4F18"/>
    <w:rsid w:val="00EF4FB1"/>
    <w:rsid w:val="00EF6081"/>
    <w:rsid w:val="00EF6ED8"/>
    <w:rsid w:val="00EF74B9"/>
    <w:rsid w:val="00EF765D"/>
    <w:rsid w:val="00EF77FE"/>
    <w:rsid w:val="00EF79A7"/>
    <w:rsid w:val="00F028D5"/>
    <w:rsid w:val="00F044A5"/>
    <w:rsid w:val="00F045E4"/>
    <w:rsid w:val="00F04B84"/>
    <w:rsid w:val="00F052C6"/>
    <w:rsid w:val="00F06722"/>
    <w:rsid w:val="00F07723"/>
    <w:rsid w:val="00F07F48"/>
    <w:rsid w:val="00F13BF5"/>
    <w:rsid w:val="00F145CF"/>
    <w:rsid w:val="00F1504C"/>
    <w:rsid w:val="00F156D1"/>
    <w:rsid w:val="00F17FF7"/>
    <w:rsid w:val="00F20DFE"/>
    <w:rsid w:val="00F253E7"/>
    <w:rsid w:val="00F26F77"/>
    <w:rsid w:val="00F27776"/>
    <w:rsid w:val="00F27D4D"/>
    <w:rsid w:val="00F3181F"/>
    <w:rsid w:val="00F328B1"/>
    <w:rsid w:val="00F340FC"/>
    <w:rsid w:val="00F34536"/>
    <w:rsid w:val="00F3540C"/>
    <w:rsid w:val="00F36E03"/>
    <w:rsid w:val="00F37ED3"/>
    <w:rsid w:val="00F41E44"/>
    <w:rsid w:val="00F42741"/>
    <w:rsid w:val="00F427E9"/>
    <w:rsid w:val="00F44169"/>
    <w:rsid w:val="00F45651"/>
    <w:rsid w:val="00F461F4"/>
    <w:rsid w:val="00F463E5"/>
    <w:rsid w:val="00F467C9"/>
    <w:rsid w:val="00F468CD"/>
    <w:rsid w:val="00F474F8"/>
    <w:rsid w:val="00F47661"/>
    <w:rsid w:val="00F521C7"/>
    <w:rsid w:val="00F53051"/>
    <w:rsid w:val="00F5313E"/>
    <w:rsid w:val="00F53216"/>
    <w:rsid w:val="00F53249"/>
    <w:rsid w:val="00F53F18"/>
    <w:rsid w:val="00F551D6"/>
    <w:rsid w:val="00F569D6"/>
    <w:rsid w:val="00F6137E"/>
    <w:rsid w:val="00F62128"/>
    <w:rsid w:val="00F6331C"/>
    <w:rsid w:val="00F63CE3"/>
    <w:rsid w:val="00F64904"/>
    <w:rsid w:val="00F65936"/>
    <w:rsid w:val="00F703F4"/>
    <w:rsid w:val="00F70BF1"/>
    <w:rsid w:val="00F70E06"/>
    <w:rsid w:val="00F71D7C"/>
    <w:rsid w:val="00F71E56"/>
    <w:rsid w:val="00F73510"/>
    <w:rsid w:val="00F77939"/>
    <w:rsid w:val="00F77E4E"/>
    <w:rsid w:val="00F77F3E"/>
    <w:rsid w:val="00F82813"/>
    <w:rsid w:val="00F84377"/>
    <w:rsid w:val="00F84E84"/>
    <w:rsid w:val="00F903B2"/>
    <w:rsid w:val="00F90B52"/>
    <w:rsid w:val="00F90ED6"/>
    <w:rsid w:val="00F91907"/>
    <w:rsid w:val="00F92106"/>
    <w:rsid w:val="00F92F35"/>
    <w:rsid w:val="00F935AF"/>
    <w:rsid w:val="00F935F7"/>
    <w:rsid w:val="00F940F3"/>
    <w:rsid w:val="00F94ED2"/>
    <w:rsid w:val="00FA177B"/>
    <w:rsid w:val="00FA34D5"/>
    <w:rsid w:val="00FA395B"/>
    <w:rsid w:val="00FA4E0D"/>
    <w:rsid w:val="00FA4EC2"/>
    <w:rsid w:val="00FA4EF4"/>
    <w:rsid w:val="00FA57AF"/>
    <w:rsid w:val="00FA5A99"/>
    <w:rsid w:val="00FA7EC3"/>
    <w:rsid w:val="00FB04CF"/>
    <w:rsid w:val="00FB23B9"/>
    <w:rsid w:val="00FB3657"/>
    <w:rsid w:val="00FB410E"/>
    <w:rsid w:val="00FB4C4B"/>
    <w:rsid w:val="00FB53C2"/>
    <w:rsid w:val="00FC2A44"/>
    <w:rsid w:val="00FC3B91"/>
    <w:rsid w:val="00FC6618"/>
    <w:rsid w:val="00FC703A"/>
    <w:rsid w:val="00FD1BF2"/>
    <w:rsid w:val="00FD5AC6"/>
    <w:rsid w:val="00FE2252"/>
    <w:rsid w:val="00FE56F2"/>
    <w:rsid w:val="00FE57A8"/>
    <w:rsid w:val="00FE5A2D"/>
    <w:rsid w:val="00FE69BE"/>
    <w:rsid w:val="00FF20CA"/>
    <w:rsid w:val="00FF4C7F"/>
    <w:rsid w:val="00FF508C"/>
    <w:rsid w:val="00FF67C3"/>
  </w:rsids>
  <w:themeFontLang w:val="cs-CZ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c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645E8"/>
    <w:pPr>
      <w:spacing w:after="0" w:before="200" w:line="276" w:lineRule="auto"/>
    </w:pPr>
    <w:rPr>
      <w:rFonts w:ascii="Georgia" w:hAnsi="Georgia"/>
    </w:rPr>
  </w:style>
  <w:style w:styleId="Heading1" w:type="paragraph">
    <w:name w:val="heading 1"/>
    <w:aliases w:val="IDEA Nadpis 1"/>
    <w:basedOn w:val="Heading3"/>
    <w:next w:val="Normal"/>
    <w:link w:val="Heading1Char"/>
    <w:uiPriority w:val="9"/>
    <w:qFormat/>
    <w:rsid w:val="0062108F"/>
    <w:pPr>
      <w:spacing w:after="200" w:line="360" w:lineRule="auto"/>
      <w:jc w:val="center"/>
      <w:outlineLvl w:val="0"/>
    </w:pPr>
    <w:rPr>
      <w:b/>
      <w:sz w:val="28"/>
    </w:rPr>
  </w:style>
  <w:style w:styleId="Heading2" w:type="paragraph">
    <w:name w:val="heading 2"/>
    <w:aliases w:val="IDEA nadpis grafu"/>
    <w:basedOn w:val="Caption"/>
    <w:next w:val="Normal"/>
    <w:link w:val="Heading2Char"/>
    <w:uiPriority w:val="9"/>
    <w:unhideWhenUsed/>
    <w:qFormat/>
    <w:rsid w:val="00E345C9"/>
    <w:pPr>
      <w:keepNext/>
      <w:jc w:val="center"/>
      <w:outlineLvl w:val="1"/>
    </w:pPr>
    <w:rPr>
      <w:rFonts w:cs="Times New Roman"/>
      <w:b/>
      <w:bCs/>
      <w:i w:val="0"/>
      <w:iCs w:val="0"/>
      <w:color w:val="2526A9"/>
      <w:sz w:val="24"/>
      <w:szCs w:val="24"/>
    </w:rPr>
  </w:style>
  <w:style w:styleId="Heading3" w:type="paragraph">
    <w:name w:val="heading 3"/>
    <w:aliases w:val="IDEA podnadpis"/>
    <w:basedOn w:val="Normal"/>
    <w:next w:val="BodyText"/>
    <w:link w:val="Heading3Char"/>
    <w:uiPriority w:val="9"/>
    <w:unhideWhenUsed/>
    <w:qFormat/>
    <w:rsid w:val="0062108F"/>
    <w:pPr>
      <w:keepNext/>
      <w:keepLines/>
      <w:spacing w:line="240" w:lineRule="auto"/>
      <w:outlineLvl w:val="2"/>
    </w:pPr>
    <w:rPr>
      <w:rFonts w:cstheme="majorBidi" w:eastAsiaTheme="majorEastAsia"/>
      <w:bCs/>
      <w:color w:val="2526A9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rsid w:val="00D47753"/>
    <w:pPr>
      <w:keepNext/>
      <w:keepLines/>
      <w:spacing w:line="240" w:lineRule="auto"/>
      <w:outlineLvl w:val="3"/>
    </w:pPr>
    <w:rPr>
      <w:rFonts w:asciiTheme="majorHAnsi" w:cstheme="majorBidi" w:eastAsiaTheme="majorEastAsia" w:hAnsiTheme="majorHAnsi"/>
      <w:b/>
      <w:bCs/>
      <w:color w:themeColor="accent1" w:val="4472C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noteText" w:type="paragraph">
    <w:name w:val="footnote text"/>
    <w:aliases w:val="IDEA pozn. pod čarou"/>
    <w:basedOn w:val="Normal"/>
    <w:link w:val="FootnoteTextChar"/>
    <w:uiPriority w:val="99"/>
    <w:unhideWhenUsed/>
    <w:qFormat/>
    <w:rsid w:val="00BB6C0F"/>
    <w:pPr>
      <w:spacing w:line="240" w:lineRule="auto"/>
      <w:jc w:val="both"/>
    </w:pPr>
    <w:rPr>
      <w:sz w:val="18"/>
      <w:szCs w:val="20"/>
    </w:rPr>
  </w:style>
  <w:style w:customStyle="1" w:styleId="FootnoteTextChar" w:type="character">
    <w:name w:val="Footnote Text Char"/>
    <w:aliases w:val="IDEA pozn. pod čarou Char"/>
    <w:basedOn w:val="DefaultParagraphFont"/>
    <w:link w:val="FootnoteText"/>
    <w:uiPriority w:val="99"/>
    <w:qFormat/>
    <w:rsid w:val="00BB6C0F"/>
    <w:rPr>
      <w:rFonts w:ascii="Georgia" w:hAnsi="Georgia"/>
      <w:sz w:val="18"/>
      <w:szCs w:val="20"/>
    </w:rPr>
  </w:style>
  <w:style w:styleId="FootnoteReference" w:type="character">
    <w:name w:val="footnote reference"/>
    <w:basedOn w:val="DefaultParagraphFont"/>
    <w:uiPriority w:val="99"/>
    <w:unhideWhenUsed/>
    <w:rsid w:val="009D3AC0"/>
    <w:rPr>
      <w:vertAlign w:val="superscript"/>
    </w:rPr>
  </w:style>
  <w:style w:styleId="Hyperlink" w:type="character">
    <w:name w:val="Hyperlink"/>
    <w:basedOn w:val="DefaultParagraphFont"/>
    <w:uiPriority w:val="99"/>
    <w:unhideWhenUsed/>
    <w:rsid w:val="009D3AC0"/>
    <w:rPr>
      <w:color w:themeColor="hyperlink" w:val="0563C1"/>
      <w:u w:val="single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9D3AC0"/>
    <w:rPr>
      <w:color w:val="605E5C"/>
      <w:shd w:color="auto" w:fill="E1DFDD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1858EF"/>
    <w:pPr>
      <w:spacing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1858EF"/>
    <w:rPr>
      <w:rFonts w:ascii="Tahoma" w:cs="Tahoma" w:hAnsi="Tahoma"/>
      <w:sz w:val="16"/>
      <w:szCs w:val="16"/>
    </w:rPr>
  </w:style>
  <w:style w:customStyle="1" w:styleId="zfr3q" w:type="paragraph">
    <w:name w:val="zfr3q"/>
    <w:basedOn w:val="Normal"/>
    <w:rsid w:val="0050771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</w:rPr>
  </w:style>
  <w:style w:styleId="CommentReference" w:type="character">
    <w:name w:val="annotation reference"/>
    <w:basedOn w:val="DefaultParagraphFont"/>
    <w:uiPriority w:val="99"/>
    <w:semiHidden/>
    <w:unhideWhenUsed/>
    <w:rsid w:val="00DC6B0A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DC6B0A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DC6B0A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DC6B0A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DC6B0A"/>
    <w:rPr>
      <w:b/>
      <w:bCs/>
      <w:sz w:val="20"/>
      <w:szCs w:val="20"/>
    </w:rPr>
  </w:style>
  <w:style w:styleId="ListParagraph" w:type="paragraph">
    <w:name w:val="List Paragraph"/>
    <w:aliases w:val="IDEA shrnutí seznam"/>
    <w:basedOn w:val="Normal"/>
    <w:uiPriority w:val="34"/>
    <w:qFormat/>
    <w:rsid w:val="008D4F77"/>
    <w:pPr>
      <w:numPr>
        <w:numId w:val="11"/>
      </w:numPr>
      <w:spacing w:after="120"/>
      <w:jc w:val="both"/>
    </w:pPr>
    <w:rPr>
      <w:rFonts w:cs="Tahoma"/>
      <w:szCs w:val="24"/>
    </w:rPr>
  </w:style>
  <w:style w:customStyle="1" w:styleId="UnresolvedMention2" w:type="character">
    <w:name w:val="Unresolved Mention2"/>
    <w:basedOn w:val="DefaultParagraphFont"/>
    <w:uiPriority w:val="99"/>
    <w:semiHidden/>
    <w:unhideWhenUsed/>
    <w:rsid w:val="00DD12F9"/>
    <w:rPr>
      <w:color w:val="605E5C"/>
      <w:shd w:color="auto" w:fill="E1DFDD" w:val="clear"/>
    </w:rPr>
  </w:style>
  <w:style w:styleId="Header" w:type="paragraph">
    <w:name w:val="header"/>
    <w:basedOn w:val="Normal"/>
    <w:link w:val="HeaderChar"/>
    <w:uiPriority w:val="99"/>
    <w:unhideWhenUsed/>
    <w:rsid w:val="000359D8"/>
    <w:pPr>
      <w:tabs>
        <w:tab w:pos="4513" w:val="center"/>
        <w:tab w:pos="9026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0359D8"/>
  </w:style>
  <w:style w:styleId="Footer" w:type="paragraph">
    <w:name w:val="footer"/>
    <w:basedOn w:val="Normal"/>
    <w:link w:val="FooterChar"/>
    <w:uiPriority w:val="99"/>
    <w:unhideWhenUsed/>
    <w:rsid w:val="000359D8"/>
    <w:pPr>
      <w:tabs>
        <w:tab w:pos="4513" w:val="center"/>
        <w:tab w:pos="9026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0359D8"/>
  </w:style>
  <w:style w:styleId="BodyText" w:type="paragraph">
    <w:name w:val="Body Text"/>
    <w:basedOn w:val="Normal"/>
    <w:link w:val="BodyTextChar"/>
    <w:rsid w:val="008B491F"/>
  </w:style>
  <w:style w:customStyle="1" w:styleId="BodyTextChar" w:type="character">
    <w:name w:val="Body Text Char"/>
    <w:basedOn w:val="DefaultParagraphFont"/>
    <w:link w:val="BodyText"/>
    <w:rsid w:val="008B491F"/>
    <w:rPr>
      <w:rFonts w:ascii="Georgia" w:hAnsi="Georgia"/>
    </w:rPr>
  </w:style>
  <w:style w:customStyle="1" w:styleId="Nevyeenzmnka1" w:type="character">
    <w:name w:val="Nevyřešená zmínka1"/>
    <w:basedOn w:val="DefaultParagraphFont"/>
    <w:uiPriority w:val="99"/>
    <w:semiHidden/>
    <w:unhideWhenUsed/>
    <w:rsid w:val="00D768D8"/>
    <w:rPr>
      <w:color w:val="605E5C"/>
      <w:shd w:color="auto" w:fill="E1DFDD" w:val="clear"/>
    </w:rPr>
  </w:style>
  <w:style w:customStyle="1" w:styleId="Heading3Char" w:type="character">
    <w:name w:val="Heading 3 Char"/>
    <w:aliases w:val="IDEA podnadpis Char"/>
    <w:basedOn w:val="DefaultParagraphFont"/>
    <w:link w:val="Heading3"/>
    <w:uiPriority w:val="9"/>
    <w:rsid w:val="0062108F"/>
    <w:rPr>
      <w:rFonts w:ascii="Georgia" w:cstheme="majorBidi" w:eastAsiaTheme="majorEastAsia" w:hAnsi="Georgia"/>
      <w:bCs/>
      <w:color w:val="2526A9"/>
      <w:sz w:val="24"/>
      <w:szCs w:val="28"/>
      <w:lang w:val="cs"/>
    </w:rPr>
  </w:style>
  <w:style w:customStyle="1" w:styleId="Heading4Char" w:type="character">
    <w:name w:val="Heading 4 Char"/>
    <w:basedOn w:val="DefaultParagraphFont"/>
    <w:link w:val="Heading4"/>
    <w:uiPriority w:val="9"/>
    <w:rsid w:val="00D47753"/>
    <w:rPr>
      <w:rFonts w:asciiTheme="majorHAnsi" w:cstheme="majorBidi" w:eastAsiaTheme="majorEastAsia" w:hAnsiTheme="majorHAnsi"/>
      <w:b/>
      <w:bCs/>
      <w:color w:themeColor="accent1" w:val="4472C4"/>
      <w:sz w:val="24"/>
      <w:szCs w:val="24"/>
      <w:lang w:val="cs"/>
    </w:rPr>
  </w:style>
  <w:style w:customStyle="1" w:styleId="FirstParagraph" w:type="paragraph">
    <w:name w:val="First Paragraph"/>
    <w:basedOn w:val="Normal"/>
    <w:next w:val="BodyText"/>
    <w:rsid w:val="008B491F"/>
  </w:style>
  <w:style w:customStyle="1" w:styleId="Compact" w:type="paragraph">
    <w:name w:val="Compact"/>
    <w:basedOn w:val="BodyText"/>
    <w:rsid w:val="008B491F"/>
    <w:pPr>
      <w:numPr>
        <w:numId w:val="40"/>
      </w:numPr>
      <w:spacing w:after="36" w:before="36" w:line="240" w:lineRule="auto"/>
    </w:pPr>
  </w:style>
  <w:style w:styleId="Caption" w:type="paragraph">
    <w:name w:val="caption"/>
    <w:basedOn w:val="Normal"/>
    <w:next w:val="Normal"/>
    <w:uiPriority w:val="35"/>
    <w:unhideWhenUsed/>
    <w:rsid w:val="004350A4"/>
    <w:pPr>
      <w:spacing w:line="240" w:lineRule="auto"/>
    </w:pPr>
    <w:rPr>
      <w:i/>
      <w:iCs/>
      <w:color w:themeColor="text2" w:val="44546A"/>
      <w:sz w:val="18"/>
      <w:szCs w:val="18"/>
    </w:rPr>
  </w:style>
  <w:style w:styleId="NoSpacing" w:type="paragraph">
    <w:name w:val="No Spacing"/>
    <w:uiPriority w:val="1"/>
    <w:rsid w:val="008C1C4D"/>
    <w:pPr>
      <w:spacing w:after="0" w:line="240" w:lineRule="auto"/>
    </w:pPr>
  </w:style>
  <w:style w:customStyle="1" w:styleId="Heading1Char" w:type="character">
    <w:name w:val="Heading 1 Char"/>
    <w:aliases w:val="IDEA Nadpis 1 Char"/>
    <w:basedOn w:val="DefaultParagraphFont"/>
    <w:link w:val="Heading1"/>
    <w:uiPriority w:val="9"/>
    <w:rsid w:val="0062108F"/>
    <w:rPr>
      <w:rFonts w:ascii="Georgia" w:cstheme="majorBidi" w:eastAsiaTheme="majorEastAsia" w:hAnsi="Georgia"/>
      <w:b/>
      <w:bCs/>
      <w:color w:val="2526A9"/>
      <w:sz w:val="28"/>
      <w:szCs w:val="28"/>
      <w:lang w:val="cs"/>
    </w:rPr>
  </w:style>
  <w:style w:customStyle="1" w:styleId="Heading2Char" w:type="character">
    <w:name w:val="Heading 2 Char"/>
    <w:aliases w:val="IDEA nadpis grafu Char"/>
    <w:basedOn w:val="DefaultParagraphFont"/>
    <w:link w:val="Heading2"/>
    <w:uiPriority w:val="9"/>
    <w:rsid w:val="00E345C9"/>
    <w:rPr>
      <w:rFonts w:ascii="Georgia" w:cs="Times New Roman" w:hAnsi="Georgia"/>
      <w:b/>
      <w:bCs/>
      <w:color w:val="2526A9"/>
      <w:sz w:val="24"/>
      <w:szCs w:val="24"/>
      <w:lang w:val="cs"/>
    </w:rPr>
  </w:style>
  <w:style w:customStyle="1" w:styleId="IDEAseznam" w:type="paragraph">
    <w:name w:val="IDEA seznam"/>
    <w:basedOn w:val="ListParagraph"/>
    <w:qFormat/>
    <w:rsid w:val="00EF6ED8"/>
    <w:pPr>
      <w:numPr>
        <w:numId w:val="12"/>
      </w:numPr>
      <w:ind w:hanging="284" w:left="568" w:right="284"/>
    </w:pPr>
    <w:rPr>
      <w:sz w:val="24"/>
    </w:rPr>
  </w:style>
  <w:style w:customStyle="1" w:styleId="Footnotes" w:type="paragraph">
    <w:name w:val="Footnotes"/>
    <w:basedOn w:val="FootnoteText"/>
    <w:link w:val="FootnotesChar"/>
    <w:qFormat/>
    <w:rsid w:val="00A81AA4"/>
    <w:pPr>
      <w:spacing w:after="120" w:line="259" w:lineRule="auto"/>
      <w:jc w:val="left"/>
    </w:pPr>
    <w:rPr>
      <w:rFonts w:cs="Times New Roman" w:eastAsia="Calibri"/>
      <w:sz w:val="20"/>
    </w:rPr>
  </w:style>
  <w:style w:customStyle="1" w:styleId="FootnotesChar" w:type="character">
    <w:name w:val="Footnotes Char"/>
    <w:basedOn w:val="FootnoteTextChar"/>
    <w:link w:val="Footnotes"/>
    <w:rsid w:val="00A81AA4"/>
    <w:rPr>
      <w:rFonts w:ascii="Georgia" w:cs="Times New Roman" w:eastAsia="Calibri" w:hAnsi="Georgia"/>
      <w:sz w:val="20"/>
      <w:szCs w:val="20"/>
      <w:lang w:val="cs"/>
    </w:rPr>
  </w:style>
  <w:style w:customStyle="1" w:styleId="Pa35" w:type="paragraph">
    <w:name w:val="Pa35"/>
    <w:basedOn w:val="Normal"/>
    <w:next w:val="Normal"/>
    <w:uiPriority w:val="99"/>
    <w:rsid w:val="00B4183B"/>
    <w:pPr>
      <w:autoSpaceDE w:val="0"/>
      <w:autoSpaceDN w:val="0"/>
      <w:adjustRightInd w:val="0"/>
      <w:spacing w:line="231" w:lineRule="atLeast"/>
    </w:pPr>
    <w:rPr>
      <w:szCs w:val="24"/>
    </w:rPr>
  </w:style>
  <w:style w:customStyle="1" w:styleId="A14" w:type="character">
    <w:name w:val="A14"/>
    <w:uiPriority w:val="99"/>
    <w:rsid w:val="00B4183B"/>
    <w:rPr>
      <w:rFonts w:ascii="FontAwesome" w:cs="FontAwesome" w:eastAsia="FontAwesome"/>
      <w:color w:val="0068B4"/>
      <w:sz w:val="19"/>
      <w:szCs w:val="19"/>
    </w:rPr>
  </w:style>
  <w:style w:styleId="FollowedHyperlink" w:type="character">
    <w:name w:val="FollowedHyperlink"/>
    <w:basedOn w:val="DefaultParagraphFont"/>
    <w:uiPriority w:val="99"/>
    <w:semiHidden/>
    <w:unhideWhenUsed/>
    <w:rsid w:val="006D30AC"/>
    <w:rPr>
      <w:color w:themeColor="followedHyperlink" w:val="954F72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471D63"/>
    <w:rPr>
      <w:color w:val="605E5C"/>
      <w:shd w:color="auto" w:fill="E1DFDD" w:val="clear"/>
    </w:rPr>
  </w:style>
  <w:style w:styleId="Revision" w:type="paragraph">
    <w:name w:val="Revision"/>
    <w:hidden/>
    <w:uiPriority w:val="99"/>
    <w:semiHidden/>
    <w:rsid w:val="00705719"/>
    <w:pPr>
      <w:spacing w:after="0" w:line="240" w:lineRule="auto"/>
    </w:pPr>
    <w:rPr>
      <w:rFonts w:ascii="Georgia" w:hAnsi="Georgia"/>
      <w:sz w:val="24"/>
    </w:rPr>
  </w:style>
  <w:style w:styleId="NormalWeb" w:type="paragraph">
    <w:name w:val="Normal (Web)"/>
    <w:basedOn w:val="Normal"/>
    <w:uiPriority w:val="99"/>
    <w:semiHidden/>
    <w:unhideWhenUsed/>
    <w:rsid w:val="00114F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</w:rPr>
  </w:style>
  <w:style w:styleId="TableGrid" w:type="table">
    <w:name w:val="Table Grid"/>
    <w:basedOn w:val="TableNormal"/>
    <w:uiPriority w:val="39"/>
    <w:rsid w:val="0091587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dnoteText" w:type="paragraph">
    <w:name w:val="endnote text"/>
    <w:basedOn w:val="Normal"/>
    <w:link w:val="EndnoteTextChar"/>
    <w:uiPriority w:val="99"/>
    <w:semiHidden/>
    <w:unhideWhenUsed/>
    <w:rsid w:val="002167F2"/>
    <w:pPr>
      <w:spacing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2167F2"/>
    <w:rPr>
      <w:rFonts w:ascii="Georgia" w:hAnsi="Georgia"/>
      <w:sz w:val="20"/>
      <w:szCs w:val="20"/>
      <w:lang w:val="cs"/>
    </w:rPr>
  </w:style>
  <w:style w:styleId="EndnoteReference" w:type="character">
    <w:name w:val="endnote reference"/>
    <w:basedOn w:val="DefaultParagraphFont"/>
    <w:uiPriority w:val="99"/>
    <w:semiHidden/>
    <w:unhideWhenUsed/>
    <w:rsid w:val="002167F2"/>
    <w:rPr>
      <w:vertAlign w:val="superscript"/>
    </w:rPr>
  </w:style>
  <w:style w:customStyle="1" w:styleId="Style1" w:type="paragraph">
    <w:name w:val="Style1"/>
    <w:basedOn w:val="Normal"/>
    <w:qFormat/>
    <w:rsid w:val="00522E14"/>
    <w:pPr>
      <w:spacing w:after="240" w:before="240" w:line="240" w:lineRule="auto"/>
      <w:jc w:val="center"/>
    </w:pPr>
    <w:rPr>
      <w:sz w:val="48"/>
      <w:szCs w:val="48"/>
    </w:rPr>
  </w:style>
  <w:style w:customStyle="1" w:styleId="Centered" w:type="paragraph">
    <w:name w:val="Centered"/>
    <w:qFormat/>
    <w:rsid w:val="007F0D5A"/>
    <w:pPr>
      <w:spacing w:after="240" w:before="240" w:line="240" w:lineRule="auto"/>
      <w:jc w:val="center"/>
    </w:pPr>
    <w:rPr>
      <w:rFonts w:ascii="Georgia" w:hAnsi="Georgia"/>
      <w:sz w:val="48"/>
      <w:szCs w:val="48"/>
    </w:rPr>
  </w:style>
  <w:style w:customStyle="1" w:styleId="Nadpis2" w:type="paragraph">
    <w:name w:val="Nadpis2"/>
    <w:basedOn w:val="Normal"/>
    <w:qFormat/>
    <w:rsid w:val="00522E14"/>
    <w:pPr>
      <w:spacing w:after="240" w:before="480" w:line="240" w:lineRule="auto"/>
      <w:jc w:val="center"/>
    </w:pPr>
    <w:rPr>
      <w:b/>
      <w:color w:val="2526A9"/>
    </w:rPr>
  </w:style>
  <w:style w:customStyle="1" w:styleId="IDEATitle" w:type="paragraph">
    <w:name w:val="IDEA Title"/>
    <w:basedOn w:val="Normal"/>
    <w:qFormat/>
    <w:rsid w:val="00C91A8F"/>
    <w:pPr>
      <w:spacing w:after="240" w:before="240" w:line="240" w:lineRule="auto"/>
      <w:jc w:val="center"/>
    </w:pPr>
    <w:rPr>
      <w:sz w:val="48"/>
      <w:szCs w:val="48"/>
    </w:rPr>
  </w:style>
  <w:style w:customStyle="1" w:styleId="IDEAtir" w:type="paragraph">
    <w:name w:val="IDEA tiráž"/>
    <w:basedOn w:val="Normal"/>
    <w:qFormat/>
    <w:rsid w:val="00A343FC"/>
    <w:pPr>
      <w:jc w:val="center"/>
    </w:pPr>
    <w:rPr>
      <w:rFonts w:cs="Times New Roman (Body CS)"/>
    </w:rPr>
  </w:style>
  <w:style w:customStyle="1" w:styleId="IDEAtitle0" w:type="paragraph">
    <w:name w:val="IDEA title"/>
    <w:basedOn w:val="Normal"/>
    <w:qFormat/>
    <w:rsid w:val="00A343FC"/>
    <w:pPr>
      <w:spacing w:after="240" w:before="240" w:line="240" w:lineRule="auto"/>
      <w:jc w:val="center"/>
    </w:pPr>
    <w:rPr>
      <w:sz w:val="48"/>
      <w:szCs w:val="48"/>
    </w:rPr>
  </w:style>
  <w:style w:customStyle="1" w:styleId="nospacepara" w:type="paragraph">
    <w:name w:val="nospacepara"/>
    <w:basedOn w:val="ListParagraph"/>
    <w:qFormat/>
    <w:rsid w:val="002645E8"/>
    <w:pPr>
      <w:numPr>
        <w:numId w:val="0"/>
      </w:numPr>
      <w:spacing w:before="0"/>
      <w:ind w:left="590"/>
      <w:contextualSpacing/>
    </w:pPr>
  </w:style>
  <w:style w:customStyle="1" w:styleId="IDEAhr" w:type="paragraph">
    <w:name w:val="IDEA hr"/>
    <w:basedOn w:val="Normal"/>
    <w:qFormat/>
    <w:rsid w:val="00AF09D3"/>
    <w:pPr>
      <w:pBdr>
        <w:bottom w:color="auto" w:space="1" w:sz="4" w:val="single"/>
      </w:pBdr>
      <w:spacing w:before="0"/>
      <w:jc w:val="center"/>
    </w:pPr>
    <w:rPr>
      <w:noProof/>
      <w:szCs w:val="32"/>
    </w:rPr>
  </w:style>
  <w:style w:customStyle="1" w:styleId="SourceCode" w:type="paragraph">
    <w:name w:val="Source Code"/>
    <w:basedOn w:val="Normal"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styleId="Title" w:type="paragraph">
    <w:name w:val="Title"/>
    <w:basedOn w:val="IDEATitle"/>
    <w:next w:val="Normal"/>
    <w:link w:val="TitleChar"/>
    <w:uiPriority w:val="10"/>
    <w:rsid w:val="008B491F"/>
  </w:style>
  <w:style w:customStyle="1" w:styleId="TitleChar" w:type="character">
    <w:name w:val="Title Char"/>
    <w:basedOn w:val="DefaultParagraphFont"/>
    <w:link w:val="Title"/>
    <w:uiPriority w:val="10"/>
    <w:rsid w:val="008B491F"/>
    <w:rPr>
      <w:rFonts w:ascii="Georgia" w:hAnsi="Georgia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81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9" Target="numbering.xml" /><Relationship Type="http://schemas.openxmlformats.org/officeDocument/2006/relationships/styles" Id="rId58" Target="styles.xml" /><Relationship Type="http://schemas.openxmlformats.org/officeDocument/2006/relationships/settings" Id="rId57" Target="settings.xml" /><Relationship Type="http://schemas.openxmlformats.org/officeDocument/2006/relationships/webSettings" Id="rId56" Target="webSettings.xml" /><Relationship Type="http://schemas.openxmlformats.org/officeDocument/2006/relationships/fontTable" Id="rId55" Target="fontTable.xml" /><Relationship Type="http://schemas.openxmlformats.org/officeDocument/2006/relationships/theme" Id="rId54" Target="theme/theme1.xml" /><Relationship Type="http://schemas.openxmlformats.org/officeDocument/2006/relationships/footnotes" Id="rId53" Target="footnotes.xml" /><Relationship Type="http://schemas.openxmlformats.org/officeDocument/2006/relationships/comments" Id="rId52" Target="comments.xml" /><Relationship Id="rId47" Target="header2.xml" Type="http://schemas.openxmlformats.org/officeDocument/2006/relationships/header" /><Relationship Id="rId50" Target="header3.xml" Type="http://schemas.openxmlformats.org/officeDocument/2006/relationships/header" /><Relationship Id="rId7" Target="media/image1.emf" Type="http://schemas.openxmlformats.org/officeDocument/2006/relationships/image" /><Relationship Id="rId48" Target="footer1.xml" Type="http://schemas.openxmlformats.org/officeDocument/2006/relationships/footer" /><Relationship Id="rId51" Target="footer3.xml" Type="http://schemas.openxmlformats.org/officeDocument/2006/relationships/footer" /><Relationship Id="rId46" Target="header1.xml" Type="http://schemas.openxmlformats.org/officeDocument/2006/relationships/header" /><Relationship Id="rId49" Target="footer2.xml" Type="http://schemas.openxmlformats.org/officeDocument/2006/relationships/footer" /><Relationship Type="http://schemas.openxmlformats.org/officeDocument/2006/relationships/hyperlink" Id="rId77" Target="https://CRAN.R-project.org/package=czso" TargetMode="External" /><Relationship Type="http://schemas.openxmlformats.org/officeDocument/2006/relationships/hyperlink" Id="rId90" Target="https://CRAN.R-project.org/package=data.table" TargetMode="External" /><Relationship Type="http://schemas.openxmlformats.org/officeDocument/2006/relationships/hyperlink" Id="rId111" Target="https://CRAN.R-project.org/package=dplyr" TargetMode="External" /><Relationship Type="http://schemas.openxmlformats.org/officeDocument/2006/relationships/hyperlink" Id="rId113" Target="https://CRAN.R-project.org/package=readr" TargetMode="External" /><Relationship Type="http://schemas.openxmlformats.org/officeDocument/2006/relationships/hyperlink" Id="rId109" Target="https://CRAN.R-project.org/package=readxl" TargetMode="External" /><Relationship Type="http://schemas.openxmlformats.org/officeDocument/2006/relationships/hyperlink" Id="rId105" Target="https://CRAN.R-project.org/package=stringr" TargetMode="External" /><Relationship Type="http://schemas.openxmlformats.org/officeDocument/2006/relationships/hyperlink" Id="rId107" Target="https://CRAN.R-project.org/package=tidyr" TargetMode="External" /><Relationship Type="http://schemas.openxmlformats.org/officeDocument/2006/relationships/hyperlink" Id="rId88" Target="https://csu.gov.cz/kraje-spolecne/struktura-mezd-zamestnancu" TargetMode="External" /><Relationship Type="http://schemas.openxmlformats.org/officeDocument/2006/relationships/hyperlink" Id="rId70" Target="https://csu.gov.cz/produkty/indexy-spotrebitelskych-cen" TargetMode="External" /><Relationship Type="http://schemas.openxmlformats.org/officeDocument/2006/relationships/hyperlink" Id="rId69" Target="https://csu.gov.cz/produkty/prumerna-hruba-mesicni-mzda-a-median-mezd-v-krajich" TargetMode="External" /><Relationship Type="http://schemas.openxmlformats.org/officeDocument/2006/relationships/hyperlink" Id="rId73" Target="https://csu.gov.cz/produkty/statisticka-rocenka-ceske-republiky-2025" TargetMode="External" /><Relationship Type="http://schemas.openxmlformats.org/officeDocument/2006/relationships/hyperlink" Id="rId86" Target="https://data.csu.gov.cz/datastat/data/VYBER/MZDRT8?vSel=1" TargetMode="External" /><Relationship Type="http://schemas.openxmlformats.org/officeDocument/2006/relationships/hyperlink" Id="rId84" Target="https://data.csu.gov.cz/datastat/info/VYBER/CEN0101HT01?vSel=1" TargetMode="External" /><Relationship Type="http://schemas.openxmlformats.org/officeDocument/2006/relationships/hyperlink" Id="rId103" Target="https://ggplot2.tidyverse.org" TargetMode="External" /><Relationship Type="http://schemas.openxmlformats.org/officeDocument/2006/relationships/hyperlink" Id="rId75" Target="https://github.com/idea-cergeei/studie-urednici/" TargetMode="External" /><Relationship Type="http://schemas.openxmlformats.org/officeDocument/2006/relationships/hyperlink" Id="rId79" Target="https://github.com/petrbouchal/statnipokladna" TargetMode="External" /><Relationship Type="http://schemas.openxmlformats.org/officeDocument/2006/relationships/hyperlink" Id="rId92" Target="https://github.com/sfirke/janitor" TargetMode="External" /><Relationship Type="http://schemas.openxmlformats.org/officeDocument/2006/relationships/hyperlink" Id="rId101" Target="https://github.com/talgalili/gplots" TargetMode="External" /><Relationship Type="http://schemas.openxmlformats.org/officeDocument/2006/relationships/hyperlink" Id="rId60" Target="https://mf.gov.cz/cs/rozpoctova-politika/statni-rozpocet/plneni-statniho-rozpoctu/2025/vladni-navrh-statniho-zaverecneho-uctu-ceske-repub-63848" TargetMode="External" /><Relationship Type="http://schemas.openxmlformats.org/officeDocument/2006/relationships/hyperlink" Id="rId99" Target="https://plotly-r.com" TargetMode="External" /><Relationship Type="http://schemas.openxmlformats.org/officeDocument/2006/relationships/hyperlink" Id="rId95" Target="https://vlada.gov.cz/assets/Statni_sluzba/o_statni_sluzbe/vyrocni_zpravy/Vyrocni_zprava_o_statni_sluzbe_za_rok_2024.pdf" TargetMode="External" /><Relationship Type="http://schemas.openxmlformats.org/officeDocument/2006/relationships/hyperlink" Id="rId66" Target="https://vlada.gov.cz/cz/statni_sluzba/o_statni_sluzbe/vyrocni_zpravy/vyrocni-zpravy--222923/" TargetMode="External" /><Relationship Type="http://schemas.openxmlformats.org/officeDocument/2006/relationships/hyperlink" Id="rId97" Target="https://www.R-project.org/" TargetMode="External" /><Relationship Type="http://schemas.openxmlformats.org/officeDocument/2006/relationships/hyperlink" Id="rId71" Target="https://www.cnb.cz/ara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CRAN.R-project.org/package=czso" TargetMode="External" /><Relationship Type="http://schemas.openxmlformats.org/officeDocument/2006/relationships/hyperlink" Id="rId90" Target="https://CRAN.R-project.org/package=data.table" TargetMode="External" /><Relationship Type="http://schemas.openxmlformats.org/officeDocument/2006/relationships/hyperlink" Id="rId111" Target="https://CRAN.R-project.org/package=dplyr" TargetMode="External" /><Relationship Type="http://schemas.openxmlformats.org/officeDocument/2006/relationships/hyperlink" Id="rId113" Target="https://CRAN.R-project.org/package=readr" TargetMode="External" /><Relationship Type="http://schemas.openxmlformats.org/officeDocument/2006/relationships/hyperlink" Id="rId109" Target="https://CRAN.R-project.org/package=readxl" TargetMode="External" /><Relationship Type="http://schemas.openxmlformats.org/officeDocument/2006/relationships/hyperlink" Id="rId105" Target="https://CRAN.R-project.org/package=stringr" TargetMode="External" /><Relationship Type="http://schemas.openxmlformats.org/officeDocument/2006/relationships/hyperlink" Id="rId107" Target="https://CRAN.R-project.org/package=tidyr" TargetMode="External" /><Relationship Type="http://schemas.openxmlformats.org/officeDocument/2006/relationships/hyperlink" Id="rId88" Target="https://csu.gov.cz/kraje-spolecne/struktura-mezd-zamestnancu" TargetMode="External" /><Relationship Type="http://schemas.openxmlformats.org/officeDocument/2006/relationships/hyperlink" Id="rId70" Target="https://csu.gov.cz/produkty/indexy-spotrebitelskych-cen" TargetMode="External" /><Relationship Type="http://schemas.openxmlformats.org/officeDocument/2006/relationships/hyperlink" Id="rId69" Target="https://csu.gov.cz/produkty/prumerna-hruba-mesicni-mzda-a-median-mezd-v-krajich" TargetMode="External" /><Relationship Type="http://schemas.openxmlformats.org/officeDocument/2006/relationships/hyperlink" Id="rId73" Target="https://csu.gov.cz/produkty/statisticka-rocenka-ceske-republiky-2025" TargetMode="External" /><Relationship Type="http://schemas.openxmlformats.org/officeDocument/2006/relationships/hyperlink" Id="rId86" Target="https://data.csu.gov.cz/datastat/data/VYBER/MZDRT8?vSel=1" TargetMode="External" /><Relationship Type="http://schemas.openxmlformats.org/officeDocument/2006/relationships/hyperlink" Id="rId84" Target="https://data.csu.gov.cz/datastat/info/VYBER/CEN0101HT01?vSel=1" TargetMode="External" /><Relationship Type="http://schemas.openxmlformats.org/officeDocument/2006/relationships/hyperlink" Id="rId103" Target="https://ggplot2.tidyverse.org" TargetMode="External" /><Relationship Type="http://schemas.openxmlformats.org/officeDocument/2006/relationships/hyperlink" Id="rId75" Target="https://github.com/idea-cergeei/studie-urednici/" TargetMode="External" /><Relationship Type="http://schemas.openxmlformats.org/officeDocument/2006/relationships/hyperlink" Id="rId79" Target="https://github.com/petrbouchal/statnipokladna" TargetMode="External" /><Relationship Type="http://schemas.openxmlformats.org/officeDocument/2006/relationships/hyperlink" Id="rId92" Target="https://github.com/sfirke/janitor" TargetMode="External" /><Relationship Type="http://schemas.openxmlformats.org/officeDocument/2006/relationships/hyperlink" Id="rId101" Target="https://github.com/talgalili/gplots" TargetMode="External" /><Relationship Type="http://schemas.openxmlformats.org/officeDocument/2006/relationships/hyperlink" Id="rId60" Target="https://mf.gov.cz/cs/rozpoctova-politika/statni-rozpocet/plneni-statniho-rozpoctu/2025/vladni-navrh-statniho-zaverecneho-uctu-ceske-repub-63848" TargetMode="External" /><Relationship Type="http://schemas.openxmlformats.org/officeDocument/2006/relationships/hyperlink" Id="rId99" Target="https://plotly-r.com" TargetMode="External" /><Relationship Type="http://schemas.openxmlformats.org/officeDocument/2006/relationships/hyperlink" Id="rId95" Target="https://vlada.gov.cz/assets/Statni_sluzba/o_statni_sluzbe/vyrocni_zpravy/Vyrocni_zprava_o_statni_sluzbe_za_rok_2024.pdf" TargetMode="External" /><Relationship Type="http://schemas.openxmlformats.org/officeDocument/2006/relationships/hyperlink" Id="rId66" Target="https://vlada.gov.cz/cz/statni_sluzba/o_statni_sluzbe/vyrocni_zpravy/vyrocni-zpravy--222923/" TargetMode="External" /><Relationship Type="http://schemas.openxmlformats.org/officeDocument/2006/relationships/hyperlink" Id="rId97" Target="https://www.R-project.org/" TargetMode="External" /><Relationship Type="http://schemas.openxmlformats.org/officeDocument/2006/relationships/hyperlink" Id="rId71" Target="https://www.cnb.cz/ara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3678</Words>
  <Characters>22295</Characters>
  <Application>Microsoft Office Word</Application>
  <DocSecurity>0</DocSecurity>
  <Lines>365</Lines>
  <Paragraphs>145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Zaměstnanci státu a státní úředníci 2025: Data a metodologie</dc:title>
  <dc:creator/>
  <dc:language>cs</dc:language>
  <cp:keywords/>
  <dcterms:created xsi:type="dcterms:W3CDTF">2026-06-23T19:50:42Z</dcterms:created>
  <dcterms:modified xsi:type="dcterms:W3CDTF">2026-06-23T19:50:42Z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report-files/chicago-author-date.csl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nk-citations">
    <vt:lpwstr>True</vt:lpwstr>
  </property>
  <property fmtid="{D5CDD505-2E9C-101B-9397-08002B2CF9AE}" pid="11" name="toc-title">
    <vt:lpwstr>Obsah</vt:lpwstr>
  </property>
</Properties>
</file>