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702CB" w14:textId="612D5DE5" w:rsidR="00CE1029" w:rsidRDefault="00CE1029" w:rsidP="00CE1029">
      <w:pPr>
        <w:tabs>
          <w:tab w:val="left" w:pos="1691"/>
        </w:tabs>
        <w:spacing w:after="80"/>
        <w:rPr>
          <w:noProof/>
          <w:sz w:val="32"/>
          <w:szCs w:val="32"/>
        </w:rPr>
      </w:pPr>
      <w:r>
        <w:tab/>
      </w:r>
      <w:r>
        <w:rPr>
          <w:noProof/>
        </w:rPr>
        <w:drawing>
          <wp:inline distT="0" distB="0" distL="0" distR="0" wp14:anchorId="4AA8127E" wp14:editId="2CDA50DA">
            <wp:extent cx="3711600" cy="989760"/>
            <wp:effectExtent l="0" t="0" r="0" b="127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7">
                      <a:extLst>
                        <a:ext uri="{28A0092B-C50C-407E-A947-70E740481C1C}">
                          <a14:useLocalDpi xmlns:a14="http://schemas.microsoft.com/office/drawing/2010/main" val="0"/>
                        </a:ext>
                      </a:extLst>
                    </a:blip>
                    <a:stretch>
                      <a:fillRect/>
                    </a:stretch>
                  </pic:blipFill>
                  <pic:spPr>
                    <a:xfrm>
                      <a:off x="0" y="0"/>
                      <a:ext cx="3711600" cy="989760"/>
                    </a:xfrm>
                    <a:prstGeom prst="rect">
                      <a:avLst/>
                    </a:prstGeom>
                  </pic:spPr>
                </pic:pic>
              </a:graphicData>
            </a:graphic>
          </wp:inline>
        </w:drawing>
      </w:r>
    </w:p>
    <w:p w14:paraId="42B311B8" w14:textId="4071FED5" w:rsidR="00CE1029" w:rsidRPr="00D3139A" w:rsidRDefault="00CE1029" w:rsidP="00CE1029">
      <w:pPr>
        <w:pBdr>
          <w:bottom w:val="single" w:sz="4" w:space="1" w:color="auto"/>
        </w:pBdr>
        <w:jc w:val="center"/>
        <w:outlineLvl w:val="0"/>
        <w:rPr>
          <w:bCs/>
          <w:i/>
          <w:szCs w:val="24"/>
        </w:rPr>
      </w:pPr>
      <w:r>
        <w:rPr>
          <w:i/>
        </w:rPr>
        <w:t>Interaktivní aplikace/202</w:t>
      </w:r>
      <w:r w:rsidR="00AA1B2B">
        <w:rPr>
          <w:i/>
        </w:rPr>
        <w:t>6</w:t>
      </w:r>
    </w:p>
    <w:p w14:paraId="6ABB8FF1" w14:textId="77777777" w:rsidR="00CE1029" w:rsidRPr="000D1114" w:rsidRDefault="00CE1029" w:rsidP="00CE1029">
      <w:pPr>
        <w:spacing w:before="240" w:after="240" w:line="240" w:lineRule="auto"/>
        <w:jc w:val="center"/>
        <w:rPr>
          <w:sz w:val="48"/>
          <w:szCs w:val="48"/>
        </w:rPr>
      </w:pPr>
      <w:r w:rsidRPr="000D1114">
        <w:rPr>
          <w:sz w:val="48"/>
          <w:szCs w:val="48"/>
        </w:rPr>
        <w:t>Zaměstnanci státu a státní úředníci:</w:t>
      </w:r>
      <w:r>
        <w:rPr>
          <w:sz w:val="48"/>
          <w:szCs w:val="48"/>
        </w:rPr>
        <w:br/>
      </w:r>
      <w:r w:rsidRPr="000D1114">
        <w:rPr>
          <w:sz w:val="48"/>
          <w:szCs w:val="48"/>
        </w:rPr>
        <w:t>kde pracují a za kolik?</w:t>
      </w:r>
      <w:r w:rsidRPr="000D1114">
        <w:rPr>
          <w:rStyle w:val="FootnoteReference"/>
          <w:sz w:val="48"/>
          <w:szCs w:val="48"/>
        </w:rPr>
        <w:footnoteReference w:id="1"/>
      </w:r>
    </w:p>
    <w:p w14:paraId="388DF10F" w14:textId="77777777" w:rsidR="00CE1029" w:rsidRDefault="00CE1029" w:rsidP="00CE1029">
      <w:pPr>
        <w:jc w:val="center"/>
        <w:rPr>
          <w:smallCaps/>
        </w:rPr>
      </w:pPr>
      <w:r>
        <w:rPr>
          <w:smallCaps/>
        </w:rPr>
        <w:t xml:space="preserve">Červenec </w:t>
      </w:r>
      <w:r w:rsidRPr="00BB6C0F">
        <w:rPr>
          <w:smallCaps/>
        </w:rPr>
        <w:t>202</w:t>
      </w:r>
      <w:r>
        <w:rPr>
          <w:smallCaps/>
        </w:rPr>
        <w:t>5</w:t>
      </w:r>
    </w:p>
    <w:p w14:paraId="3865A47E" w14:textId="77777777" w:rsidR="00CE1029" w:rsidRPr="00BB6C0F" w:rsidRDefault="00CE1029" w:rsidP="00CE1029">
      <w:pPr>
        <w:jc w:val="center"/>
        <w:rPr>
          <w:smallCaps/>
        </w:rPr>
      </w:pPr>
      <w:r w:rsidRPr="001B4FFC">
        <w:rPr>
          <w:smallCaps/>
        </w:rPr>
        <w:t xml:space="preserve">Petr Bouchal, Taras </w:t>
      </w:r>
      <w:proofErr w:type="spellStart"/>
      <w:r w:rsidRPr="001B4FFC">
        <w:rPr>
          <w:smallCaps/>
        </w:rPr>
        <w:t>Hrendaš</w:t>
      </w:r>
      <w:proofErr w:type="spellEnd"/>
      <w:r w:rsidRPr="00C40DC8">
        <w:rPr>
          <w:smallCaps/>
          <w:sz w:val="28"/>
          <w:szCs w:val="28"/>
          <w:vertAlign w:val="superscript"/>
        </w:rPr>
        <w:t>*</w:t>
      </w:r>
      <w:r>
        <w:t xml:space="preserve">, </w:t>
      </w:r>
      <w:r w:rsidRPr="003922B8">
        <w:rPr>
          <w:smallCaps/>
        </w:rPr>
        <w:t xml:space="preserve">Daniel </w:t>
      </w:r>
      <w:proofErr w:type="spellStart"/>
      <w:r w:rsidRPr="003922B8">
        <w:rPr>
          <w:smallCaps/>
        </w:rPr>
        <w:t>Münich</w:t>
      </w:r>
      <w:proofErr w:type="spellEnd"/>
      <w:r w:rsidRPr="00C40DC8">
        <w:rPr>
          <w:smallCaps/>
          <w:sz w:val="28"/>
          <w:szCs w:val="28"/>
          <w:vertAlign w:val="superscript"/>
        </w:rPr>
        <w:t>*</w:t>
      </w:r>
    </w:p>
    <w:p w14:paraId="2E6439A9" w14:textId="77777777" w:rsidR="00CE1029" w:rsidRPr="00BB6C0F" w:rsidRDefault="00CE1029" w:rsidP="00CE1029">
      <w:pPr>
        <w:pBdr>
          <w:bottom w:val="single" w:sz="4" w:space="0" w:color="auto"/>
        </w:pBdr>
        <w:jc w:val="center"/>
        <w:rPr>
          <w:b/>
          <w:sz w:val="16"/>
          <w:szCs w:val="16"/>
        </w:rPr>
      </w:pPr>
      <w:bookmarkStart w:id="0" w:name="introductory-remarks"/>
      <w:bookmarkEnd w:id="0"/>
    </w:p>
    <w:p w14:paraId="5604D199" w14:textId="77777777" w:rsidR="00CE1029" w:rsidRPr="00BB6C0F" w:rsidRDefault="00CE1029" w:rsidP="00CE1029">
      <w:pPr>
        <w:pStyle w:val="Heading1"/>
        <w:spacing w:before="480" w:after="240" w:line="240" w:lineRule="auto"/>
      </w:pPr>
      <w:r w:rsidRPr="00E345C9">
        <w:t>Shrnutí</w:t>
      </w:r>
      <w:r>
        <w:t xml:space="preserve"> </w:t>
      </w:r>
      <w:r>
        <w:rPr>
          <w:color w:val="2425A9"/>
        </w:rPr>
        <w:t>klíčových poznatků z interaktivní datové aplikace</w:t>
      </w:r>
    </w:p>
    <w:p w14:paraId="11E9C62F" w14:textId="77777777" w:rsidR="00CE1029" w:rsidRDefault="00CE1029" w:rsidP="00CE1029">
      <w:pPr>
        <w:pStyle w:val="ListParagraph"/>
        <w:spacing w:after="200"/>
        <w:ind w:left="576" w:hanging="346"/>
      </w:pPr>
      <w:r w:rsidRPr="00A677D5">
        <w:rPr>
          <w:b/>
        </w:rPr>
        <w:t xml:space="preserve">Interaktivní </w:t>
      </w:r>
      <w:hyperlink r:id="rId8" w:history="1">
        <w:r w:rsidRPr="00024BCB">
          <w:rPr>
            <w:rStyle w:val="Hyperlink"/>
            <w:b/>
            <w:bCs/>
            <w:u w:val="none"/>
          </w:rPr>
          <w:t>on-line aplikaci</w:t>
        </w:r>
      </w:hyperlink>
      <w:r w:rsidRPr="00A677D5">
        <w:t xml:space="preserve"> </w:t>
      </w:r>
      <w:r w:rsidRPr="004C7F89">
        <w:t>každoročně aktualiz</w:t>
      </w:r>
      <w:r>
        <w:t>ujeme</w:t>
      </w:r>
      <w:r w:rsidRPr="004C7F89">
        <w:t xml:space="preserve"> o nejnovější údaje o počtech zaměstnanců státu</w:t>
      </w:r>
      <w:r>
        <w:t>,</w:t>
      </w:r>
      <w:r w:rsidRPr="004C7F89">
        <w:t xml:space="preserve"> jejich platech</w:t>
      </w:r>
      <w:r>
        <w:t xml:space="preserve"> a nákladech na ně</w:t>
      </w:r>
      <w:r w:rsidRPr="004C7F89">
        <w:t>, a to na základě údajů z</w:t>
      </w:r>
      <w:r>
        <w:t> </w:t>
      </w:r>
      <w:r w:rsidRPr="004C7F89">
        <w:t>každoročního</w:t>
      </w:r>
      <w:r>
        <w:t xml:space="preserve"> </w:t>
      </w:r>
      <w:hyperlink r:id="rId9" w:history="1">
        <w:r w:rsidRPr="00024BCB">
          <w:rPr>
            <w:rStyle w:val="Hyperlink"/>
            <w:u w:val="none"/>
          </w:rPr>
          <w:t>Státního závěrečného účtu</w:t>
        </w:r>
      </w:hyperlink>
      <w:r w:rsidRPr="004C7F89">
        <w:t>.</w:t>
      </w:r>
      <w:r>
        <w:t xml:space="preserve"> Níže uvádíme přehled klíčových zjištění.</w:t>
      </w:r>
    </w:p>
    <w:p w14:paraId="5064A641" w14:textId="77777777" w:rsidR="00CE1029" w:rsidRPr="00321BCC" w:rsidRDefault="00CE1029" w:rsidP="00CE1029">
      <w:pPr>
        <w:pStyle w:val="ListParagraph"/>
        <w:spacing w:after="0"/>
        <w:ind w:left="591"/>
        <w:rPr>
          <w:b/>
          <w:color w:val="2425A9"/>
          <w:szCs w:val="22"/>
        </w:rPr>
      </w:pPr>
      <w:r w:rsidRPr="00A677D5">
        <w:rPr>
          <w:b/>
        </w:rPr>
        <w:t>Za zaměstnance státu považujeme</w:t>
      </w:r>
      <w:r w:rsidRPr="009E02A4">
        <w:t xml:space="preserve"> ty, </w:t>
      </w:r>
      <w:r>
        <w:t>jejichž zaměstnanost reguluje a financuje státní rozpočet</w:t>
      </w:r>
      <w:r w:rsidRPr="009E02A4">
        <w:t xml:space="preserve"> (SR)</w:t>
      </w:r>
      <w:r>
        <w:t xml:space="preserve">, </w:t>
      </w:r>
      <w:r w:rsidRPr="009E02A4">
        <w:t xml:space="preserve">a je jich </w:t>
      </w:r>
      <w:r>
        <w:t xml:space="preserve">téměř půl milionu. To představuje necelých 10 % </w:t>
      </w:r>
      <w:r w:rsidRPr="009E02A4">
        <w:t xml:space="preserve">české </w:t>
      </w:r>
      <w:r>
        <w:t>pracovní síly. Zdaleka největší podíl představují zaměstnanci v regionálním školství</w:t>
      </w:r>
      <w:r w:rsidRPr="009E02A4">
        <w:t xml:space="preserve"> (cca</w:t>
      </w:r>
      <w:r>
        <w:t xml:space="preserve"> 290 tisíc</w:t>
      </w:r>
      <w:r w:rsidRPr="009E02A4">
        <w:t>)</w:t>
      </w:r>
      <w:r>
        <w:t>, bezpečnostních sbor</w:t>
      </w:r>
      <w:r w:rsidRPr="009E02A4">
        <w:t>ů</w:t>
      </w:r>
      <w:r>
        <w:t xml:space="preserve"> </w:t>
      </w:r>
      <w:r w:rsidRPr="009E02A4">
        <w:t>(</w:t>
      </w:r>
      <w:r>
        <w:t>cca 80 tisíc</w:t>
      </w:r>
      <w:r w:rsidRPr="009E02A4">
        <w:t xml:space="preserve">) jako jsou </w:t>
      </w:r>
      <w:r>
        <w:t>policie, hasiči, celní správa, vězeňská služba a v armádě.</w:t>
      </w:r>
    </w:p>
    <w:p w14:paraId="404AF9C2" w14:textId="77777777" w:rsidR="00CE1029" w:rsidRPr="001B4FFC" w:rsidRDefault="00CE1029" w:rsidP="00CE1029">
      <w:pPr>
        <w:ind w:firstLine="590"/>
        <w:rPr>
          <w:b/>
          <w:color w:val="2425A9"/>
        </w:rPr>
      </w:pPr>
      <w:hyperlink r:id="rId10" w:anchor="1a.Po%C4%8Dtyzam%C4%9Bstnanc%C5%AF">
        <w:r w:rsidRPr="001B4FFC">
          <w:rPr>
            <w:color w:val="0463C1"/>
          </w:rPr>
          <w:t>Graf 1a. Počet zaměstnanců státu dle regulace zaměstnanosti</w:t>
        </w:r>
      </w:hyperlink>
    </w:p>
    <w:bookmarkStart w:id="1" w:name="_Hlk202780290"/>
    <w:p w14:paraId="175C61C5" w14:textId="77777777" w:rsidR="00CE1029" w:rsidRPr="00321BCC" w:rsidRDefault="00CE1029" w:rsidP="00CE1029">
      <w:pPr>
        <w:pStyle w:val="ListParagraph"/>
        <w:numPr>
          <w:ilvl w:val="0"/>
          <w:numId w:val="0"/>
        </w:numPr>
        <w:spacing w:after="0"/>
        <w:ind w:left="590"/>
        <w:rPr>
          <w:b/>
          <w:szCs w:val="22"/>
        </w:rPr>
      </w:pPr>
      <w:r w:rsidRPr="001B4FFC">
        <w:fldChar w:fldCharType="begin"/>
      </w:r>
      <w:r w:rsidRPr="001B4FFC">
        <w:instrText>HYPERLINK "https://ideaapps.cerge-ei.cz/zamestnancistatu/" \l "2a.Po%C4%8Dtyzam%C4%9Bstnanc%C5%AF"</w:instrText>
      </w:r>
      <w:r w:rsidRPr="001B4FFC">
        <w:fldChar w:fldCharType="separate"/>
      </w:r>
      <w:r w:rsidRPr="001B4FFC">
        <w:rPr>
          <w:rStyle w:val="Hyperlink"/>
          <w:u w:val="none"/>
        </w:rPr>
        <w:t>Graf 2a. Počet zaměstnanců státu dle rozpočtových kapitol</w:t>
      </w:r>
      <w:r w:rsidRPr="001B4FFC">
        <w:fldChar w:fldCharType="end"/>
      </w:r>
    </w:p>
    <w:bookmarkEnd w:id="1"/>
    <w:p w14:paraId="4E1F7152" w14:textId="77777777" w:rsidR="00CE1029" w:rsidRPr="000D1114" w:rsidRDefault="00CE1029" w:rsidP="00CE1029">
      <w:pPr>
        <w:pStyle w:val="Nadpis2"/>
      </w:pPr>
      <w:r w:rsidRPr="000D1114">
        <w:t>Počty zaměstnanců státu</w:t>
      </w:r>
    </w:p>
    <w:p w14:paraId="274B3DD1" w14:textId="77777777" w:rsidR="00CE1029" w:rsidRDefault="00CE1029" w:rsidP="00CE1029">
      <w:pPr>
        <w:pStyle w:val="ListParagraph"/>
        <w:numPr>
          <w:ilvl w:val="0"/>
          <w:numId w:val="35"/>
        </w:numPr>
        <w:ind w:left="591" w:hanging="346"/>
        <w:rPr>
          <w:szCs w:val="22"/>
        </w:rPr>
      </w:pPr>
      <w:r w:rsidRPr="004F225D">
        <w:rPr>
          <w:b/>
          <w:szCs w:val="22"/>
        </w:rPr>
        <w:t>Celkový počet zaměstnanců státu v roce 2024</w:t>
      </w:r>
      <w:r w:rsidRPr="004F225D">
        <w:rPr>
          <w:szCs w:val="22"/>
        </w:rPr>
        <w:t xml:space="preserve"> </w:t>
      </w:r>
      <w:r>
        <w:rPr>
          <w:szCs w:val="22"/>
        </w:rPr>
        <w:t>vzr</w:t>
      </w:r>
      <w:r w:rsidRPr="004F225D">
        <w:rPr>
          <w:szCs w:val="22"/>
        </w:rPr>
        <w:t>o</w:t>
      </w:r>
      <w:r>
        <w:rPr>
          <w:szCs w:val="22"/>
        </w:rPr>
        <w:t>stl</w:t>
      </w:r>
      <w:r w:rsidRPr="004F225D">
        <w:rPr>
          <w:szCs w:val="22"/>
        </w:rPr>
        <w:t xml:space="preserve"> </w:t>
      </w:r>
      <w:r>
        <w:rPr>
          <w:szCs w:val="22"/>
        </w:rPr>
        <w:t xml:space="preserve">o </w:t>
      </w:r>
      <w:r w:rsidRPr="004F225D">
        <w:rPr>
          <w:szCs w:val="22"/>
        </w:rPr>
        <w:t xml:space="preserve">cca </w:t>
      </w:r>
      <w:r>
        <w:rPr>
          <w:szCs w:val="22"/>
        </w:rPr>
        <w:t>3</w:t>
      </w:r>
      <w:r w:rsidRPr="004F225D">
        <w:rPr>
          <w:szCs w:val="22"/>
        </w:rPr>
        <w:t xml:space="preserve"> 000 osob (0,</w:t>
      </w:r>
      <w:r>
        <w:rPr>
          <w:szCs w:val="22"/>
        </w:rPr>
        <w:t>6</w:t>
      </w:r>
      <w:r w:rsidRPr="004F225D">
        <w:rPr>
          <w:szCs w:val="22"/>
        </w:rPr>
        <w:t> %)</w:t>
      </w:r>
      <w:r w:rsidRPr="003C0EBE">
        <w:rPr>
          <w:szCs w:val="22"/>
        </w:rPr>
        <w:t xml:space="preserve"> </w:t>
      </w:r>
    </w:p>
    <w:p w14:paraId="0C8F4B67" w14:textId="77777777" w:rsidR="00CE1029" w:rsidRPr="003C0EBE" w:rsidRDefault="00CE1029" w:rsidP="00CE1029">
      <w:pPr>
        <w:pStyle w:val="ListParagraph"/>
        <w:numPr>
          <w:ilvl w:val="0"/>
          <w:numId w:val="0"/>
        </w:numPr>
        <w:spacing w:after="0"/>
        <w:ind w:left="590"/>
        <w:rPr>
          <w:szCs w:val="22"/>
        </w:rPr>
      </w:pPr>
      <w:hyperlink r:id="rId11" w:anchor="10.Zm%C4%9Bnypo%C4%8Dtuzam.podlekategori%C3%AD" w:history="1">
        <w:r w:rsidRPr="003C0EBE">
          <w:rPr>
            <w:rStyle w:val="Hyperlink"/>
            <w:szCs w:val="22"/>
            <w:u w:val="none"/>
          </w:rPr>
          <w:t xml:space="preserve">Graf 10. </w:t>
        </w:r>
        <w:r w:rsidRPr="002F0C70">
          <w:rPr>
            <w:rStyle w:val="Hyperlink"/>
            <w:szCs w:val="22"/>
            <w:u w:val="none"/>
          </w:rPr>
          <w:t>Změny počtu zaměstnanců ve sféře rozpočtové regulace, podle kategorií</w:t>
        </w:r>
      </w:hyperlink>
      <w:r w:rsidRPr="004F225D">
        <w:rPr>
          <w:szCs w:val="22"/>
        </w:rPr>
        <w:t>:</w:t>
      </w:r>
    </w:p>
    <w:p w14:paraId="704C650A" w14:textId="77777777" w:rsidR="00CE1029" w:rsidRPr="004F225D" w:rsidRDefault="00CE1029" w:rsidP="00CE1029">
      <w:pPr>
        <w:numPr>
          <w:ilvl w:val="1"/>
          <w:numId w:val="32"/>
        </w:numPr>
        <w:spacing w:after="120"/>
        <w:ind w:left="1426"/>
        <w:jc w:val="both"/>
      </w:pPr>
      <w:r w:rsidRPr="004F225D">
        <w:lastRenderedPageBreak/>
        <w:t>Státních úředníků mírně ubylo (o cca 2 000), především v tzv. neústřední státní správě, což jsou typicky velké úřady poskytující přímé služby občanům mimo Prahu (finanční úřady, správa sociálního zabezpečení, úřad práce).</w:t>
      </w:r>
    </w:p>
    <w:p w14:paraId="3DCD1A6F" w14:textId="77777777" w:rsidR="00CE1029" w:rsidRPr="004F225D" w:rsidRDefault="00CE1029" w:rsidP="00CE1029">
      <w:pPr>
        <w:numPr>
          <w:ilvl w:val="1"/>
          <w:numId w:val="32"/>
        </w:numPr>
        <w:spacing w:after="120"/>
        <w:ind w:left="1426"/>
        <w:jc w:val="both"/>
      </w:pPr>
      <w:r w:rsidRPr="004F225D">
        <w:t>Počet zaměstnanců ministerstev se téměř nezměnil.</w:t>
      </w:r>
    </w:p>
    <w:p w14:paraId="007BDA16" w14:textId="77777777" w:rsidR="00CE1029" w:rsidRPr="004F225D" w:rsidRDefault="00CE1029" w:rsidP="00CE1029">
      <w:pPr>
        <w:numPr>
          <w:ilvl w:val="1"/>
          <w:numId w:val="32"/>
        </w:numPr>
        <w:spacing w:after="120"/>
        <w:ind w:left="1426"/>
        <w:jc w:val="both"/>
      </w:pPr>
      <w:r w:rsidRPr="004F225D">
        <w:t>Počet zaměstnanců ostatních ústředních orgánů vzrostl o zhruba 100 (+2 %).</w:t>
      </w:r>
    </w:p>
    <w:p w14:paraId="2A6A3597" w14:textId="77777777" w:rsidR="00CE1029" w:rsidRPr="004F225D" w:rsidRDefault="00CE1029" w:rsidP="00CE1029">
      <w:pPr>
        <w:numPr>
          <w:ilvl w:val="1"/>
          <w:numId w:val="32"/>
        </w:numPr>
        <w:spacing w:after="120"/>
        <w:ind w:left="1426"/>
        <w:jc w:val="both"/>
      </w:pPr>
      <w:r w:rsidRPr="004F225D">
        <w:t xml:space="preserve">Výrazně přibylo zaměstnanců regionálního školství zhruba o 5 000 (+3 </w:t>
      </w:r>
      <w:r w:rsidRPr="003C0EBE">
        <w:t>%</w:t>
      </w:r>
      <w:r w:rsidRPr="004F225D">
        <w:t>).</w:t>
      </w:r>
    </w:p>
    <w:p w14:paraId="4796B327" w14:textId="77777777" w:rsidR="00CE1029" w:rsidRDefault="00CE1029" w:rsidP="00CE1029">
      <w:pPr>
        <w:numPr>
          <w:ilvl w:val="0"/>
          <w:numId w:val="33"/>
        </w:numPr>
        <w:ind w:left="591"/>
        <w:jc w:val="both"/>
      </w:pPr>
      <w:r w:rsidRPr="004F225D">
        <w:rPr>
          <w:b/>
          <w:bCs/>
        </w:rPr>
        <w:t>Sektor školství spadající pod MŠMT (příspěvkové organizace) za poslední dekádu přispěl k celkovému nárůstu počtu zaměstnanců státu nejvíce.</w:t>
      </w:r>
      <w:r w:rsidRPr="004F225D">
        <w:t xml:space="preserve"> Od roku 2017 se meziroční nárůsty pohybovaly mezi 4,6 až 14,9 tisíci zaměstnanců, což ale s ohledem na vysoké počty zaměstnanců znamená růsty pouze v řádu 1 až 3 %. Souviselo to jak s demograficky taženým růstem počtu dětí školního věku v tomto období, tak se zaváděním inkluze, která dříve v českém školství absentovala.</w:t>
      </w:r>
    </w:p>
    <w:p w14:paraId="7B63C794" w14:textId="77777777" w:rsidR="00CE1029" w:rsidRPr="003C0EBE" w:rsidRDefault="00CE1029" w:rsidP="00CE1029">
      <w:pPr>
        <w:pStyle w:val="ListParagraph"/>
        <w:numPr>
          <w:ilvl w:val="0"/>
          <w:numId w:val="0"/>
        </w:numPr>
        <w:spacing w:after="200"/>
        <w:ind w:left="86" w:firstLine="504"/>
        <w:rPr>
          <w:szCs w:val="22"/>
        </w:rPr>
      </w:pPr>
      <w:hyperlink r:id="rId12" w:anchor="10.Zm%C4%9Bnypo%C4%8Dtuzam.podlekategori%C3%AD" w:history="1">
        <w:r w:rsidRPr="003C0EBE">
          <w:rPr>
            <w:rStyle w:val="Hyperlink"/>
            <w:szCs w:val="22"/>
            <w:u w:val="none"/>
          </w:rPr>
          <w:t xml:space="preserve">Graf 10. </w:t>
        </w:r>
        <w:r w:rsidRPr="002F0C70">
          <w:rPr>
            <w:rStyle w:val="Hyperlink"/>
            <w:szCs w:val="22"/>
            <w:u w:val="none"/>
          </w:rPr>
          <w:t>Změny počtu zaměstnanců ve sféře rozpočtové regulace, podle kategorií</w:t>
        </w:r>
      </w:hyperlink>
    </w:p>
    <w:p w14:paraId="3DEC6A48" w14:textId="77777777" w:rsidR="00CE1029" w:rsidRPr="000D5ED9" w:rsidRDefault="00CE1029" w:rsidP="00CE1029">
      <w:pPr>
        <w:numPr>
          <w:ilvl w:val="0"/>
          <w:numId w:val="33"/>
        </w:numPr>
        <w:ind w:left="591"/>
        <w:jc w:val="both"/>
        <w:rPr>
          <w:color w:val="0563C1" w:themeColor="hyperlink"/>
        </w:rPr>
      </w:pPr>
      <w:r w:rsidRPr="004F225D">
        <w:rPr>
          <w:b/>
          <w:bCs/>
        </w:rPr>
        <w:t>Státních úředníků je mezi zaměstnanci státu cca 75 tisíc (15 % zaměstnanců státu)</w:t>
      </w:r>
      <w:r w:rsidRPr="004F225D">
        <w:t xml:space="preserve">. Většina z nich pracuje v </w:t>
      </w:r>
      <w:r>
        <w:t>‚</w:t>
      </w:r>
      <w:r w:rsidRPr="004F225D">
        <w:t>Neústřední státní správě</w:t>
      </w:r>
      <w:r>
        <w:t>‘</w:t>
      </w:r>
      <w:r w:rsidRPr="004F225D">
        <w:t>, tj. v organizacích, jako jsou finanční úřady či správa sociálního zabezpečení, úřady práce, tedy často na pobočkách mimo Prahu. Na ministerstvech pak pracuje necelých 23 tis. osob, představují necelých 5 % zaměstnanců státu a necelého půl procenta pracovní síly v ekonomice (toto číslo zahrnuje i</w:t>
      </w:r>
      <w:r>
        <w:t> </w:t>
      </w:r>
      <w:r w:rsidRPr="004F225D">
        <w:t>příslušníky a zaměstnance bezpečnostních sborů evidované na Ministerstvu vnitra (MV</w:t>
      </w:r>
      <w:r>
        <w:t> </w:t>
      </w:r>
      <w:r w:rsidRPr="004F225D">
        <w:t>ČR), které nelze v těchto datech odlišit). Státních úředníků je tedy mnohem méně, než jaké jsou laické představy a případná očekávání ohledně rozsahu možných úspor v této oblasti.</w:t>
      </w:r>
    </w:p>
    <w:p w14:paraId="31B62D31" w14:textId="77777777" w:rsidR="00CE1029" w:rsidRPr="002645E8" w:rsidRDefault="00CE1029" w:rsidP="00CE1029">
      <w:pPr>
        <w:pStyle w:val="nospacepara"/>
      </w:pPr>
      <w:hyperlink r:id="rId13" w:anchor="1a.Po%C4%8Dtyzam%C4%9Bstnanc%C5%AF">
        <w:r w:rsidRPr="002645E8">
          <w:t>Graf 1a. Počet zaměstnanců státu dle regulace zaměstnanosti</w:t>
        </w:r>
      </w:hyperlink>
    </w:p>
    <w:p w14:paraId="34F06CE5" w14:textId="77777777" w:rsidR="00CE1029" w:rsidRPr="008373F6" w:rsidRDefault="00CE1029" w:rsidP="00CE1029">
      <w:pPr>
        <w:pStyle w:val="nospacepara"/>
      </w:pPr>
      <w:hyperlink r:id="rId14" w:anchor="4a.Po%C4%8Dtyzam%C4%9Bstnanc%C5%AF" w:history="1">
        <w:r w:rsidRPr="008373F6">
          <w:rPr>
            <w:rStyle w:val="Hyperlink"/>
            <w:color w:val="auto"/>
            <w:u w:val="none"/>
          </w:rPr>
          <w:t>Graf 4a. Počet státních úředníků 2003–2024</w:t>
        </w:r>
      </w:hyperlink>
    </w:p>
    <w:p w14:paraId="068E5A99" w14:textId="77777777" w:rsidR="00CE1029" w:rsidRPr="008373F6" w:rsidRDefault="00CE1029" w:rsidP="00CE1029">
      <w:pPr>
        <w:pStyle w:val="nospacepara"/>
      </w:pPr>
      <w:hyperlink r:id="rId15" w:anchor="4b.Po%C4%8Dtyzam.,v%C4%8Detn%C4%9BMVaMZV" w:history="1">
        <w:r w:rsidRPr="008373F6">
          <w:rPr>
            <w:rStyle w:val="Hyperlink"/>
            <w:color w:val="auto"/>
            <w:u w:val="none"/>
          </w:rPr>
          <w:t>Graf 4b. Počet státních úředníků 2003–2024, včetně MV a MZV</w:t>
        </w:r>
      </w:hyperlink>
    </w:p>
    <w:p w14:paraId="1E36450C" w14:textId="77777777" w:rsidR="00CE1029" w:rsidRDefault="00CE1029" w:rsidP="00CE1029">
      <w:pPr>
        <w:numPr>
          <w:ilvl w:val="0"/>
          <w:numId w:val="33"/>
        </w:numPr>
        <w:ind w:left="591"/>
        <w:jc w:val="both"/>
      </w:pPr>
      <w:r w:rsidRPr="004F225D">
        <w:rPr>
          <w:b/>
          <w:bCs/>
        </w:rPr>
        <w:t>Počty státních úředníků</w:t>
      </w:r>
      <w:r w:rsidRPr="004F225D">
        <w:t xml:space="preserve"> se poslední dvě dekády pohybovaly v rozmezí 71 tis. (rok 2012) a 79 tis. (rok 2019). Do dlouhodobých trendů se promítly snahy o konsolidaci veřejných rozpočtů po roce 2010 a po roce 2021. Za mírným poklesem počtu státních úředníků po roce 2021 o zhruba 3 000 stály hlavně poklesy v sektoru ‚Neústřední státní správy‘, která zahrnuje organizace podřízené ministerstvům jako např. finanční správa nebo úřady práce. ‚Neústřední státní správa‘ zaměstnává většinu státních úředníků (64 %). Naopak počet státních úředníků přímo na ministerstvech po roce 2021 mírně narostl z 22 729 na 22 883 (toto číslo zahrnuje i příslušníky a zaměstnance bezpečnostních sborů evidované pod IČO </w:t>
      </w:r>
      <w:r>
        <w:t>M</w:t>
      </w:r>
      <w:r w:rsidRPr="004F225D">
        <w:t>inisterstva vnitra, které nelze v těchto datech odlišit).</w:t>
      </w:r>
    </w:p>
    <w:p w14:paraId="2303B04F" w14:textId="77777777" w:rsidR="00CE1029" w:rsidRPr="001B4FFC" w:rsidRDefault="00CE1029" w:rsidP="00CE1029">
      <w:pPr>
        <w:pStyle w:val="nospacepara"/>
      </w:pPr>
      <w:hyperlink r:id="rId16" w:anchor="4b.Po%C4%8Dtyzam.,v%C4%8Detn%C4%9BMVaMZV" w:history="1">
        <w:r w:rsidRPr="001B4FFC">
          <w:rPr>
            <w:rStyle w:val="Hyperlink"/>
            <w:u w:val="none"/>
          </w:rPr>
          <w:t xml:space="preserve">Graf 4b. Počet státních úředníků 2003–2024, včetně </w:t>
        </w:r>
        <w:r>
          <w:rPr>
            <w:rStyle w:val="Hyperlink"/>
            <w:u w:val="none"/>
          </w:rPr>
          <w:t xml:space="preserve">MV a </w:t>
        </w:r>
        <w:r w:rsidRPr="001B4FFC">
          <w:rPr>
            <w:rStyle w:val="Hyperlink"/>
            <w:u w:val="none"/>
          </w:rPr>
          <w:t>MZV</w:t>
        </w:r>
      </w:hyperlink>
    </w:p>
    <w:p w14:paraId="5F8F7D18" w14:textId="77777777" w:rsidR="00CE1029" w:rsidRDefault="00CE1029" w:rsidP="00CE1029">
      <w:pPr>
        <w:numPr>
          <w:ilvl w:val="0"/>
          <w:numId w:val="32"/>
        </w:numPr>
        <w:ind w:left="591"/>
        <w:jc w:val="both"/>
      </w:pPr>
      <w:r w:rsidRPr="004F225D">
        <w:rPr>
          <w:b/>
        </w:rPr>
        <w:t>Veřejný sektor, uváděný v některých statistikách ČSÚ</w:t>
      </w:r>
      <w:r w:rsidRPr="004F225D">
        <w:t xml:space="preserve">, představuje širší </w:t>
      </w:r>
      <w:proofErr w:type="gramStart"/>
      <w:r w:rsidRPr="004F225D">
        <w:t>skupinu</w:t>
      </w:r>
      <w:proofErr w:type="gramEnd"/>
      <w:r w:rsidRPr="004F225D">
        <w:t xml:space="preserve"> než jsou zaměstnanci státu</w:t>
      </w:r>
      <w:r>
        <w:t>,</w:t>
      </w:r>
      <w:r w:rsidRPr="004F225D">
        <w:t xml:space="preserve"> a navíc zahrnuje např. instituce veřejného zdravotnictví, veřejných vysokých škol a státní firmy. Zaměstnanost v takto definovaném sektoru dlouhodobě představuje zhruba 1 milion osob, tedy necelou pětinu pracovní síly v české ekonomice.</w:t>
      </w:r>
    </w:p>
    <w:p w14:paraId="1EBEFCFA" w14:textId="77777777" w:rsidR="00CE1029" w:rsidRPr="001B4FFC" w:rsidRDefault="00CE1029" w:rsidP="00CE1029">
      <w:pPr>
        <w:pStyle w:val="nospacepara"/>
      </w:pPr>
      <w:hyperlink r:id="rId17" w:anchor="9a.Po%C4%8Detzam.ve%C5%99.sektoru" w:history="1">
        <w:r w:rsidRPr="001B4FFC">
          <w:rPr>
            <w:rStyle w:val="Hyperlink"/>
            <w:u w:val="none"/>
          </w:rPr>
          <w:t>Graf 9a. Počet zaměstnanců veřejného sektoru</w:t>
        </w:r>
      </w:hyperlink>
    </w:p>
    <w:p w14:paraId="1FFBD4F2" w14:textId="77777777" w:rsidR="00CE1029" w:rsidRPr="001F2346" w:rsidRDefault="00CE1029" w:rsidP="00CE1029">
      <w:pPr>
        <w:spacing w:before="480" w:after="240" w:line="240" w:lineRule="auto"/>
        <w:jc w:val="center"/>
        <w:rPr>
          <w:color w:val="2526A9"/>
          <w:szCs w:val="24"/>
        </w:rPr>
      </w:pPr>
      <w:r w:rsidRPr="001F2346">
        <w:rPr>
          <w:b/>
          <w:color w:val="2526A9"/>
          <w:szCs w:val="24"/>
        </w:rPr>
        <w:lastRenderedPageBreak/>
        <w:t>Platy zaměstnanců státu</w:t>
      </w:r>
    </w:p>
    <w:p w14:paraId="1B24FE64" w14:textId="77777777" w:rsidR="00CE1029" w:rsidRPr="004F225D" w:rsidRDefault="00CE1029" w:rsidP="00CE1029">
      <w:pPr>
        <w:numPr>
          <w:ilvl w:val="0"/>
          <w:numId w:val="32"/>
        </w:numPr>
        <w:ind w:left="591"/>
        <w:jc w:val="both"/>
      </w:pPr>
      <w:r w:rsidRPr="004F225D">
        <w:rPr>
          <w:b/>
        </w:rPr>
        <w:t xml:space="preserve">Průměrné </w:t>
      </w:r>
      <w:r w:rsidRPr="003C0EBE">
        <w:rPr>
          <w:b/>
        </w:rPr>
        <w:t>reáln</w:t>
      </w:r>
      <w:r w:rsidRPr="004F225D">
        <w:rPr>
          <w:b/>
        </w:rPr>
        <w:t>é</w:t>
      </w:r>
      <w:r w:rsidRPr="003C0EBE">
        <w:rPr>
          <w:b/>
        </w:rPr>
        <w:t xml:space="preserve"> </w:t>
      </w:r>
      <w:r w:rsidRPr="004F225D">
        <w:rPr>
          <w:b/>
        </w:rPr>
        <w:t xml:space="preserve">platy státních úředníků v roce 2024 stagnovaly </w:t>
      </w:r>
      <w:r w:rsidRPr="004F225D">
        <w:t xml:space="preserve">(ministerstva, ostatní ústřední orgány, neústřední úřady). Reálné platy na ministerstvech ale poklesly již </w:t>
      </w:r>
      <w:r>
        <w:t>pátý</w:t>
      </w:r>
      <w:r w:rsidRPr="004F225D">
        <w:t xml:space="preserve"> rok v řadě. Platy úředníků ministerstev tak </w:t>
      </w:r>
      <w:proofErr w:type="spellStart"/>
      <w:r w:rsidRPr="004F225D">
        <w:t>doklesaly</w:t>
      </w:r>
      <w:proofErr w:type="spellEnd"/>
      <w:r w:rsidRPr="004F225D">
        <w:t xml:space="preserve"> na úroveň průměrné mzdy v</w:t>
      </w:r>
      <w:r>
        <w:t> </w:t>
      </w:r>
      <w:r w:rsidRPr="004F225D">
        <w:t xml:space="preserve">Praze – ačkoli mezi zaměstnanci ministerstev je více osob </w:t>
      </w:r>
      <w:r>
        <w:t>s</w:t>
      </w:r>
      <w:r w:rsidRPr="004F225D">
        <w:t xml:space="preserve"> vysokoškolským vzděláním než v</w:t>
      </w:r>
      <w:r>
        <w:t xml:space="preserve"> celkové </w:t>
      </w:r>
      <w:r w:rsidRPr="004F225D">
        <w:t>pracovní síle v Praze.</w:t>
      </w:r>
    </w:p>
    <w:p w14:paraId="753FF7D3" w14:textId="77777777" w:rsidR="00CE1029" w:rsidRPr="001B4FFC" w:rsidRDefault="00CE1029" w:rsidP="00CE1029">
      <w:pPr>
        <w:pStyle w:val="nospacepara"/>
      </w:pPr>
      <w:hyperlink r:id="rId18" w:anchor="5a.Vre%C3%A1ln%C3%A9mvyj%C3%A1d%C5%99en%C3%AD" w:history="1">
        <w:r w:rsidRPr="001B4FFC">
          <w:rPr>
            <w:rStyle w:val="Hyperlink"/>
            <w:u w:val="none"/>
          </w:rPr>
          <w:t>Graf 5a. Reálné průměrné platy státních úředníků 2004–2024</w:t>
        </w:r>
      </w:hyperlink>
    </w:p>
    <w:p w14:paraId="32134E04" w14:textId="77777777" w:rsidR="00CE1029" w:rsidRDefault="00CE1029" w:rsidP="00CE1029">
      <w:pPr>
        <w:numPr>
          <w:ilvl w:val="0"/>
          <w:numId w:val="32"/>
        </w:numPr>
        <w:ind w:left="591"/>
        <w:jc w:val="both"/>
      </w:pPr>
      <w:r w:rsidRPr="004F225D">
        <w:rPr>
          <w:b/>
        </w:rPr>
        <w:t>Průměrné relativní platy státních úředníků</w:t>
      </w:r>
      <w:r w:rsidRPr="004F225D">
        <w:t>, tedy v poměru k průměrným platům v</w:t>
      </w:r>
      <w:r>
        <w:t> </w:t>
      </w:r>
      <w:r w:rsidRPr="004F225D">
        <w:t>ekonomice, se poslední dvě dekády vyvíjely velmi cyklicky. Minima dosáhly v letech 2011</w:t>
      </w:r>
      <w:r>
        <w:t>–‍</w:t>
      </w:r>
      <w:r w:rsidRPr="004F225D">
        <w:t>2012, maxima kolem roku 2018 a od té doby klesají. Rok 2024 byl pro ministers</w:t>
      </w:r>
      <w:r>
        <w:t>t</w:t>
      </w:r>
      <w:r w:rsidRPr="004F225D">
        <w:t>va již pátým rokem v řadě, kdy relativní platy klesaly a klesly pod minimum roku 2021. Relativní platy ‚Neústřední státní správy</w:t>
      </w:r>
      <w:r>
        <w:t>‘</w:t>
      </w:r>
      <w:r w:rsidRPr="004F225D">
        <w:t xml:space="preserve"> a </w:t>
      </w:r>
      <w:r>
        <w:t>‚</w:t>
      </w:r>
      <w:r w:rsidRPr="003C0EBE">
        <w:t>O</w:t>
      </w:r>
      <w:r w:rsidRPr="004F225D">
        <w:t>statních ústředních orgánů</w:t>
      </w:r>
      <w:r>
        <w:t>‘</w:t>
      </w:r>
      <w:r w:rsidRPr="004F225D">
        <w:t xml:space="preserve"> </w:t>
      </w:r>
      <w:r w:rsidRPr="003C0EBE">
        <w:t>klesly v roce 2024 pod minimum roku 2012 je</w:t>
      </w:r>
      <w:r w:rsidRPr="004F225D">
        <w:t>ště</w:t>
      </w:r>
      <w:r w:rsidRPr="003C0EBE">
        <w:t xml:space="preserve"> výrazněji</w:t>
      </w:r>
      <w:r w:rsidRPr="004F225D">
        <w:t>.</w:t>
      </w:r>
    </w:p>
    <w:p w14:paraId="29A4CCBE" w14:textId="77777777" w:rsidR="00CE1029" w:rsidRPr="0022213E" w:rsidRDefault="00CE1029" w:rsidP="00CE1029">
      <w:pPr>
        <w:ind w:left="346" w:firstLine="245"/>
      </w:pPr>
      <w:hyperlink r:id="rId19" w:anchor="5b.V%C5%AF%C4%8Dipr%C5%AFm%C4%9Brn%C3%A9mzd%C4%9B" w:history="1">
        <w:r w:rsidRPr="0022213E">
          <w:rPr>
            <w:rStyle w:val="Hyperlink"/>
            <w:u w:val="none"/>
          </w:rPr>
          <w:t>Graf 5b. Průměrné platy státních úředníků v poměru k průměrné mzdě v ekonomice</w:t>
        </w:r>
      </w:hyperlink>
    </w:p>
    <w:p w14:paraId="324F4DF8" w14:textId="77777777" w:rsidR="00CE1029" w:rsidRPr="004F225D" w:rsidRDefault="00CE1029" w:rsidP="00CE1029">
      <w:pPr>
        <w:numPr>
          <w:ilvl w:val="0"/>
          <w:numId w:val="32"/>
        </w:numPr>
        <w:ind w:left="591"/>
        <w:jc w:val="both"/>
      </w:pPr>
      <w:r w:rsidRPr="004F225D">
        <w:rPr>
          <w:b/>
        </w:rPr>
        <w:t>Průměrné reálné platy v sektoru státní správy v letech 2015</w:t>
      </w:r>
      <w:r>
        <w:rPr>
          <w:b/>
        </w:rPr>
        <w:t>–</w:t>
      </w:r>
      <w:r w:rsidRPr="004F225D">
        <w:rPr>
          <w:b/>
        </w:rPr>
        <w:t xml:space="preserve">2018 </w:t>
      </w:r>
      <w:r w:rsidRPr="004F225D">
        <w:t>svým vývojem převyšovaly růst průměrných reálných mezd v ekonomice. To přispělo k růstu relativních platů ve státní správě, a tedy i nákladů na tyto platy. V roce 2021 došlo k velkému propadu reálných platů ve státní správě, zatímco reálné mzdy v ekonomice ještě rostly. V letech 2022 a 2023 potom došlo k vysokým a podobným propadům reálných platů i mezd v ekonomice. V roce 2024 veřejná správa téměř kopírovala vývoj v ekonomice.</w:t>
      </w:r>
    </w:p>
    <w:p w14:paraId="276EFEBC" w14:textId="77777777" w:rsidR="00CE1029" w:rsidRPr="001B4FFC" w:rsidRDefault="00CE1029" w:rsidP="00CE1029">
      <w:pPr>
        <w:ind w:left="346" w:firstLine="245"/>
      </w:pPr>
      <w:hyperlink r:id="rId20" w:anchor="5a.Vre%C3%A1ln%C3%A9mvyj%C3%A1d%C5%99en%C3%AD" w:history="1">
        <w:r w:rsidRPr="001B4FFC">
          <w:rPr>
            <w:rStyle w:val="Hyperlink"/>
            <w:u w:val="none"/>
          </w:rPr>
          <w:t>Graf 5a. Reálné průměrné platy státních úředníků 2004–2024</w:t>
        </w:r>
      </w:hyperlink>
    </w:p>
    <w:p w14:paraId="682F2B64" w14:textId="77777777" w:rsidR="00CE1029" w:rsidRDefault="00CE1029" w:rsidP="00CE1029">
      <w:pPr>
        <w:numPr>
          <w:ilvl w:val="0"/>
          <w:numId w:val="33"/>
        </w:numPr>
        <w:ind w:left="591"/>
        <w:jc w:val="both"/>
      </w:pPr>
      <w:r w:rsidRPr="004F225D">
        <w:rPr>
          <w:b/>
        </w:rPr>
        <w:t>Průměrné platy</w:t>
      </w:r>
      <w:r w:rsidRPr="004F225D">
        <w:t xml:space="preserve"> se výrazně liší jak mezi kategoriemi organizací, tak mezi organizacemi uvnitř těchto kategorií. Naše srovnání založen</w:t>
      </w:r>
      <w:r>
        <w:t>á</w:t>
      </w:r>
      <w:r w:rsidRPr="004F225D">
        <w:t xml:space="preserve"> na datech </w:t>
      </w:r>
      <w:r w:rsidRPr="004F225D">
        <w:rPr>
          <w:i/>
        </w:rPr>
        <w:t>Státního závěrečného účtu</w:t>
      </w:r>
      <w:r w:rsidRPr="004F225D">
        <w:t xml:space="preserve"> ale nemohou zohlednit vzdělanostní a další rozdíly, které se do platů a mezd promítají, což je třeba u prezentovaných srovnání brát v úvahu. Srovnání platů a mezd, které zohledňuje rozdíly vykonávaných profesí, úrovně vzdělání, věku</w:t>
      </w:r>
      <w:r>
        <w:t>,</w:t>
      </w:r>
      <w:r w:rsidRPr="004F225D">
        <w:t xml:space="preserve"> pohlaví a regionu nabízí </w:t>
      </w:r>
      <w:hyperlink r:id="rId21" w:history="1">
        <w:r w:rsidRPr="00024BCB">
          <w:rPr>
            <w:rStyle w:val="Hyperlink"/>
            <w:u w:val="none"/>
          </w:rPr>
          <w:t>studie IDEA (2025)</w:t>
        </w:r>
      </w:hyperlink>
      <w:r w:rsidRPr="004F225D">
        <w:t>.</w:t>
      </w:r>
    </w:p>
    <w:p w14:paraId="74A084E6" w14:textId="77777777" w:rsidR="00CE1029" w:rsidRPr="0068362D" w:rsidRDefault="00CE1029" w:rsidP="00CE1029">
      <w:pPr>
        <w:ind w:left="590"/>
        <w:jc w:val="both"/>
      </w:pPr>
      <w:hyperlink r:id="rId22" w:anchor="3a.Absolutn%C3%ADhodnoty" w:history="1">
        <w:r w:rsidRPr="0068362D">
          <w:rPr>
            <w:rStyle w:val="Hyperlink"/>
            <w:u w:val="none"/>
          </w:rPr>
          <w:t xml:space="preserve">Graf 3a. Průměrné platy zaměstnanců státu dle </w:t>
        </w:r>
        <w:proofErr w:type="spellStart"/>
        <w:r w:rsidRPr="0068362D">
          <w:rPr>
            <w:rStyle w:val="Hyperlink"/>
            <w:u w:val="none"/>
          </w:rPr>
          <w:t>rozp</w:t>
        </w:r>
        <w:proofErr w:type="spellEnd"/>
        <w:r w:rsidRPr="0068362D">
          <w:rPr>
            <w:rStyle w:val="Hyperlink"/>
            <w:u w:val="none"/>
          </w:rPr>
          <w:t>. kapitoly (2024)</w:t>
        </w:r>
      </w:hyperlink>
    </w:p>
    <w:p w14:paraId="4D176922" w14:textId="77777777" w:rsidR="00CE1029" w:rsidRPr="004F225D" w:rsidRDefault="00CE1029" w:rsidP="00CE1029">
      <w:pPr>
        <w:numPr>
          <w:ilvl w:val="0"/>
          <w:numId w:val="33"/>
        </w:numPr>
        <w:ind w:left="591"/>
        <w:jc w:val="both"/>
      </w:pPr>
      <w:r w:rsidRPr="004F225D">
        <w:rPr>
          <w:b/>
        </w:rPr>
        <w:t>Nejvyšší průměrné měsíční platy</w:t>
      </w:r>
      <w:r w:rsidRPr="004F225D">
        <w:t xml:space="preserve"> měli v roce 2024 zaměstnanci ministerstev (58 tis. Kč), dále pak zaměstnanci ‚Ostatních ústředních orgánů‘ (51 tis. Kč). Široký rozptyl měly průměrné platy organizací zařazených do kategorie ‚Ostatní organizační složky státu‘, což odráží velkou rozmanitost funkcí a personálního složení těchto organizací. Nejnižší platy pak mají zaměstnanci ‚Neústřední státní správy‘, tedy převážně organizací poskytujících přímé služby občanům.</w:t>
      </w:r>
    </w:p>
    <w:p w14:paraId="162927AD" w14:textId="77777777" w:rsidR="00CE1029" w:rsidRPr="0068362D" w:rsidRDefault="00CE1029" w:rsidP="00CE1029">
      <w:pPr>
        <w:pStyle w:val="ListParagraph"/>
        <w:numPr>
          <w:ilvl w:val="0"/>
          <w:numId w:val="0"/>
        </w:numPr>
        <w:spacing w:after="200"/>
        <w:ind w:left="86" w:firstLine="504"/>
        <w:rPr>
          <w:rStyle w:val="Hyperlink"/>
          <w:szCs w:val="22"/>
          <w:u w:val="none"/>
        </w:rPr>
      </w:pPr>
      <w:hyperlink r:id="rId23" w:anchor="3a.Absolutn%C3%ADhodnoty" w:history="1">
        <w:r w:rsidRPr="0068362D">
          <w:rPr>
            <w:rStyle w:val="Hyperlink"/>
            <w:szCs w:val="22"/>
            <w:u w:val="none"/>
          </w:rPr>
          <w:t xml:space="preserve">Graf 3a. Průměrné platy zaměstnanců státu dle </w:t>
        </w:r>
        <w:proofErr w:type="spellStart"/>
        <w:r w:rsidRPr="0068362D">
          <w:rPr>
            <w:rStyle w:val="Hyperlink"/>
            <w:szCs w:val="22"/>
            <w:u w:val="none"/>
          </w:rPr>
          <w:t>rozp</w:t>
        </w:r>
        <w:proofErr w:type="spellEnd"/>
        <w:r w:rsidRPr="0068362D">
          <w:rPr>
            <w:rStyle w:val="Hyperlink"/>
            <w:szCs w:val="22"/>
            <w:u w:val="none"/>
          </w:rPr>
          <w:t>. kapitoly (2024)</w:t>
        </w:r>
      </w:hyperlink>
    </w:p>
    <w:p w14:paraId="43E3E805" w14:textId="77777777" w:rsidR="00CE1029" w:rsidRPr="004F225D" w:rsidRDefault="00CE1029" w:rsidP="00CE1029">
      <w:pPr>
        <w:numPr>
          <w:ilvl w:val="0"/>
          <w:numId w:val="34"/>
        </w:numPr>
        <w:ind w:left="591"/>
        <w:jc w:val="both"/>
      </w:pPr>
      <w:r w:rsidRPr="004F225D">
        <w:rPr>
          <w:b/>
        </w:rPr>
        <w:t>Průměrné platy zaměstnanců ministerstev</w:t>
      </w:r>
      <w:r w:rsidRPr="004F225D">
        <w:t xml:space="preserve"> (sídlících většinou v Praze) se liší od průměrné mzdy v Praze v rozpětí +/-15 %. Přesné důvody této platové nerovnosti nelze z</w:t>
      </w:r>
      <w:r>
        <w:t> </w:t>
      </w:r>
      <w:r w:rsidRPr="004F225D">
        <w:t>dostupných dat vysledovat. Obecně ale hraje roli rozdílné personální složení co do odbornosti i věkové struktury a také zřejmě historicky dané rozdíly, které systém rozpočtování a platové politiky jednotlivých úřadů v průběhu času zachovávají.</w:t>
      </w:r>
    </w:p>
    <w:p w14:paraId="1948EF4C" w14:textId="77777777" w:rsidR="00CE1029" w:rsidRPr="0068362D" w:rsidRDefault="00CE1029" w:rsidP="00CE1029">
      <w:pPr>
        <w:ind w:left="346" w:firstLine="244"/>
        <w:rPr>
          <w:rStyle w:val="Hyperlink"/>
          <w:u w:val="none"/>
        </w:rPr>
      </w:pPr>
      <w:hyperlink r:id="rId24" w:anchor="3a.Absolutn%C3%ADhodnoty" w:history="1">
        <w:r w:rsidRPr="0068362D">
          <w:rPr>
            <w:rStyle w:val="Hyperlink"/>
            <w:u w:val="none"/>
          </w:rPr>
          <w:t xml:space="preserve">Graf 3a. Průměrné platy zaměstnanců státu dle </w:t>
        </w:r>
        <w:proofErr w:type="spellStart"/>
        <w:r w:rsidRPr="0068362D">
          <w:rPr>
            <w:rStyle w:val="Hyperlink"/>
            <w:u w:val="none"/>
          </w:rPr>
          <w:t>rozp</w:t>
        </w:r>
        <w:proofErr w:type="spellEnd"/>
        <w:r w:rsidRPr="0068362D">
          <w:rPr>
            <w:rStyle w:val="Hyperlink"/>
            <w:u w:val="none"/>
          </w:rPr>
          <w:t>. kapitoly (2024)</w:t>
        </w:r>
      </w:hyperlink>
    </w:p>
    <w:p w14:paraId="1E10E42B" w14:textId="77777777" w:rsidR="00CE1029" w:rsidRPr="004F225D" w:rsidRDefault="00CE1029" w:rsidP="00CE1029">
      <w:pPr>
        <w:spacing w:before="480" w:after="240" w:line="240" w:lineRule="auto"/>
        <w:jc w:val="center"/>
        <w:rPr>
          <w:b/>
          <w:color w:val="2526A9"/>
          <w:szCs w:val="24"/>
        </w:rPr>
      </w:pPr>
      <w:r w:rsidRPr="004F225D">
        <w:rPr>
          <w:b/>
          <w:color w:val="2526A9"/>
          <w:szCs w:val="24"/>
        </w:rPr>
        <w:t>Výdaje na platy zaměstnanců státu</w:t>
      </w:r>
    </w:p>
    <w:p w14:paraId="090E09E2" w14:textId="77777777" w:rsidR="00CE1029" w:rsidRDefault="00CE1029" w:rsidP="00CE1029">
      <w:pPr>
        <w:numPr>
          <w:ilvl w:val="0"/>
          <w:numId w:val="33"/>
        </w:numPr>
        <w:ind w:left="591"/>
        <w:jc w:val="both"/>
      </w:pPr>
      <w:r w:rsidRPr="004F225D">
        <w:rPr>
          <w:b/>
          <w:bCs/>
        </w:rPr>
        <w:t>Výdaje na platy zaměstnanců státu</w:t>
      </w:r>
      <w:r w:rsidRPr="004F225D">
        <w:t xml:space="preserve"> regulované státním rozpočtem (SR) v roce 2024 činily 265 miliard Kč, což představuje 11</w:t>
      </w:r>
      <w:r>
        <w:t>,</w:t>
      </w:r>
      <w:r w:rsidRPr="004F225D">
        <w:t>8 % výdajů SR a 3,3 % HDP. Rozložení nákladů mezi jednotlivé oblasti zaměstnanosti zhruba odpovídá počtům tam pracujících zaměstnanců státu.</w:t>
      </w:r>
    </w:p>
    <w:p w14:paraId="7A9DE8C8" w14:textId="77777777" w:rsidR="00CE1029" w:rsidRPr="004F225D" w:rsidRDefault="00CE1029" w:rsidP="00CE1029">
      <w:pPr>
        <w:ind w:left="590"/>
        <w:jc w:val="both"/>
      </w:pPr>
      <w:hyperlink r:id="rId25" w:anchor="1b.V%C3%BDdajenaplaty" w:history="1">
        <w:r w:rsidRPr="002F0C70">
          <w:rPr>
            <w:rStyle w:val="Hyperlink"/>
            <w:u w:val="none"/>
          </w:rPr>
          <w:t>Graf 1b. Výdaje na platy zaměstnanců státu dle regulace zaměstnanosti</w:t>
        </w:r>
      </w:hyperlink>
    </w:p>
    <w:p w14:paraId="16F83E04" w14:textId="77777777" w:rsidR="00CE1029" w:rsidRPr="004F225D" w:rsidRDefault="00CE1029" w:rsidP="00CE1029">
      <w:pPr>
        <w:numPr>
          <w:ilvl w:val="0"/>
          <w:numId w:val="33"/>
        </w:numPr>
        <w:ind w:left="591"/>
        <w:jc w:val="both"/>
      </w:pPr>
      <w:r w:rsidRPr="004F225D">
        <w:rPr>
          <w:b/>
        </w:rPr>
        <w:t xml:space="preserve">Výdaje na </w:t>
      </w:r>
      <w:r w:rsidRPr="004F225D">
        <w:rPr>
          <w:b/>
          <w:bCs/>
        </w:rPr>
        <w:t>platy státních úředníků</w:t>
      </w:r>
      <w:r w:rsidRPr="004F225D">
        <w:t xml:space="preserve"> v roce 2024 činily zhruba 43,5 mld. Kč, což představuje 1,9 % státního rozpočtu a 0,54 % HDP. Náklady na platy úředníků ministerstev (opět včetně všech osob na MV ČR) představovaly 16 mld. Kč, tedy 36 % celkových nákladů na úředníky státu (bez bezpečnostních sborů uvnitř MV ČR odhadem 10 mld., tedy 23 % nákladů na státní úředníky). Laická očekávání, že úspory v těchto segmentech se mohou výrazně propsat do konsolidace veřejných výdajů</w:t>
      </w:r>
      <w:r>
        <w:t>,</w:t>
      </w:r>
      <w:r w:rsidRPr="004F225D">
        <w:t xml:space="preserve"> jsou tedy přehnaně optimistická. To však nesnižuje potřebu zvyšování efektivity státní správy včetně jejího úředního aparátu.</w:t>
      </w:r>
    </w:p>
    <w:p w14:paraId="4C6FCE95" w14:textId="77777777" w:rsidR="00CE1029" w:rsidRPr="00AD7E47" w:rsidRDefault="00CE1029" w:rsidP="00CE1029">
      <w:pPr>
        <w:pStyle w:val="ListParagraph"/>
        <w:numPr>
          <w:ilvl w:val="0"/>
          <w:numId w:val="0"/>
        </w:numPr>
        <w:spacing w:after="200"/>
        <w:ind w:left="86" w:firstLine="504"/>
      </w:pPr>
      <w:hyperlink r:id="rId26" w:anchor="1b.V%C3%BDdajenaplaty" w:history="1">
        <w:r w:rsidRPr="00AD7E47">
          <w:rPr>
            <w:rStyle w:val="Hyperlink"/>
            <w:szCs w:val="22"/>
            <w:u w:val="none"/>
          </w:rPr>
          <w:t>Graf 1b. Výdaje na platy zaměstnanců státu dle regulace zaměstnanosti</w:t>
        </w:r>
      </w:hyperlink>
    </w:p>
    <w:p w14:paraId="78550DA1" w14:textId="77777777" w:rsidR="00CE1029" w:rsidRDefault="00CE1029" w:rsidP="00CE1029">
      <w:pPr>
        <w:numPr>
          <w:ilvl w:val="0"/>
          <w:numId w:val="33"/>
        </w:numPr>
        <w:ind w:left="591"/>
        <w:jc w:val="both"/>
      </w:pPr>
      <w:r w:rsidRPr="004F225D">
        <w:rPr>
          <w:b/>
        </w:rPr>
        <w:t>Nominální výdaje na platy státních úředníků poslední dvě dekády,</w:t>
      </w:r>
      <w:r w:rsidRPr="004F225D">
        <w:t xml:space="preserve"> kromě let 2010 a 2011, rostly. To je přirozené s ohledem na průběžnou inflaci, a hlavně průběžný růst nominálních platů v ekonomice. Výdaje nejvíce rostly v období let 2012 až 2019, kdy růst platových nákladů odrážel jak růst počtu zaměstnanců, tak reálných průměrných platů (po zohlednění inflace). Nárůst nominálních výdajů po roce 2021 byl tažen snahou alespoň částečně kompenzovat inflaci a omezovat výrazný pokles reálné hodnoty platů.</w:t>
      </w:r>
    </w:p>
    <w:p w14:paraId="71F8E214" w14:textId="77777777" w:rsidR="00CE1029" w:rsidRPr="004F225D" w:rsidRDefault="00CE1029" w:rsidP="00CE1029">
      <w:pPr>
        <w:ind w:left="590"/>
        <w:jc w:val="both"/>
      </w:pPr>
      <w:hyperlink r:id="rId27" w:anchor="4c.V%C3%BDdajenaplaty" w:history="1">
        <w:r w:rsidRPr="002F0C70">
          <w:rPr>
            <w:rStyle w:val="Hyperlink"/>
            <w:u w:val="none"/>
          </w:rPr>
          <w:t>Graf 4c. Výdaje na platy státních úředníků</w:t>
        </w:r>
      </w:hyperlink>
    </w:p>
    <w:p w14:paraId="74061E8F" w14:textId="77777777" w:rsidR="00CE1029" w:rsidRDefault="00CE1029" w:rsidP="00CE1029">
      <w:pPr>
        <w:numPr>
          <w:ilvl w:val="0"/>
          <w:numId w:val="34"/>
        </w:numPr>
        <w:ind w:left="591"/>
        <w:jc w:val="both"/>
      </w:pPr>
      <w:r w:rsidRPr="004F225D">
        <w:rPr>
          <w:b/>
        </w:rPr>
        <w:t>Reálné výdaje na platy státních úředníků,</w:t>
      </w:r>
      <w:r w:rsidRPr="004F225D">
        <w:t xml:space="preserve"> tedy ve stálých cenách, poslední dvě dekády výrazně fluktuovaly. K nejrychlejšímu poklesu došlo po roce 2021 v důsledku inflační vlny a</w:t>
      </w:r>
      <w:r>
        <w:t> </w:t>
      </w:r>
      <w:r w:rsidRPr="004F225D">
        <w:t>snahy o konsolidaci výdajů SR. V roce 2024 tak byly reálné výdaje na podobné úrovni jako v roce 2009, tedy před světovou finanční krizí. V mezidobí však výrazně narostla reálná hodnota HDP i příjmů a výdajů SR.</w:t>
      </w:r>
    </w:p>
    <w:p w14:paraId="29CF598C" w14:textId="77777777" w:rsidR="00CE1029" w:rsidRPr="004F225D" w:rsidRDefault="00CE1029" w:rsidP="00CE1029">
      <w:pPr>
        <w:ind w:left="591"/>
        <w:jc w:val="both"/>
      </w:pPr>
      <w:hyperlink r:id="rId28" w:anchor="5a.Vre%C3%A1ln%C3%A9mvyj%C3%A1d%C5%99en%C3%AD" w:history="1">
        <w:r w:rsidRPr="002F0C70">
          <w:rPr>
            <w:rStyle w:val="Hyperlink"/>
            <w:u w:val="none"/>
          </w:rPr>
          <w:t>Graf 5a. Reálné průměrné platy státních úředníků 2004–2024</w:t>
        </w:r>
      </w:hyperlink>
    </w:p>
    <w:p w14:paraId="3A7972D5" w14:textId="12AB249B" w:rsidR="00CE1029" w:rsidRDefault="00CE1029">
      <w:pPr>
        <w:spacing w:before="0" w:after="160" w:line="259" w:lineRule="auto"/>
        <w:rPr>
          <w:sz w:val="48"/>
          <w:szCs w:val="48"/>
        </w:rPr>
      </w:pPr>
    </w:p>
    <w:p w14:paraId="333BA91E" w14:textId="00FE651B" w:rsidR="00A33649" w:rsidRPr="008B491F" w:rsidRDefault="00000000" w:rsidP="008B491F">
      <w:pPr>
        <w:pStyle w:val="Title"/>
      </w:pPr>
      <w:r w:rsidRPr="008B491F">
        <w:t>Zaměstnanci státu a státní úředníci 2025: Data a metodologie</w:t>
      </w:r>
    </w:p>
    <w:p w14:paraId="12D3B9D8" w14:textId="77777777" w:rsidR="00A33649" w:rsidRPr="008B491F" w:rsidRDefault="00000000" w:rsidP="008B491F">
      <w:pPr>
        <w:pStyle w:val="FirstParagraph"/>
      </w:pPr>
      <w:r w:rsidRPr="008B491F">
        <w:t>V této příloze popisujeme datové zdroje a detaily našeho metodologického přístupu. Nejdříve popisujeme hlavní zdroj dat a jak se člení dle regulace zaměstnanosti nebo rozpočtových kapitol.</w:t>
      </w:r>
    </w:p>
    <w:p w14:paraId="5F8D540E" w14:textId="77777777" w:rsidR="00A33649" w:rsidRDefault="00000000" w:rsidP="008B491F">
      <w:pPr>
        <w:pStyle w:val="BodyText"/>
      </w:pPr>
      <w:r>
        <w:t>Následují tři metodologické poznámky k našemu využití těchto dat:</w:t>
      </w:r>
    </w:p>
    <w:p w14:paraId="4BDE8CF4" w14:textId="77777777" w:rsidR="00A33649" w:rsidRDefault="00000000" w:rsidP="008B491F">
      <w:pPr>
        <w:pStyle w:val="Compact"/>
      </w:pPr>
      <w:r>
        <w:t>jak je upravujeme pro analýzu časových řad</w:t>
      </w:r>
    </w:p>
    <w:p w14:paraId="33D24DC0" w14:textId="77777777" w:rsidR="00A33649" w:rsidRDefault="00000000" w:rsidP="008B491F">
      <w:pPr>
        <w:pStyle w:val="Compact"/>
      </w:pPr>
      <w:r>
        <w:lastRenderedPageBreak/>
        <w:t>co přesně znamenají výdaje na platy obsažené v datech</w:t>
      </w:r>
    </w:p>
    <w:p w14:paraId="25FD81D0" w14:textId="77777777" w:rsidR="00A33649" w:rsidRDefault="00000000" w:rsidP="008B491F">
      <w:pPr>
        <w:pStyle w:val="Compact"/>
      </w:pPr>
      <w:r>
        <w:t>jak se liší využití termínu „zaměstnanci státu” v naší studii od kategorie „státní zaměstnanci” v zákoně o státní službě.</w:t>
      </w:r>
    </w:p>
    <w:p w14:paraId="0969D1D9" w14:textId="77777777" w:rsidR="00A33649" w:rsidRPr="008B491F" w:rsidRDefault="00000000" w:rsidP="008B491F">
      <w:pPr>
        <w:pStyle w:val="BodyText"/>
      </w:pPr>
      <w:r w:rsidRPr="008B491F">
        <w:t xml:space="preserve">Pokračujeme pak </w:t>
      </w:r>
      <w:proofErr w:type="gramStart"/>
      <w:r w:rsidRPr="008B491F">
        <w:t>diskuzí</w:t>
      </w:r>
      <w:proofErr w:type="gramEnd"/>
      <w:r w:rsidRPr="008B491F">
        <w:t xml:space="preserve"> dalších dat (o mzdách, inflaci a zaměstnancích veřejného sektoru), která všechna získáváme od Českého statistického úřadu. Závěrem této přílohy stručně popisujeme, že pro analýzu v této studii využíváme programovací jazyk R, určený ke statistické analýze dat.</w:t>
      </w:r>
    </w:p>
    <w:p w14:paraId="3BA417AC" w14:textId="77777777" w:rsidR="00A33649" w:rsidRDefault="00000000">
      <w:pPr>
        <w:pStyle w:val="Heading1"/>
      </w:pPr>
      <w:bookmarkStart w:id="2" w:name="hlavní-zdroj-dat"/>
      <w:r>
        <w:t>Hlavní zdroj dat</w:t>
      </w:r>
    </w:p>
    <w:p w14:paraId="212CF0E9" w14:textId="77777777" w:rsidR="00A33649" w:rsidRDefault="00000000" w:rsidP="008B491F">
      <w:pPr>
        <w:pStyle w:val="FirstParagraph"/>
      </w:pPr>
      <w:r>
        <w:t xml:space="preserve">Hlavním zdrojem této studie jsou data poskytovaná Ministerstvem financí ze </w:t>
      </w:r>
      <w:hyperlink r:id="rId29">
        <w:r w:rsidR="00A33649">
          <w:rPr>
            <w:rStyle w:val="Hyperlink"/>
          </w:rPr>
          <w:t>státních závěrečných účtů</w:t>
        </w:r>
      </w:hyperlink>
      <w:r>
        <w:t>. Jedná se o data, která odpovídají státnímu výkaznictví zaměstnanců a výdajů na platy hrazených ze státního rozpočtů a tím i rozpočtové skladbě obecně (viz níže). Ministerstvo financí předkládá vždy do konce dubna Státní závěrečný účet za předešlý rok Poslanecké sněmovně, která jej bere na vědomí. Státní závěrečný účet obsahuje údaje o výsledcích rozpočtového hospodaření minulého roku. V datech jsou počty i platy přepočtené na plné úvazky.</w:t>
      </w:r>
    </w:p>
    <w:p w14:paraId="5422E2CD" w14:textId="77777777" w:rsidR="00A33649" w:rsidRDefault="00000000" w:rsidP="008B491F">
      <w:pPr>
        <w:pStyle w:val="BodyText"/>
      </w:pPr>
      <w:r>
        <w:t>Veřejně dostupná verze Státního závěrečného účtu ale v Sešitu G, tabulce 10 a 11 neobsahuje údaj o výdajích na platy, ale pouze o výdajích na platy a další provedené práce. Nelze z nich tedy vypočíst průměrný plat, proto v této studii vycházíme z tabulek poskytnutých Ministerstvem financí.</w:t>
      </w:r>
    </w:p>
    <w:p w14:paraId="5963A93D" w14:textId="77777777" w:rsidR="00A33649" w:rsidRDefault="00000000" w:rsidP="008B491F">
      <w:pPr>
        <w:pStyle w:val="BodyText"/>
      </w:pPr>
      <w:r>
        <w:t>Pracujeme především se skutečnými výdaji, a tedy i s reálně obsazenými zaměstnaneckými místy. Výjimkou je analýza tzv. neobsazených míst, pro jejíž účely porovnáváme schválený rozpočet se skutečností. Neobsazená místa ukazujeme v Grafech 7a a 7b a podobným způsobem porovnáváme rozdíly v průměrných platech mezi schváleným rozpočtem a skutečností v Grafech 7c a 7d.</w:t>
      </w:r>
    </w:p>
    <w:p w14:paraId="5F607009" w14:textId="77777777" w:rsidR="00A33649" w:rsidRDefault="00000000" w:rsidP="008B491F">
      <w:pPr>
        <w:pStyle w:val="BodyText"/>
      </w:pPr>
      <w:r>
        <w:t>Zaměstnance státu pro účely této studie definujeme jako ty, placené ze státního rozpočtu. Můžeme je členit dle regulace zaměstnanosti nebo dle rozpočtových kapitol.</w:t>
      </w:r>
    </w:p>
    <w:p w14:paraId="11B6F22C" w14:textId="77777777" w:rsidR="00A33649" w:rsidRDefault="00000000" w:rsidP="008B491F">
      <w:pPr>
        <w:pStyle w:val="BodyText"/>
      </w:pPr>
      <w:r>
        <w:t>Tato členění shrnujeme níže.</w:t>
      </w:r>
    </w:p>
    <w:p w14:paraId="327540DA" w14:textId="77777777" w:rsidR="00A33649" w:rsidRDefault="00000000">
      <w:pPr>
        <w:pStyle w:val="Heading2"/>
      </w:pPr>
      <w:bookmarkStart w:id="3" w:name="regulace-zaměstnanosti"/>
      <w:r>
        <w:t>Regulace zaměstnanosti</w:t>
      </w:r>
    </w:p>
    <w:p w14:paraId="5745ADE1" w14:textId="77777777" w:rsidR="00A33649" w:rsidRDefault="00000000" w:rsidP="008B491F">
      <w:pPr>
        <w:pStyle w:val="FirstParagraph"/>
      </w:pPr>
      <w:r>
        <w:t>Zaměstnanci státu jsou podle tzv. regulace zaměstnanosti, kterou využívá Ministerstvo financí pro data o státních zaměstnancích, rozděleni do šesti skupin. Ministerstva (1. skupina) a ostatní ústřední úřady (2. skupina) spolu dávají ústřední orgány státní správy. Kategorii ústředních orgánů jsme na ministerstva a jiné rozdělili, přestože toto dělení ve vstupních datech Ministerstva financí není. Když k nim přidáme neústřední státní správu (3. skupina) a správu ve složkách obrany, bezpečnostní, celní a právní ochrany (4. skupina), mluvíme dohromady o státní správě. Když k nim dále přidáme ostatní organizační složky státu (5. skupina), včetně Armády ČR, máme organizační složky státu nebo také rozpočtové organizace. Konečně, přidáním příspěvkových organizací (6. skupina), získáváme rozpočtové organizace a příspěvkové organizace, které souhrnně označujeme jako státní zaměstnance.</w:t>
      </w:r>
    </w:p>
    <w:p w14:paraId="272C83E8" w14:textId="77777777" w:rsidR="00A33649" w:rsidRDefault="00000000" w:rsidP="008B491F">
      <w:pPr>
        <w:pStyle w:val="BodyText"/>
      </w:pPr>
      <w:r>
        <w:t xml:space="preserve">Zaměstnanci ve školství jsou sice vesměs zaměstnanci škol zřizovaných samosprávami, v rozpočtové dokumentaci jsou ale vedeni jako zaměstnanci příspěvkových organizací v kapitole </w:t>
      </w:r>
      <w:r>
        <w:lastRenderedPageBreak/>
        <w:t>Ministerstva školství, mládeže a tělovýchovy, protože peníze na jejich platy obce dostávají ze státního rozpočtu ve výši stanovené legislativou na centrální úrovni.</w:t>
      </w:r>
    </w:p>
    <w:p w14:paraId="71CD15B9" w14:textId="77777777" w:rsidR="00A33649" w:rsidRDefault="00000000">
      <w:pPr>
        <w:pStyle w:val="Heading2"/>
      </w:pPr>
      <w:bookmarkStart w:id="4" w:name="rozpočtové-kapitoly"/>
      <w:bookmarkEnd w:id="3"/>
      <w:r>
        <w:t>Rozpočtové kapitoly</w:t>
      </w:r>
    </w:p>
    <w:p w14:paraId="63C74E1F" w14:textId="77777777" w:rsidR="00A33649" w:rsidRDefault="00000000" w:rsidP="008B491F">
      <w:pPr>
        <w:pStyle w:val="FirstParagraph"/>
      </w:pPr>
      <w:r>
        <w:t>Počty zaměstnanců je možné uvádět dle rozpočtových kapitol, do nichž se člení výdaje státního rozpočtu, a tedy výdaje které spadají do působnosti jednoho z ústředních orgánů státní správy. Z jedné rozpočtové kapitoly mohou být placeny zaměstnanci lišící se dle regulace zaměstnanosti. Například Ministerstvo vnitra má velké množství zaměstnanců ve sborech a ústředních orgánech státní správy, ale také nezanedbatelné množství v organizačních složkách státu a ostatních organizačních složkách státu. Většina kapitol má zaměstnance jen v jedné kategorii – například Český statistický úřad sestává pouze z ústředních orgánů státní správy.</w:t>
      </w:r>
      <w:r>
        <w:br/>
        <w:t>Rozpočtové kapitoly a jejich zkratky uvádíme v tabulce, jelikož v některých grafech tyto zkratky využíváme.</w:t>
      </w:r>
    </w:p>
    <w:p w14:paraId="700CD519" w14:textId="77777777" w:rsidR="00A33649" w:rsidRDefault="00000000" w:rsidP="008B491F">
      <w:pPr>
        <w:pStyle w:val="BodyText"/>
      </w:pPr>
      <w:r>
        <w:t>Zvláštní pozornost zasluhují následující kapitoly:</w:t>
      </w:r>
    </w:p>
    <w:p w14:paraId="3758181E" w14:textId="77777777" w:rsidR="00A33649" w:rsidRPr="008B491F" w:rsidRDefault="00000000" w:rsidP="008B491F">
      <w:pPr>
        <w:pStyle w:val="Compact"/>
      </w:pPr>
      <w:r w:rsidRPr="008B491F">
        <w:t>Ministerstvo vnitra, jehož ústřední orgán (uvádíme v kategorii „Ministerstva”) zahrnuje všechny zaměstnance vyplácené pod IČO MV, tj. i civilní zaměstnance Policejního prezidia, Generálního ředitelství Hasičského záchranného sboru a civilních zaměstnanců celostátních složek Policie ČR. Ve výdajích na platy příslušníků bezpečnostních sborů v této kapitoly také nejsou zahrnuty složky příjmů, které nejsou právně definovány součást služebního příjmu, přestože jsou součástí měsíční výplaty příslušníka – např. kázeňské odměny. Tyto složky se pak také neodráží ve vykazovaných průměrných platech příslušníků. Také zde nejsou vykázány výdaje na výsluhové náležitosti.</w:t>
      </w:r>
    </w:p>
    <w:p w14:paraId="49A2104A" w14:textId="77777777" w:rsidR="00A33649" w:rsidRDefault="00000000" w:rsidP="008B491F">
      <w:pPr>
        <w:pStyle w:val="Compact"/>
      </w:pPr>
      <w:r>
        <w:t>V kapitole Ministerstva obrany jsou zahrnuti civilní zaměstnanci i vojáci Armády ČR. Ve výdajích na platy vojáků pak nejsou zahrnuty výdaje, které nehradí právně definovaný plat vojáka, např. kázeňské odměny a stabilizační příplatky. Ty mohou výrazně ovlivnit příjmy vojáků, ale v průměrných platech vykazovaných v SZÚ to není odraženo. Také zde nejsou vykázány výdaje na výsluhové náležitosti. V platech vojáků nejsou zahrnuty náhrady na zvýšené životní náklady při vyslání do zahraničí, které výrazně zvyšují skutečné příjmy vyslaných vojáků.</w:t>
      </w:r>
    </w:p>
    <w:p w14:paraId="6957B51B" w14:textId="77777777" w:rsidR="00A33649" w:rsidRDefault="00000000" w:rsidP="008B491F">
      <w:pPr>
        <w:pStyle w:val="Compact"/>
      </w:pPr>
      <w:r>
        <w:t>V kapitole MZV jsou zahrnuti všichni zaměstnanci v zahraniční službě, tj. i čeští zaměstnanci ambasád. V jejich platech nejsou zahrnuty náhrady na zvýšené životní náklady při vyslání do zahraničí, které výrazně zvyšují skutečné příjmy těchto zaměstnanců.</w:t>
      </w:r>
    </w:p>
    <w:p w14:paraId="64CBBEEC" w14:textId="77777777" w:rsidR="00A33649" w:rsidRDefault="00000000">
      <w:pPr>
        <w:pStyle w:val="Heading2"/>
      </w:pPr>
      <w:bookmarkStart w:id="5" w:name="úprava-pro-časové-řady"/>
      <w:bookmarkEnd w:id="4"/>
      <w:r>
        <w:t>Úprava pro časové řady</w:t>
      </w:r>
    </w:p>
    <w:p w14:paraId="77685612" w14:textId="77777777" w:rsidR="00A33649" w:rsidRDefault="00000000" w:rsidP="008B491F">
      <w:pPr>
        <w:pStyle w:val="FirstParagraph"/>
      </w:pPr>
      <w:r>
        <w:t>Pro časové řady, kde se počítá s absolutními metrikami (počty zaměstnanců, prostředky na platy), jsme odebrali kapitoly Ministerstev vnitra a zahraničních věcí, aby byly výsledky srovnatelné v čase.</w:t>
      </w:r>
    </w:p>
    <w:p w14:paraId="78BAF7C8" w14:textId="77777777" w:rsidR="00A33649" w:rsidRDefault="00000000" w:rsidP="008B491F">
      <w:pPr>
        <w:pStyle w:val="BodyText"/>
      </w:pPr>
      <w:r>
        <w:t>Počty zaměstnanců pro kapitolu Ministerstva vnitra se mezi roky 2011 a 2012 zvýšily vzhledem ke změně organizační struktury o 321 % a pro kapitolu Ministerstva zahraničí je to pak 157 %. Ponecháním těchto kapitol v grafech časových řad by došlo ke značnému zkreslení zejména Grafu 4e. Kumulovaná změna reálných výdajů na platy státních úředníků.</w:t>
      </w:r>
    </w:p>
    <w:p w14:paraId="37C0AE9D" w14:textId="77777777" w:rsidR="00A33649" w:rsidRDefault="00000000">
      <w:pPr>
        <w:pStyle w:val="Heading3"/>
      </w:pPr>
      <w:bookmarkStart w:id="6" w:name="X8f397794ad90049e61a834dc4df4cb8439d8303"/>
      <w:r>
        <w:t>Celkové reálné změny platů a počtu zaměstnanců</w:t>
      </w:r>
    </w:p>
    <w:p w14:paraId="75F799B8" w14:textId="77777777" w:rsidR="00A33649" w:rsidRDefault="00000000" w:rsidP="008B491F">
      <w:pPr>
        <w:pStyle w:val="FirstParagraph"/>
      </w:pPr>
      <w:r>
        <w:t>Graf 4a ukazuje vývoj počtu státních úředníků se zahrnutím ministerstev vnitra a zahraničních věcí. U časových řad průměrných platů jsme ministerstva vnitra a zahraničních věcí nechali zahrnutá, i když i u nich může dojít k mírnému zkreslení (například pokud došlo k přesunu zaměstnanců s vysokými platy).</w:t>
      </w:r>
    </w:p>
    <w:p w14:paraId="36D11C22" w14:textId="77777777" w:rsidR="00A33649" w:rsidRDefault="00000000" w:rsidP="008B491F">
      <w:pPr>
        <w:pStyle w:val="BodyText"/>
      </w:pPr>
      <w:r>
        <w:lastRenderedPageBreak/>
        <w:t>Podobně jako u těchto dvou ministerstev mohlo dojít k výrazným změnám v počtech zaměstnanců kvůli změnám organizačních struktur, o kterých nevíme.</w:t>
      </w:r>
    </w:p>
    <w:p w14:paraId="0F311A99" w14:textId="77777777" w:rsidR="00A33649" w:rsidRDefault="00000000" w:rsidP="008B491F">
      <w:pPr>
        <w:pStyle w:val="BodyText"/>
      </w:pPr>
      <w:r>
        <w:t>Zároveň upozorňujeme, že pohyby v časových řadách mohou být způsobené i přesuny agend a útvarů mezi úřady, které v analýze nemůžeme zohlednit.</w:t>
      </w:r>
    </w:p>
    <w:p w14:paraId="69D615AE" w14:textId="77777777" w:rsidR="00A33649" w:rsidRDefault="00000000" w:rsidP="008B491F">
      <w:pPr>
        <w:pStyle w:val="BodyText"/>
      </w:pPr>
      <w:r>
        <w:t>Podobné změny nejsou konzistentně a veřejně dokumentovány.</w:t>
      </w:r>
    </w:p>
    <w:p w14:paraId="550A9398" w14:textId="77777777" w:rsidR="00A33649" w:rsidRDefault="00000000">
      <w:pPr>
        <w:pStyle w:val="Heading2"/>
      </w:pPr>
      <w:bookmarkStart w:id="7" w:name="výdaje-na-platy"/>
      <w:bookmarkEnd w:id="5"/>
      <w:bookmarkEnd w:id="6"/>
      <w:r>
        <w:t>Výdaje na platy</w:t>
      </w:r>
    </w:p>
    <w:p w14:paraId="11CD10D4" w14:textId="77777777" w:rsidR="00A33649" w:rsidRDefault="00000000" w:rsidP="008B491F">
      <w:pPr>
        <w:pStyle w:val="FirstParagraph"/>
      </w:pPr>
      <w:r>
        <w:t>Pracujeme pouze s výdaji na platy, nezahrnujeme tzv. ostatní platby za provedenou práci, které zahrnují např. odměny pracovníků zaměstnaných na dohody o provedení práce. Tato data sice v datové sadě jsou, není je ale možné vztáhnout k počtům těchto osob, které sledovány nejsou.</w:t>
      </w:r>
    </w:p>
    <w:p w14:paraId="030B49FE" w14:textId="77777777" w:rsidR="00A33649" w:rsidRDefault="00000000" w:rsidP="008B491F">
      <w:pPr>
        <w:pStyle w:val="BodyText"/>
      </w:pPr>
      <w:r>
        <w:t>Stejně tak naše data nezahrnují odvody zaměstnavatele a další náklady na zaměstnance, takže jde opravdu o hrubé platy, nikoli o náklady práce.</w:t>
      </w:r>
    </w:p>
    <w:p w14:paraId="632258DB" w14:textId="77777777" w:rsidR="00A33649" w:rsidRDefault="00000000" w:rsidP="008B491F">
      <w:pPr>
        <w:pStyle w:val="BodyText"/>
      </w:pPr>
      <w:r>
        <w:t>Ve vztahu k platům zaměstnanců škol (příspěvkové organizace v kapitole Ministerstva školství, mládeže a tělovýchovy) také platí, že skutečné platy těchto zaměstnanců mohou být jiné, např. protože na ně z vlastních zdrojů přispívá samospráva, která zřizuje školy. Máme za to, že pokud například některé obce doplácejí na platy svých učitelů, výsledný vyšší průměrný plat (ani dodatečné výdaje na platy) není zahrnut v datech, která využíváme, protože nejde o výdaj státního rozpočtu.</w:t>
      </w:r>
    </w:p>
    <w:p w14:paraId="37B7C39F" w14:textId="77777777" w:rsidR="00A33649" w:rsidRDefault="00000000" w:rsidP="008B491F">
      <w:pPr>
        <w:pStyle w:val="BodyText"/>
      </w:pPr>
      <w:r>
        <w:t>A konečně pracujeme pouze s platy zaměstnanců, kteří podléhají rozpočtové regulaci a jako takové je stát sleduje, tj. nejde o veškeré platy hrazené z prostředků státního rozpočtu (nejsou zde např. platy vysokoškolských učitelů či zaměstnanců organizací, které jsou např. příjemci dotací, prostředků na výzkum a vývoj či dodavateli veřejných zakázek.) Naopak zde jsou zahrnuty výdaje platy, které sice hradí státní rozpočet, ale jsou kryty rozpočtem evropským – jde např. o platy státních zaměstnanců pracujících na projektech hrazených z evropských strukturálních a investičních fondů, kde je příjemcem stát.</w:t>
      </w:r>
    </w:p>
    <w:p w14:paraId="1FD8711F" w14:textId="77777777" w:rsidR="00A33649" w:rsidRDefault="00000000">
      <w:pPr>
        <w:pStyle w:val="Heading2"/>
      </w:pPr>
      <w:bookmarkStart w:id="8" w:name="X0b582b47decbd6a7ddf1171f9fffb34b70c8b95"/>
      <w:bookmarkEnd w:id="7"/>
      <w:r>
        <w:t>„Státní zaměstnanci“ a zákon o státní službě</w:t>
      </w:r>
    </w:p>
    <w:p w14:paraId="4D787B3E" w14:textId="77777777" w:rsidR="00A33649" w:rsidRDefault="00000000" w:rsidP="008B491F">
      <w:pPr>
        <w:pStyle w:val="FirstParagraph"/>
      </w:pPr>
      <w:r>
        <w:t>Pracujeme s pojmem „zaměstnanci státu”, abychom jej odlišili od spojení „státní zaměstnanec”, se kterým pracuje zákon o státní službě, který jím označuje zaměstnance ve služebním poměru. Ve služebních úřadech ale pracují i zaměstnanci v běžném zaměstnaneckém poměru. V datech, se kterými pracujeme, nejsou zaměstnanci ve služebním poměru zvlášť sledováni. Proto v této studii jako zaměstnance státu označujeme všechny, kteří spadají do výše zmíněných kategorií regulace zaměstnanosti.</w:t>
      </w:r>
    </w:p>
    <w:p w14:paraId="221CD038" w14:textId="77777777" w:rsidR="00A33649" w:rsidRDefault="00000000" w:rsidP="008B491F">
      <w:pPr>
        <w:pStyle w:val="BodyText"/>
      </w:pPr>
      <w:r>
        <w:t xml:space="preserve">Část informací o zaměstnancích ve služebním poměru poskytuje Monitor Státní pokladny (výdaje na platy zaměstnanců ve služebním poměru podle příslušné položky druhového členění, ale bez informací o počtech a průměrných platech), další informace pak obsahuje i </w:t>
      </w:r>
      <w:hyperlink r:id="rId30">
        <w:r w:rsidR="00A33649">
          <w:rPr>
            <w:rStyle w:val="Hyperlink"/>
          </w:rPr>
          <w:t>Výroční zpráva o státní službě</w:t>
        </w:r>
      </w:hyperlink>
      <w:r>
        <w:t>.</w:t>
      </w:r>
    </w:p>
    <w:p w14:paraId="466CADE3" w14:textId="77777777" w:rsidR="00A33649" w:rsidRDefault="00000000">
      <w:pPr>
        <w:pStyle w:val="Heading1"/>
      </w:pPr>
      <w:bookmarkStart w:id="9" w:name="data-o-mzdách-v-ekonomice-a-inflaci"/>
      <w:bookmarkEnd w:id="2"/>
      <w:bookmarkEnd w:id="8"/>
      <w:r>
        <w:t>Data o mzdách v ekonomice a inflaci</w:t>
      </w:r>
    </w:p>
    <w:p w14:paraId="5257CA7C" w14:textId="77777777" w:rsidR="00A33649" w:rsidRDefault="00000000" w:rsidP="008B491F">
      <w:pPr>
        <w:pStyle w:val="FirstParagraph"/>
      </w:pPr>
      <w:r>
        <w:t xml:space="preserve">Dodatečná data používáme od Českého statistického úřadu o mzdách v ekonomice a inflaci. Při porovnávání platů používáme průměrnou pražskou mzdu pro ústřední orgány a průměrnou celorepublikovou mzdu pro ostatní, vše z datové sady ČSÚ </w:t>
      </w:r>
      <w:hyperlink r:id="rId31">
        <w:r w:rsidR="00A33649">
          <w:rPr>
            <w:rStyle w:val="Hyperlink"/>
          </w:rPr>
          <w:t xml:space="preserve">Průměrná hrubá měsíční mzda a </w:t>
        </w:r>
        <w:r w:rsidR="00A33649">
          <w:rPr>
            <w:rStyle w:val="Hyperlink"/>
          </w:rPr>
          <w:lastRenderedPageBreak/>
          <w:t>medián mezd v krajích</w:t>
        </w:r>
      </w:hyperlink>
      <w:r>
        <w:t xml:space="preserve"> (kód 110080) od roku 2011, dřívější roky z dalších srovnatelných tabulek z produkce ČSÚ. Pro srovnatelnost s rozpočtovými daty používáme průměr (nikoli medián) mezd. Pro údaje o cenových hladinách a inflaci (například pro výpočet reálného průměrného hrubé měsíčního platu) používáme </w:t>
      </w:r>
      <w:hyperlink r:id="rId32">
        <w:r w:rsidR="00A33649">
          <w:rPr>
            <w:rStyle w:val="Hyperlink"/>
          </w:rPr>
          <w:t>datovou sadu ČSÚ s indexy spotřebitelských cen</w:t>
        </w:r>
      </w:hyperlink>
      <w:r>
        <w:t xml:space="preserve"> (kód 010022).</w:t>
      </w:r>
    </w:p>
    <w:p w14:paraId="0CFFDBE7" w14:textId="77777777" w:rsidR="00A33649" w:rsidRDefault="00000000">
      <w:pPr>
        <w:pStyle w:val="Heading1"/>
      </w:pPr>
      <w:bookmarkStart w:id="10" w:name="X7589a058fb60e437c9db9f9c8efbb2de208f48c"/>
      <w:bookmarkEnd w:id="9"/>
      <w:r>
        <w:t>Data o počtech zaměstnanců veřejného sektoru</w:t>
      </w:r>
    </w:p>
    <w:p w14:paraId="4EA3F320" w14:textId="77777777" w:rsidR="00A33649" w:rsidRDefault="00000000" w:rsidP="008B491F">
      <w:pPr>
        <w:pStyle w:val="FirstParagraph"/>
      </w:pPr>
      <w:r>
        <w:t xml:space="preserve">Nejlepší data o státních zaměstnancích od Ministerstva financí využíváme v této studii, ale pro celou množinu zaměstnanců veřejného sektoru poskytují jediné systematické údaje </w:t>
      </w:r>
      <w:hyperlink r:id="rId33">
        <w:r w:rsidR="00A33649">
          <w:rPr>
            <w:rStyle w:val="Hyperlink"/>
          </w:rPr>
          <w:t>Statistické ročenky Českého statistického úřadu</w:t>
        </w:r>
      </w:hyperlink>
      <w:r>
        <w:t xml:space="preserve"> pro jednotlivé roky. Pro tyto účely je veřejný sektor velmi široce definován a zahrnuje, kromě státních zaměstnanců, například obce a kraje nebo i veřejné finanční i nefinanční firmy. Podle tohoto zdroje veřejný sektor celkem v posledních letech zaměstnával přes 1 milion zaměstnanců (přepočtených na plné úvazky).</w:t>
      </w:r>
    </w:p>
    <w:p w14:paraId="02B2F409" w14:textId="77777777" w:rsidR="00A33649" w:rsidRDefault="00000000">
      <w:pPr>
        <w:pStyle w:val="Heading1"/>
      </w:pPr>
      <w:bookmarkStart w:id="11" w:name="technika-analýzy-dat"/>
      <w:bookmarkEnd w:id="10"/>
      <w:r>
        <w:t>Technika analýzy dat</w:t>
      </w:r>
    </w:p>
    <w:p w14:paraId="2648B5D8" w14:textId="77777777" w:rsidR="00A33649" w:rsidRDefault="00000000" w:rsidP="008B491F">
      <w:pPr>
        <w:pStyle w:val="FirstParagraph"/>
      </w:pPr>
      <w:r>
        <w:t xml:space="preserve">Analýza je zaznamenána ve zdrojovém kódu v programovacím jazyce R (Team}, b.r.), zveřejněném včetně zdrojových a zpracovaných dat na </w:t>
      </w:r>
      <w:hyperlink r:id="rId34">
        <w:r w:rsidR="00A33649">
          <w:rPr>
            <w:rStyle w:val="Hyperlink"/>
          </w:rPr>
          <w:t>platformě GitHub</w:t>
        </w:r>
      </w:hyperlink>
      <w:r>
        <w:t>. Otevřená data veřejného sektoru (Bouchal, b.r.a, b.r.b) zpracováváme pomocí balíků v jazyce R zveřejněných v oficiálním repozitáři CRAN. Reprodukovatelnost analytického prostředí je zajištěna systémem {renv}. Pro analýzu dat v R využíváme vícero dalších rozšíření (Dowle a Srinivasan, b.r.; Firke, b.r.; Wickham et al., b.r.; Warnes et al., b.r.; Wickham a Hester, b.r.; Wickham a Bryan, b.r.; Wickham, b.r.b, b.r.c, b.r.a; Sievert, b.r.).</w:t>
      </w:r>
    </w:p>
    <w:p w14:paraId="4E74D844" w14:textId="77777777" w:rsidR="00A33649" w:rsidRDefault="00000000">
      <w:pPr>
        <w:pStyle w:val="Heading1"/>
      </w:pPr>
      <w:bookmarkStart w:id="12" w:name="literatura-a-zdroje"/>
      <w:bookmarkEnd w:id="11"/>
      <w:r>
        <w:t>Literatura a zdroje</w:t>
      </w:r>
    </w:p>
    <w:p w14:paraId="73998D67" w14:textId="77777777" w:rsidR="00A33649" w:rsidRDefault="00000000">
      <w:bookmarkStart w:id="13" w:name="ref-R-czso"/>
      <w:bookmarkStart w:id="14" w:name="refs"/>
      <w:r>
        <w:t xml:space="preserve">Bouchal, Petr. b.r.a. „czso: Use Open Data from the Czech Statistical Office in R". </w:t>
      </w:r>
      <w:hyperlink r:id="rId35">
        <w:r w:rsidR="00A33649">
          <w:rPr>
            <w:rStyle w:val="Hyperlink"/>
          </w:rPr>
          <w:t>https://CRAN.R-project.org/package=czso},</w:t>
        </w:r>
      </w:hyperlink>
      <w:r>
        <w:t>.</w:t>
      </w:r>
    </w:p>
    <w:p w14:paraId="64D2AD6A" w14:textId="77777777" w:rsidR="00A33649" w:rsidRDefault="00000000">
      <w:bookmarkStart w:id="15" w:name="ref-R-statnipokladna"/>
      <w:bookmarkEnd w:id="13"/>
      <w:r>
        <w:t xml:space="preserve">———. b.r.b. „statnipokladna: Use Data from the Czech Public Finance Database". </w:t>
      </w:r>
      <w:hyperlink r:id="rId36">
        <w:r w:rsidR="00A33649">
          <w:rPr>
            <w:rStyle w:val="Hyperlink"/>
          </w:rPr>
          <w:t>https://github.com/petrbouchal/statnipokladna</w:t>
        </w:r>
      </w:hyperlink>
      <w:r>
        <w:t>.</w:t>
      </w:r>
    </w:p>
    <w:p w14:paraId="0153A53C" w14:textId="77777777" w:rsidR="00A33649" w:rsidRDefault="00000000">
      <w:bookmarkStart w:id="16" w:name="ref-R-data.table"/>
      <w:bookmarkEnd w:id="15"/>
      <w:r>
        <w:t xml:space="preserve">Dowle, Matt, a Arun Srinivasan. b.r. „data.table: Extension of `data.frame`". </w:t>
      </w:r>
      <w:hyperlink r:id="rId37">
        <w:r w:rsidR="00A33649">
          <w:rPr>
            <w:rStyle w:val="Hyperlink"/>
          </w:rPr>
          <w:t>https://CRAN.R-project.org/package=data.table},</w:t>
        </w:r>
      </w:hyperlink>
      <w:r>
        <w:t>.</w:t>
      </w:r>
    </w:p>
    <w:p w14:paraId="00F6AD97" w14:textId="77777777" w:rsidR="00A33649" w:rsidRDefault="00000000">
      <w:bookmarkStart w:id="17" w:name="ref-R-janitor"/>
      <w:bookmarkEnd w:id="16"/>
      <w:r>
        <w:t xml:space="preserve">Firke, Sam. b.r. „janitor: Simple Tools for Examining and Cleaning Dirty Data". </w:t>
      </w:r>
      <w:hyperlink r:id="rId38">
        <w:r w:rsidR="00A33649">
          <w:rPr>
            <w:rStyle w:val="Hyperlink"/>
          </w:rPr>
          <w:t>https://github.com/sfirke/janitor},</w:t>
        </w:r>
      </w:hyperlink>
      <w:r>
        <w:t>.</w:t>
      </w:r>
    </w:p>
    <w:p w14:paraId="126E3594" w14:textId="77777777" w:rsidR="00A33649" w:rsidRDefault="00000000">
      <w:bookmarkStart w:id="18" w:name="ref-plotly2020"/>
      <w:bookmarkEnd w:id="17"/>
      <w:r>
        <w:t xml:space="preserve">Sievert, Carson. b.r. </w:t>
      </w:r>
      <w:r>
        <w:rPr>
          <w:i/>
          <w:iCs/>
        </w:rPr>
        <w:t>Interactive Web-Based Data Visualization with R, plotly, and shiny</w:t>
      </w:r>
      <w:r>
        <w:t xml:space="preserve">. Chapman and Hall/CRC. </w:t>
      </w:r>
      <w:hyperlink>
        <w:r w:rsidR="00A33649">
          <w:rPr>
            <w:rStyle w:val="Hyperlink"/>
          </w:rPr>
          <w:t>https://plotly-r.com},</w:t>
        </w:r>
      </w:hyperlink>
      <w:r>
        <w:t>.</w:t>
      </w:r>
    </w:p>
    <w:p w14:paraId="290A24D3" w14:textId="77777777" w:rsidR="00A33649" w:rsidRDefault="00000000">
      <w:bookmarkStart w:id="19" w:name="ref-R-base"/>
      <w:bookmarkEnd w:id="18"/>
      <w:r>
        <w:t xml:space="preserve">Team}, {R Core. b.r. „R: A Language and Environment for Statistical Computing". R Foundation for Statistical Computing. </w:t>
      </w:r>
      <w:hyperlink r:id="rId39">
        <w:r w:rsidR="00A33649">
          <w:rPr>
            <w:rStyle w:val="Hyperlink"/>
          </w:rPr>
          <w:t>https://www.R-project.org/},</w:t>
        </w:r>
      </w:hyperlink>
      <w:r>
        <w:t>.</w:t>
      </w:r>
    </w:p>
    <w:p w14:paraId="05338ABC" w14:textId="77777777" w:rsidR="00A33649" w:rsidRDefault="00000000">
      <w:bookmarkStart w:id="20" w:name="ref-R-gplots"/>
      <w:bookmarkEnd w:id="19"/>
      <w:r>
        <w:t xml:space="preserve">Warnes, Gregory R., Ben Bolker, Lodewijk Bonebakker, Robert Gentleman, Wolfgang Huber, Andy Liaw, Thomas Lumley, et al. b.r. „gplots: Various R Programming Tools for Plotting Data". </w:t>
      </w:r>
      <w:hyperlink r:id="rId40">
        <w:r w:rsidR="00A33649">
          <w:rPr>
            <w:rStyle w:val="Hyperlink"/>
          </w:rPr>
          <w:t>https://github.com/talgalili/gplots},</w:t>
        </w:r>
      </w:hyperlink>
      <w:r>
        <w:t>.</w:t>
      </w:r>
    </w:p>
    <w:p w14:paraId="255E027D" w14:textId="77777777" w:rsidR="00A33649" w:rsidRDefault="00000000">
      <w:bookmarkStart w:id="21" w:name="ref-ggplot22016"/>
      <w:bookmarkEnd w:id="20"/>
      <w:r>
        <w:lastRenderedPageBreak/>
        <w:t xml:space="preserve">Wickham, Hadley. b.r.a. </w:t>
      </w:r>
      <w:r>
        <w:rPr>
          <w:i/>
          <w:iCs/>
        </w:rPr>
        <w:t>ggplot2: Elegant Graphics for Data Analysis</w:t>
      </w:r>
      <w:r>
        <w:t xml:space="preserve">. Springer-Verlag New York. </w:t>
      </w:r>
      <w:hyperlink>
        <w:r w:rsidR="00A33649">
          <w:rPr>
            <w:rStyle w:val="Hyperlink"/>
          </w:rPr>
          <w:t>https://ggplot2.tidyverse.org},</w:t>
        </w:r>
      </w:hyperlink>
      <w:r>
        <w:t>.</w:t>
      </w:r>
    </w:p>
    <w:p w14:paraId="22922960" w14:textId="77777777" w:rsidR="00A33649" w:rsidRDefault="00000000">
      <w:bookmarkStart w:id="22" w:name="ref-R-stringr"/>
      <w:bookmarkEnd w:id="21"/>
      <w:r>
        <w:t xml:space="preserve">———. b.r.b. „stringr: Simple, Consistent Wrappers for Common String Operations". </w:t>
      </w:r>
      <w:hyperlink r:id="rId41">
        <w:r w:rsidR="00A33649">
          <w:rPr>
            <w:rStyle w:val="Hyperlink"/>
          </w:rPr>
          <w:t>https://CRAN.R-project.org/package=stringr},</w:t>
        </w:r>
      </w:hyperlink>
      <w:r>
        <w:t>.</w:t>
      </w:r>
    </w:p>
    <w:p w14:paraId="5C4A0D4B" w14:textId="77777777" w:rsidR="00A33649" w:rsidRDefault="00000000">
      <w:bookmarkStart w:id="23" w:name="ref-R-tidyr"/>
      <w:bookmarkEnd w:id="22"/>
      <w:r>
        <w:t xml:space="preserve">———. b.r.c. „tidyr: Tidy Messy Data". </w:t>
      </w:r>
      <w:hyperlink r:id="rId42">
        <w:r w:rsidR="00A33649">
          <w:rPr>
            <w:rStyle w:val="Hyperlink"/>
          </w:rPr>
          <w:t>https://CRAN.R-project.org/package=tidyr},</w:t>
        </w:r>
      </w:hyperlink>
      <w:r>
        <w:t>.</w:t>
      </w:r>
    </w:p>
    <w:p w14:paraId="1FECEE65" w14:textId="77777777" w:rsidR="00A33649" w:rsidRDefault="00000000">
      <w:bookmarkStart w:id="24" w:name="ref-R-readxl"/>
      <w:bookmarkEnd w:id="23"/>
      <w:r>
        <w:t xml:space="preserve">Wickham, Hadley, a Jennifer Bryan. b.r. „readxl: Read Excel Files". </w:t>
      </w:r>
      <w:hyperlink r:id="rId43">
        <w:r w:rsidR="00A33649">
          <w:rPr>
            <w:rStyle w:val="Hyperlink"/>
          </w:rPr>
          <w:t>https://CRAN.R-project.org/package=readxl},</w:t>
        </w:r>
      </w:hyperlink>
      <w:r>
        <w:t>.</w:t>
      </w:r>
    </w:p>
    <w:p w14:paraId="5F826963" w14:textId="77777777" w:rsidR="00A33649" w:rsidRDefault="00000000">
      <w:bookmarkStart w:id="25" w:name="ref-R-dplyr"/>
      <w:bookmarkEnd w:id="24"/>
      <w:r>
        <w:t xml:space="preserve">Wickham, Hadley, Romain François, Lionel Henry, a Kirill Müller. b.r. „dplyr: A Grammar of Data Manipulation". </w:t>
      </w:r>
      <w:hyperlink r:id="rId44">
        <w:r w:rsidR="00A33649">
          <w:rPr>
            <w:rStyle w:val="Hyperlink"/>
          </w:rPr>
          <w:t>https://CRAN.R-project.org/package=dplyr},</w:t>
        </w:r>
      </w:hyperlink>
      <w:r>
        <w:t>.</w:t>
      </w:r>
    </w:p>
    <w:p w14:paraId="2911ECDC" w14:textId="77777777" w:rsidR="00A33649" w:rsidRDefault="00000000">
      <w:bookmarkStart w:id="26" w:name="ref-R-readr"/>
      <w:bookmarkEnd w:id="25"/>
      <w:r>
        <w:t xml:space="preserve">Wickham, Hadley, a Jim Hester. b.r. „readr: Read Rectangular Text Data". </w:t>
      </w:r>
      <w:hyperlink r:id="rId45">
        <w:r w:rsidR="00A33649">
          <w:rPr>
            <w:rStyle w:val="Hyperlink"/>
          </w:rPr>
          <w:t>https://CRAN.R-project.org/package=readr},</w:t>
        </w:r>
      </w:hyperlink>
      <w:r>
        <w:t>.</w:t>
      </w:r>
    </w:p>
    <w:p w14:paraId="2FB86AFF" w14:textId="77777777" w:rsidR="00A33649" w:rsidRDefault="00000000">
      <w:pPr>
        <w:pStyle w:val="Heading1"/>
      </w:pPr>
      <w:bookmarkStart w:id="27" w:name="detaily"/>
      <w:bookmarkEnd w:id="12"/>
      <w:bookmarkEnd w:id="14"/>
      <w:bookmarkEnd w:id="26"/>
      <w:r>
        <w:t>Detaily</w:t>
      </w:r>
    </w:p>
    <w:p w14:paraId="50ED7F85" w14:textId="77777777" w:rsidR="00A33649" w:rsidRDefault="00000000" w:rsidP="008B491F">
      <w:pPr>
        <w:pStyle w:val="FirstParagraph"/>
      </w:pPr>
      <w:r>
        <w:t>Statistické ročenky České republiky - za jednotlivé roky. (Zde například ročenka 2025: https://csu.gov.cz/produkty/statisticka-rocenka-ceske-republiky-2025)</w:t>
      </w:r>
      <w:bookmarkEnd w:id="27"/>
    </w:p>
    <w:sectPr w:rsidR="00A33649" w:rsidSect="00D2354A">
      <w:headerReference w:type="even" r:id="rId46"/>
      <w:headerReference w:type="default" r:id="rId47"/>
      <w:footerReference w:type="even" r:id="rId48"/>
      <w:footerReference w:type="default" r:id="rId49"/>
      <w:headerReference w:type="first" r:id="rId50"/>
      <w:footerReference w:type="first" r:id="rId51"/>
      <w:pgSz w:w="11906" w:h="16838" w:code="9"/>
      <w:pgMar w:top="1247" w:right="1247" w:bottom="1247" w:left="1247" w:header="73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485AB1" w14:textId="77777777" w:rsidR="005E5B1E" w:rsidRDefault="005E5B1E">
      <w:pPr>
        <w:spacing w:before="0" w:line="240" w:lineRule="auto"/>
      </w:pPr>
      <w:r>
        <w:separator/>
      </w:r>
    </w:p>
  </w:endnote>
  <w:endnote w:type="continuationSeparator" w:id="0">
    <w:p w14:paraId="7B70A5CA" w14:textId="77777777" w:rsidR="005E5B1E" w:rsidRDefault="005E5B1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Awesome">
    <w:altName w:val="Calibri"/>
    <w:panose1 w:val="020B0604020202020204"/>
    <w:charset w:val="00"/>
    <w:family w:val="auto"/>
    <w:notTrueType/>
    <w:pitch w:val="variable"/>
    <w:sig w:usb0="00000003" w:usb1="00000000" w:usb2="00000000" w:usb3="00000000" w:csb0="00000001" w:csb1="00000000"/>
  </w:font>
  <w:font w:name="Times New Roman (Body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DAB78" w14:textId="77777777" w:rsidR="00D2354A" w:rsidRDefault="00D23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89121001"/>
      <w:docPartObj>
        <w:docPartGallery w:val="Page Numbers (Bottom of Page)"/>
        <w:docPartUnique/>
      </w:docPartObj>
    </w:sdtPr>
    <w:sdtContent>
      <w:p w14:paraId="6DCC0147" w14:textId="77777777" w:rsidR="00971A91" w:rsidRDefault="00971A91" w:rsidP="004350A4">
        <w:pPr>
          <w:pStyle w:val="Footer"/>
          <w:jc w:val="center"/>
        </w:pPr>
        <w:r>
          <w:fldChar w:fldCharType="begin"/>
        </w:r>
        <w:r>
          <w:instrText>PAGE   \* MERGEFORMAT</w:instrText>
        </w:r>
        <w:r>
          <w:fldChar w:fldCharType="separate"/>
        </w:r>
        <w:r>
          <w:rPr>
            <w:noProof/>
          </w:rPr>
          <w:t>21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78481179"/>
      <w:docPartObj>
        <w:docPartGallery w:val="Page Numbers (Bottom of Page)"/>
        <w:docPartUnique/>
      </w:docPartObj>
    </w:sdtPr>
    <w:sdtContent>
      <w:p w14:paraId="795A6C5C" w14:textId="77777777" w:rsidR="00971A91" w:rsidRDefault="00971A91" w:rsidP="004350A4">
        <w:pPr>
          <w:pStyle w:val="Footer"/>
          <w:jc w:val="center"/>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C59BC5" w14:textId="77777777" w:rsidR="005E5B1E" w:rsidRDefault="005E5B1E">
      <w:pPr>
        <w:spacing w:before="0" w:line="240" w:lineRule="auto"/>
      </w:pPr>
      <w:r>
        <w:separator/>
      </w:r>
    </w:p>
  </w:footnote>
  <w:footnote w:type="continuationSeparator" w:id="0">
    <w:p w14:paraId="7FCF0D5B" w14:textId="77777777" w:rsidR="005E5B1E" w:rsidRDefault="005E5B1E">
      <w:pPr>
        <w:spacing w:before="0" w:line="240" w:lineRule="auto"/>
      </w:pPr>
      <w:r>
        <w:continuationSeparator/>
      </w:r>
    </w:p>
  </w:footnote>
  <w:footnote w:id="1">
    <w:p w14:paraId="4E5C964F" w14:textId="77777777" w:rsidR="00CE1029" w:rsidRDefault="00CE1029" w:rsidP="00CE1029">
      <w:pPr>
        <w:pStyle w:val="FootnoteText"/>
        <w:spacing w:after="80"/>
      </w:pPr>
      <w:r>
        <w:rPr>
          <w:rStyle w:val="FootnoteReference"/>
        </w:rPr>
        <w:footnoteRef/>
      </w:r>
      <w:r>
        <w:t xml:space="preserve"> Interaktivní aplikace/studie </w:t>
      </w:r>
      <w:proofErr w:type="spellStart"/>
      <w:r>
        <w:t>think</w:t>
      </w:r>
      <w:proofErr w:type="spellEnd"/>
      <w:r>
        <w:t>-tanku IDEA při Ekonomickém ústavu Akademie věd ČR nabízí podrobné analytické vhledy do struktury a dlouhodobých trendů počtu zaměstnanců státu, výše jejich platů a výdajů na ně. Aplikace je veřejně dostupná na adrese:</w:t>
      </w:r>
      <w:hyperlink r:id="rId1">
        <w:r>
          <w:t xml:space="preserve"> </w:t>
        </w:r>
      </w:hyperlink>
      <w:hyperlink r:id="rId2">
        <w:r w:rsidRPr="00024BCB">
          <w:rPr>
            <w:color w:val="0463C1"/>
          </w:rPr>
          <w:t>https://ideaapps.cerge</w:t>
        </w:r>
      </w:hyperlink>
      <w:hyperlink r:id="rId3">
        <w:r w:rsidRPr="00024BCB">
          <w:rPr>
            <w:color w:val="0463C1"/>
          </w:rPr>
          <w:t>-</w:t>
        </w:r>
      </w:hyperlink>
      <w:hyperlink r:id="rId4">
        <w:r w:rsidRPr="00024BCB">
          <w:rPr>
            <w:color w:val="0463C1"/>
          </w:rPr>
          <w:t>ei.cz/zamestnancistatu</w:t>
        </w:r>
      </w:hyperlink>
      <w:hyperlink r:id="rId5"/>
      <w:r>
        <w:t xml:space="preserve"> a reprezentuje pouze názor autorů, nikoli oficiální stanovisko Ekonomického ústavu AV ČR, v. v. i. či Centra pro ekonomický výzkum a doktorské studium UK (CERGE).</w:t>
      </w:r>
    </w:p>
    <w:p w14:paraId="50FF29BE" w14:textId="77777777" w:rsidR="00CE1029" w:rsidRPr="00D72F0F" w:rsidRDefault="00CE1029" w:rsidP="00CE1029">
      <w:pPr>
        <w:pStyle w:val="FootnoteText"/>
      </w:pPr>
      <w:r w:rsidRPr="00B1695F">
        <w:t>*</w:t>
      </w:r>
      <w:r>
        <w:t xml:space="preserve"> </w:t>
      </w:r>
      <w:r w:rsidRPr="00B1695F">
        <w:t xml:space="preserve">CERGE-EI, společné pracoviště UK a </w:t>
      </w:r>
      <w:r w:rsidRPr="0075015E">
        <w:t>EKÚ</w:t>
      </w:r>
      <w:r w:rsidRPr="00B1695F">
        <w:t xml:space="preserve"> AV ČR, v. v. 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02766E" w14:textId="77777777" w:rsidR="00D2354A" w:rsidRDefault="00D23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3F679" w14:textId="51B1DD22" w:rsidR="00971A91" w:rsidRPr="005C65CE" w:rsidRDefault="00616634" w:rsidP="00236565">
    <w:pPr>
      <w:pBdr>
        <w:bottom w:val="single" w:sz="4" w:space="1" w:color="auto"/>
      </w:pBdr>
      <w:spacing w:line="312" w:lineRule="auto"/>
      <w:rPr>
        <w:rFonts w:cs="Helvetica"/>
        <w:bCs/>
        <w:color w:val="000000" w:themeColor="text1"/>
        <w:sz w:val="16"/>
        <w:szCs w:val="16"/>
      </w:rPr>
    </w:pPr>
    <w:r w:rsidRPr="00616634">
      <w:rPr>
        <w:rFonts w:cs="Times New Roman (Body CS)"/>
        <w:caps/>
        <w:sz w:val="16"/>
        <w:szCs w:val="16"/>
      </w:rPr>
      <w:t xml:space="preserve">Zaměstnanci státu a státní úředníci: kde pracují a za kolik? </w:t>
    </w:r>
    <w:r w:rsidR="00D51165" w:rsidRPr="00C40DC8">
      <w:rPr>
        <w:rFonts w:cs="Times New Roman (Body CS)"/>
        <w:caps/>
        <w:sz w:val="16"/>
        <w:szCs w:val="16"/>
      </w:rPr>
      <w:t xml:space="preserve">  </w:t>
    </w:r>
    <w:r w:rsidR="00971A91" w:rsidRPr="00C40DC8">
      <w:rPr>
        <w:rFonts w:cs="Times New Roman (Body CS)"/>
        <w:bCs/>
        <w:caps/>
        <w:color w:val="000000" w:themeColor="text1"/>
        <w:sz w:val="16"/>
        <w:szCs w:val="16"/>
      </w:rPr>
      <w:t xml:space="preserve">                        </w:t>
    </w:r>
    <w:r w:rsidR="00D8788A">
      <w:rPr>
        <w:rFonts w:cs="Times New Roman (Body CS)"/>
        <w:bCs/>
        <w:caps/>
        <w:color w:val="000000" w:themeColor="text1"/>
        <w:sz w:val="16"/>
        <w:szCs w:val="16"/>
      </w:rPr>
      <w:t xml:space="preserve">          </w:t>
    </w:r>
    <w:r w:rsidR="00971A91" w:rsidRPr="00C40DC8">
      <w:rPr>
        <w:rFonts w:cs="Times New Roman (Body CS)"/>
        <w:bCs/>
        <w:caps/>
        <w:color w:val="000000" w:themeColor="text1"/>
        <w:sz w:val="16"/>
        <w:szCs w:val="16"/>
      </w:rPr>
      <w:t xml:space="preserve">                               </w:t>
    </w:r>
    <w:r w:rsidR="00D51165" w:rsidRPr="00C40DC8">
      <w:rPr>
        <w:rFonts w:cs="Times New Roman (Body CS)"/>
        <w:bCs/>
        <w:caps/>
        <w:color w:val="000000" w:themeColor="text1"/>
        <w:sz w:val="16"/>
        <w:szCs w:val="16"/>
      </w:rPr>
      <w:t xml:space="preserve">           </w:t>
    </w:r>
    <w:r w:rsidR="00971A91" w:rsidRPr="005C65CE">
      <w:rPr>
        <w:rFonts w:cs="Helvetica"/>
        <w:b/>
        <w:color w:val="C00000"/>
        <w:sz w:val="16"/>
        <w:szCs w:val="16"/>
      </w:rPr>
      <w:t>IDEA</w:t>
    </w:r>
    <w:r w:rsidR="00971A91" w:rsidRPr="005C65CE">
      <w:rPr>
        <w:rFonts w:cs="Helvetica"/>
        <w:bCs/>
        <w:color w:val="000000" w:themeColor="text1"/>
        <w:sz w:val="16"/>
        <w:szCs w:val="16"/>
      </w:rPr>
      <w:t xml:space="preserve"> 202</w:t>
    </w:r>
    <w:r w:rsidR="003E24A2">
      <w:rPr>
        <w:rFonts w:cs="Helvetica"/>
        <w:bCs/>
        <w:color w:val="000000" w:themeColor="text1"/>
        <w:sz w:val="16"/>
        <w:szCs w:val="16"/>
      </w:rPr>
      <w:t>6</w:t>
    </w:r>
  </w:p>
  <w:p w14:paraId="73737CA3" w14:textId="77777777" w:rsidR="00971A91" w:rsidRDefault="00971A91" w:rsidP="0051260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F4EB9" w14:textId="77777777" w:rsidR="00971A91" w:rsidRDefault="00971A91" w:rsidP="00A602F1">
    <w:pPr>
      <w:pStyle w:val="Header"/>
      <w:tabs>
        <w:tab w:val="clear" w:pos="4513"/>
        <w:tab w:val="clear" w:pos="9026"/>
        <w:tab w:val="left" w:pos="5274"/>
      </w:tabs>
      <w:spacing w:after="48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55C341"/>
    <w:multiLevelType w:val="multilevel"/>
    <w:tmpl w:val="386E599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000A990"/>
    <w:multiLevelType w:val="multilevel"/>
    <w:tmpl w:val="821E4F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8C1C997E"/>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1C04ED9"/>
    <w:multiLevelType w:val="multilevel"/>
    <w:tmpl w:val="26807968"/>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044A3D75"/>
    <w:multiLevelType w:val="hybridMultilevel"/>
    <w:tmpl w:val="E090ABCC"/>
    <w:lvl w:ilvl="0" w:tplc="04090001">
      <w:start w:val="1"/>
      <w:numFmt w:val="bullet"/>
      <w:lvlText w:val=""/>
      <w:lvlJc w:val="left"/>
      <w:pPr>
        <w:ind w:left="766" w:hanging="284"/>
      </w:pPr>
      <w:rPr>
        <w:rFonts w:ascii="Symbol" w:hAnsi="Symbol" w:hint="default"/>
        <w:w w:val="100"/>
        <w:lang w:val="cs-CZ"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87C3E"/>
    <w:multiLevelType w:val="hybridMultilevel"/>
    <w:tmpl w:val="74A8C594"/>
    <w:lvl w:ilvl="0" w:tplc="02DAA6C6">
      <w:start w:val="1"/>
      <w:numFmt w:val="bullet"/>
      <w:lvlText w:val=""/>
      <w:lvlJc w:val="left"/>
      <w:pPr>
        <w:ind w:left="720" w:hanging="360"/>
      </w:pPr>
      <w:rPr>
        <w:rFonts w:ascii="Symbol" w:hAnsi="Symbol" w:hint="default"/>
        <w:color w:val="2526A9"/>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C3FC2"/>
    <w:multiLevelType w:val="hybridMultilevel"/>
    <w:tmpl w:val="C92A0BFA"/>
    <w:lvl w:ilvl="0" w:tplc="BE729C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46667"/>
    <w:multiLevelType w:val="hybridMultilevel"/>
    <w:tmpl w:val="5EA8BA1E"/>
    <w:lvl w:ilvl="0" w:tplc="06E6EF1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B56F7"/>
    <w:multiLevelType w:val="hybridMultilevel"/>
    <w:tmpl w:val="6F3CC09A"/>
    <w:lvl w:ilvl="0" w:tplc="0338CA32">
      <w:start w:val="1"/>
      <w:numFmt w:val="bullet"/>
      <w:lvlText w:val=""/>
      <w:lvlJc w:val="left"/>
      <w:pPr>
        <w:ind w:left="720" w:hanging="360"/>
      </w:pPr>
      <w:rPr>
        <w:rFonts w:ascii="Symbol" w:hAnsi="Symbol" w:hint="default"/>
        <w:b w:val="0"/>
        <w:i w:val="0"/>
        <w:caps w:val="0"/>
        <w:strike w:val="0"/>
        <w:dstrike w:val="0"/>
        <w:vanish w:val="0"/>
        <w:color w:val="2425A9"/>
        <w:sz w:val="40"/>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1483D"/>
    <w:multiLevelType w:val="multilevel"/>
    <w:tmpl w:val="23CEF48A"/>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0" w15:restartNumberingAfterBreak="0">
    <w:nsid w:val="1A392C21"/>
    <w:multiLevelType w:val="hybridMultilevel"/>
    <w:tmpl w:val="5E8EF64A"/>
    <w:lvl w:ilvl="0" w:tplc="8542C1BA">
      <w:start w:val="1"/>
      <w:numFmt w:val="decimal"/>
      <w:lvlText w:val="%1."/>
      <w:lvlJc w:val="left"/>
      <w:pPr>
        <w:ind w:left="720" w:hanging="360"/>
      </w:pPr>
      <w:rPr>
        <w:rFonts w:ascii="Calibri" w:hAnsi="Calibri" w:hint="default"/>
        <w:b/>
        <w:i w:val="0"/>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83556"/>
    <w:multiLevelType w:val="hybridMultilevel"/>
    <w:tmpl w:val="A03CB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CD140B"/>
    <w:multiLevelType w:val="hybridMultilevel"/>
    <w:tmpl w:val="3F8AE48C"/>
    <w:lvl w:ilvl="0" w:tplc="FD3CB244">
      <w:start w:val="1"/>
      <w:numFmt w:val="bullet"/>
      <w:lvlText w:val=""/>
      <w:lvlJc w:val="left"/>
      <w:pPr>
        <w:ind w:left="720" w:hanging="360"/>
      </w:pPr>
      <w:rPr>
        <w:rFonts w:ascii="Symbol" w:hAnsi="Symbol" w:hint="default"/>
        <w:color w:val="2526A9"/>
        <w:sz w:val="24"/>
        <w:szCs w:val="3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2D73C3C"/>
    <w:multiLevelType w:val="hybridMultilevel"/>
    <w:tmpl w:val="E25C7A0A"/>
    <w:lvl w:ilvl="0" w:tplc="4844EC08">
      <w:start w:val="1"/>
      <w:numFmt w:val="bullet"/>
      <w:lvlText w:val=""/>
      <w:lvlJc w:val="left"/>
      <w:pPr>
        <w:ind w:left="90"/>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EE7A5ECA">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E4ECCFF2">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1E7E5014">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667AF1B4">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0E4CB6F2">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D5A4AD76">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28F811F8">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AF0AC1E6">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14" w15:restartNumberingAfterBreak="0">
    <w:nsid w:val="25BE2B0A"/>
    <w:multiLevelType w:val="hybridMultilevel"/>
    <w:tmpl w:val="C52A818A"/>
    <w:lvl w:ilvl="0" w:tplc="5D3E8B06">
      <w:start w:val="1"/>
      <w:numFmt w:val="lowerRoman"/>
      <w:lvlText w:val="(%1)"/>
      <w:lvlJc w:val="left"/>
      <w:pPr>
        <w:ind w:left="1080" w:hanging="720"/>
      </w:pPr>
      <w:rPr>
        <w:rFonts w:hint="default"/>
        <w:b/>
        <w:color w:val="2526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968A7"/>
    <w:multiLevelType w:val="hybridMultilevel"/>
    <w:tmpl w:val="9C865630"/>
    <w:lvl w:ilvl="0" w:tplc="04090001">
      <w:start w:val="1"/>
      <w:numFmt w:val="bullet"/>
      <w:lvlText w:val=""/>
      <w:lvlJc w:val="left"/>
      <w:pPr>
        <w:ind w:left="1080" w:hanging="360"/>
      </w:pPr>
      <w:rPr>
        <w:rFonts w:ascii="Symbol" w:hAnsi="Symbol" w:hint="default"/>
        <w:color w:val="2526A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344998"/>
    <w:multiLevelType w:val="hybridMultilevel"/>
    <w:tmpl w:val="902C661C"/>
    <w:lvl w:ilvl="0" w:tplc="A79485FE">
      <w:start w:val="1"/>
      <w:numFmt w:val="bullet"/>
      <w:lvlText w:val=""/>
      <w:lvlJc w:val="left"/>
      <w:pPr>
        <w:ind w:left="720" w:hanging="360"/>
      </w:pPr>
      <w:rPr>
        <w:rFonts w:ascii="Symbol" w:hAnsi="Symbol" w:hint="default"/>
        <w:caps w:val="0"/>
        <w:strike w:val="0"/>
        <w:dstrike w:val="0"/>
        <w:vanish w:val="0"/>
        <w:color w:val="2526A9"/>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A3796"/>
    <w:multiLevelType w:val="hybridMultilevel"/>
    <w:tmpl w:val="76EC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BD5DD5"/>
    <w:multiLevelType w:val="hybridMultilevel"/>
    <w:tmpl w:val="F77ABAE6"/>
    <w:lvl w:ilvl="0" w:tplc="A094C180">
      <w:start w:val="1"/>
      <w:numFmt w:val="bullet"/>
      <w:lvlText w:val=""/>
      <w:lvlJc w:val="left"/>
      <w:pPr>
        <w:ind w:left="3600" w:hanging="360"/>
      </w:pPr>
      <w:rPr>
        <w:rFonts w:ascii="Symbol" w:hAnsi="Symbol" w:hint="default"/>
        <w:color w:val="2F5496" w:themeColor="accent1" w:themeShade="BF"/>
        <w:sz w:val="36"/>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37EE7412"/>
    <w:multiLevelType w:val="hybridMultilevel"/>
    <w:tmpl w:val="CB54E218"/>
    <w:lvl w:ilvl="0" w:tplc="7368C8D2">
      <w:start w:val="1"/>
      <w:numFmt w:val="bullet"/>
      <w:lvlText w:val=""/>
      <w:lvlJc w:val="left"/>
      <w:pPr>
        <w:ind w:left="705"/>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667C0344">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BB505CBA">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D104046C">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1F5A3788">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C388C0FE">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70C0FB58">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155E080E">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5ADC39D0">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20" w15:restartNumberingAfterBreak="0">
    <w:nsid w:val="3B7C562F"/>
    <w:multiLevelType w:val="hybridMultilevel"/>
    <w:tmpl w:val="7FA206F4"/>
    <w:lvl w:ilvl="0" w:tplc="3274F350">
      <w:start w:val="1"/>
      <w:numFmt w:val="bullet"/>
      <w:pStyle w:val="ListParagraph"/>
      <w:lvlText w:val=""/>
      <w:lvlJc w:val="left"/>
      <w:pPr>
        <w:ind w:left="720" w:hanging="360"/>
      </w:pPr>
      <w:rPr>
        <w:rFonts w:ascii="Symbol" w:hAnsi="Symbol" w:hint="default"/>
        <w:color w:val="2526A9"/>
        <w:sz w:val="22"/>
        <w:szCs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9E7569F"/>
    <w:multiLevelType w:val="hybridMultilevel"/>
    <w:tmpl w:val="6D001996"/>
    <w:lvl w:ilvl="0" w:tplc="716E2B60">
      <w:start w:val="1"/>
      <w:numFmt w:val="lowerLetter"/>
      <w:lvlText w:val="%1."/>
      <w:lvlJc w:val="left"/>
      <w:pPr>
        <w:ind w:left="750" w:hanging="390"/>
      </w:pPr>
      <w:rPr>
        <w:rFonts w:hint="default"/>
        <w:b/>
        <w:i w:val="0"/>
        <w:color w:val="2526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3573AD"/>
    <w:multiLevelType w:val="hybridMultilevel"/>
    <w:tmpl w:val="D92E6F12"/>
    <w:lvl w:ilvl="0" w:tplc="99003382">
      <w:start w:val="1"/>
      <w:numFmt w:val="bullet"/>
      <w:lvlText w:val=""/>
      <w:lvlJc w:val="left"/>
      <w:pPr>
        <w:ind w:left="720" w:hanging="360"/>
      </w:pPr>
      <w:rPr>
        <w:rFonts w:ascii="Symbol" w:hAnsi="Symbol" w:hint="default"/>
        <w:caps w:val="0"/>
        <w:strike w:val="0"/>
        <w:dstrike w:val="0"/>
        <w:vanish w:val="0"/>
        <w:color w:val="0070C0"/>
        <w:sz w:val="36"/>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D247D0"/>
    <w:multiLevelType w:val="hybridMultilevel"/>
    <w:tmpl w:val="6166FB42"/>
    <w:lvl w:ilvl="0" w:tplc="97E83CFA">
      <w:start w:val="1"/>
      <w:numFmt w:val="bullet"/>
      <w:pStyle w:val="IDEAseznam"/>
      <w:lvlText w:val=""/>
      <w:lvlJc w:val="left"/>
      <w:pPr>
        <w:ind w:left="720" w:hanging="360"/>
      </w:pPr>
      <w:rPr>
        <w:rFonts w:ascii="Symbol" w:hAnsi="Symbol" w:hint="default"/>
        <w:color w:val="2526A9"/>
        <w:sz w:val="24"/>
        <w:szCs w:val="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4741CF7"/>
    <w:multiLevelType w:val="hybridMultilevel"/>
    <w:tmpl w:val="F0EAC25E"/>
    <w:lvl w:ilvl="0" w:tplc="04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4796D7F"/>
    <w:multiLevelType w:val="hybridMultilevel"/>
    <w:tmpl w:val="1DB02BD4"/>
    <w:lvl w:ilvl="0" w:tplc="F28A3B1E">
      <w:start w:val="1"/>
      <w:numFmt w:val="bullet"/>
      <w:lvlText w:val=""/>
      <w:lvlJc w:val="left"/>
      <w:pPr>
        <w:ind w:left="705"/>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A71EBC38">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65141F2C">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31D63E34">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C5222616">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86583DCA">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C0527D00">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004A5210">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953C9074">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26" w15:restartNumberingAfterBreak="0">
    <w:nsid w:val="550B5D70"/>
    <w:multiLevelType w:val="multilevel"/>
    <w:tmpl w:val="B4E41376"/>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7" w15:restartNumberingAfterBreak="0">
    <w:nsid w:val="55EE46DA"/>
    <w:multiLevelType w:val="hybridMultilevel"/>
    <w:tmpl w:val="BCB4EAF8"/>
    <w:lvl w:ilvl="0" w:tplc="B85AEE4A">
      <w:start w:val="1"/>
      <w:numFmt w:val="bullet"/>
      <w:lvlText w:val=""/>
      <w:lvlJc w:val="left"/>
      <w:pPr>
        <w:ind w:left="720" w:hanging="360"/>
      </w:pPr>
      <w:rPr>
        <w:rFonts w:ascii="Symbol" w:hAnsi="Symbol" w:hint="default"/>
        <w:color w:val="2526A9"/>
        <w:sz w:val="3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56C21714"/>
    <w:multiLevelType w:val="hybridMultilevel"/>
    <w:tmpl w:val="1C381334"/>
    <w:lvl w:ilvl="0" w:tplc="99003382">
      <w:start w:val="1"/>
      <w:numFmt w:val="bullet"/>
      <w:lvlText w:val=""/>
      <w:lvlJc w:val="left"/>
      <w:pPr>
        <w:ind w:left="720" w:hanging="360"/>
      </w:pPr>
      <w:rPr>
        <w:rFonts w:ascii="Symbol" w:hAnsi="Symbol" w:hint="default"/>
        <w:caps w:val="0"/>
        <w:strike w:val="0"/>
        <w:dstrike w:val="0"/>
        <w:vanish w:val="0"/>
        <w:color w:val="0070C0"/>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1617B"/>
    <w:multiLevelType w:val="hybridMultilevel"/>
    <w:tmpl w:val="1F9CF6D8"/>
    <w:lvl w:ilvl="0" w:tplc="418AC6E0">
      <w:start w:val="1"/>
      <w:numFmt w:val="bullet"/>
      <w:lvlText w:val=""/>
      <w:lvlJc w:val="left"/>
      <w:pPr>
        <w:ind w:left="1440" w:hanging="360"/>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1E3CF8"/>
    <w:multiLevelType w:val="hybridMultilevel"/>
    <w:tmpl w:val="C096EF6A"/>
    <w:lvl w:ilvl="0" w:tplc="06E6EF1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C54D4B"/>
    <w:multiLevelType w:val="hybridMultilevel"/>
    <w:tmpl w:val="A7760210"/>
    <w:lvl w:ilvl="0" w:tplc="9EF0FF6A">
      <w:start w:val="1"/>
      <w:numFmt w:val="bullet"/>
      <w:lvlText w:val=""/>
      <w:lvlJc w:val="left"/>
      <w:pPr>
        <w:ind w:left="720" w:hanging="360"/>
      </w:pPr>
      <w:rPr>
        <w:rFonts w:ascii="Symbol" w:hAnsi="Symbol" w:hint="default"/>
        <w:caps w:val="0"/>
        <w:strike w:val="0"/>
        <w:dstrike w:val="0"/>
        <w:vanish w:val="0"/>
        <w:color w:val="2526A9"/>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F67B3B"/>
    <w:multiLevelType w:val="multilevel"/>
    <w:tmpl w:val="D1B6B0D8"/>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3" w15:restartNumberingAfterBreak="0">
    <w:nsid w:val="72044117"/>
    <w:multiLevelType w:val="hybridMultilevel"/>
    <w:tmpl w:val="91F03070"/>
    <w:lvl w:ilvl="0" w:tplc="ACA479B4">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474E8"/>
    <w:multiLevelType w:val="hybridMultilevel"/>
    <w:tmpl w:val="A96E61DC"/>
    <w:lvl w:ilvl="0" w:tplc="E084D70C">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6F4EB0"/>
    <w:multiLevelType w:val="hybridMultilevel"/>
    <w:tmpl w:val="FA8C71E8"/>
    <w:lvl w:ilvl="0" w:tplc="0E72A10E">
      <w:start w:val="1"/>
      <w:numFmt w:val="bullet"/>
      <w:lvlText w:val=""/>
      <w:lvlJc w:val="left"/>
      <w:pPr>
        <w:ind w:left="720" w:hanging="360"/>
      </w:pPr>
      <w:rPr>
        <w:rFonts w:ascii="Symbol" w:hAnsi="Symbol" w:hint="default"/>
        <w:caps w:val="0"/>
        <w:strike w:val="0"/>
        <w:dstrike w:val="0"/>
        <w:vanish w:val="0"/>
        <w:color w:val="2526A9"/>
        <w:sz w:val="36"/>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2F2215"/>
    <w:multiLevelType w:val="hybridMultilevel"/>
    <w:tmpl w:val="67D2614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232809915">
    <w:abstractNumId w:val="17"/>
  </w:num>
  <w:num w:numId="2" w16cid:durableId="632105287">
    <w:abstractNumId w:val="11"/>
  </w:num>
  <w:num w:numId="3" w16cid:durableId="712844753">
    <w:abstractNumId w:val="5"/>
  </w:num>
  <w:num w:numId="4" w16cid:durableId="1656950136">
    <w:abstractNumId w:val="0"/>
  </w:num>
  <w:num w:numId="5" w16cid:durableId="624233240">
    <w:abstractNumId w:val="3"/>
  </w:num>
  <w:num w:numId="6" w16cid:durableId="1656296525">
    <w:abstractNumId w:val="9"/>
  </w:num>
  <w:num w:numId="7" w16cid:durableId="1743137740">
    <w:abstractNumId w:val="32"/>
  </w:num>
  <w:num w:numId="8" w16cid:durableId="1441683422">
    <w:abstractNumId w:val="26"/>
  </w:num>
  <w:num w:numId="9" w16cid:durableId="1346591669">
    <w:abstractNumId w:val="27"/>
  </w:num>
  <w:num w:numId="10" w16cid:durableId="1172141746">
    <w:abstractNumId w:val="24"/>
  </w:num>
  <w:num w:numId="11" w16cid:durableId="1151947565">
    <w:abstractNumId w:val="20"/>
  </w:num>
  <w:num w:numId="12" w16cid:durableId="1539509613">
    <w:abstractNumId w:val="23"/>
  </w:num>
  <w:num w:numId="13" w16cid:durableId="616255005">
    <w:abstractNumId w:val="34"/>
  </w:num>
  <w:num w:numId="14" w16cid:durableId="684941011">
    <w:abstractNumId w:val="6"/>
  </w:num>
  <w:num w:numId="15" w16cid:durableId="1130778624">
    <w:abstractNumId w:val="12"/>
  </w:num>
  <w:num w:numId="16" w16cid:durableId="100995807">
    <w:abstractNumId w:val="21"/>
  </w:num>
  <w:num w:numId="17" w16cid:durableId="120535820">
    <w:abstractNumId w:val="14"/>
  </w:num>
  <w:num w:numId="18" w16cid:durableId="71969155">
    <w:abstractNumId w:val="22"/>
  </w:num>
  <w:num w:numId="19" w16cid:durableId="799301217">
    <w:abstractNumId w:val="35"/>
  </w:num>
  <w:num w:numId="20" w16cid:durableId="1836022915">
    <w:abstractNumId w:val="36"/>
  </w:num>
  <w:num w:numId="21" w16cid:durableId="944456116">
    <w:abstractNumId w:val="16"/>
  </w:num>
  <w:num w:numId="22" w16cid:durableId="513809156">
    <w:abstractNumId w:val="28"/>
  </w:num>
  <w:num w:numId="23" w16cid:durableId="429470865">
    <w:abstractNumId w:val="18"/>
  </w:num>
  <w:num w:numId="24" w16cid:durableId="1551838634">
    <w:abstractNumId w:val="10"/>
  </w:num>
  <w:num w:numId="25" w16cid:durableId="1994024615">
    <w:abstractNumId w:val="33"/>
  </w:num>
  <w:num w:numId="26" w16cid:durableId="97530209">
    <w:abstractNumId w:val="7"/>
  </w:num>
  <w:num w:numId="27" w16cid:durableId="2045516502">
    <w:abstractNumId w:val="30"/>
  </w:num>
  <w:num w:numId="28" w16cid:durableId="645739292">
    <w:abstractNumId w:val="4"/>
  </w:num>
  <w:num w:numId="29" w16cid:durableId="139732602">
    <w:abstractNumId w:val="15"/>
  </w:num>
  <w:num w:numId="30" w16cid:durableId="2000648194">
    <w:abstractNumId w:val="31"/>
  </w:num>
  <w:num w:numId="31" w16cid:durableId="133986227">
    <w:abstractNumId w:val="8"/>
  </w:num>
  <w:num w:numId="32" w16cid:durableId="227233131">
    <w:abstractNumId w:val="25"/>
  </w:num>
  <w:num w:numId="33" w16cid:durableId="1321471397">
    <w:abstractNumId w:val="13"/>
  </w:num>
  <w:num w:numId="34" w16cid:durableId="527912720">
    <w:abstractNumId w:val="19"/>
  </w:num>
  <w:num w:numId="35" w16cid:durableId="998463730">
    <w:abstractNumId w:val="29"/>
  </w:num>
  <w:num w:numId="36" w16cid:durableId="2103529750">
    <w:abstractNumId w:val="20"/>
  </w:num>
  <w:num w:numId="37" w16cid:durableId="824779347">
    <w:abstractNumId w:val="20"/>
  </w:num>
  <w:num w:numId="38" w16cid:durableId="1474637741">
    <w:abstractNumId w:val="1"/>
  </w:num>
  <w:num w:numId="39" w16cid:durableId="558828393">
    <w:abstractNumId w:val="2"/>
  </w:num>
  <w:num w:numId="40" w16cid:durableId="2888219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406"/>
  <w:displayBackgroundShape/>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B9D"/>
    <w:rsid w:val="00000DEC"/>
    <w:rsid w:val="0000191F"/>
    <w:rsid w:val="00001AAA"/>
    <w:rsid w:val="00002779"/>
    <w:rsid w:val="00002A72"/>
    <w:rsid w:val="00005495"/>
    <w:rsid w:val="00005FE5"/>
    <w:rsid w:val="0000634F"/>
    <w:rsid w:val="00006A99"/>
    <w:rsid w:val="000071DA"/>
    <w:rsid w:val="00007288"/>
    <w:rsid w:val="00007969"/>
    <w:rsid w:val="000117D1"/>
    <w:rsid w:val="00012AB0"/>
    <w:rsid w:val="0001352F"/>
    <w:rsid w:val="00013FBD"/>
    <w:rsid w:val="00014D11"/>
    <w:rsid w:val="000179B0"/>
    <w:rsid w:val="0002225D"/>
    <w:rsid w:val="000225FD"/>
    <w:rsid w:val="0002342B"/>
    <w:rsid w:val="00024BCB"/>
    <w:rsid w:val="0002575F"/>
    <w:rsid w:val="00025FD6"/>
    <w:rsid w:val="0002654C"/>
    <w:rsid w:val="00027851"/>
    <w:rsid w:val="00031088"/>
    <w:rsid w:val="000311F6"/>
    <w:rsid w:val="00033878"/>
    <w:rsid w:val="00033A8A"/>
    <w:rsid w:val="000349DF"/>
    <w:rsid w:val="000359D8"/>
    <w:rsid w:val="00036B09"/>
    <w:rsid w:val="000405D8"/>
    <w:rsid w:val="00043509"/>
    <w:rsid w:val="0004402E"/>
    <w:rsid w:val="00044802"/>
    <w:rsid w:val="0004573C"/>
    <w:rsid w:val="00047EC9"/>
    <w:rsid w:val="00050E66"/>
    <w:rsid w:val="000536DE"/>
    <w:rsid w:val="00054207"/>
    <w:rsid w:val="00055BBE"/>
    <w:rsid w:val="00056CB7"/>
    <w:rsid w:val="00057353"/>
    <w:rsid w:val="00060772"/>
    <w:rsid w:val="00060DBA"/>
    <w:rsid w:val="00062DD0"/>
    <w:rsid w:val="00063991"/>
    <w:rsid w:val="00064CBB"/>
    <w:rsid w:val="0006597C"/>
    <w:rsid w:val="00066E10"/>
    <w:rsid w:val="000701A9"/>
    <w:rsid w:val="00070F6C"/>
    <w:rsid w:val="0007152F"/>
    <w:rsid w:val="0007170F"/>
    <w:rsid w:val="000826E7"/>
    <w:rsid w:val="00082E51"/>
    <w:rsid w:val="000846AD"/>
    <w:rsid w:val="0008512F"/>
    <w:rsid w:val="000855C7"/>
    <w:rsid w:val="00085D91"/>
    <w:rsid w:val="0008639B"/>
    <w:rsid w:val="000867B7"/>
    <w:rsid w:val="00086B4E"/>
    <w:rsid w:val="00097314"/>
    <w:rsid w:val="00097FA1"/>
    <w:rsid w:val="000A0E87"/>
    <w:rsid w:val="000A26A1"/>
    <w:rsid w:val="000A2C74"/>
    <w:rsid w:val="000A2DDB"/>
    <w:rsid w:val="000A4D18"/>
    <w:rsid w:val="000A5012"/>
    <w:rsid w:val="000A6E8D"/>
    <w:rsid w:val="000B0666"/>
    <w:rsid w:val="000B0F40"/>
    <w:rsid w:val="000B39A9"/>
    <w:rsid w:val="000B5CF5"/>
    <w:rsid w:val="000B603C"/>
    <w:rsid w:val="000B64FE"/>
    <w:rsid w:val="000B671C"/>
    <w:rsid w:val="000C04D1"/>
    <w:rsid w:val="000C2103"/>
    <w:rsid w:val="000C2EA3"/>
    <w:rsid w:val="000C470C"/>
    <w:rsid w:val="000C5FDB"/>
    <w:rsid w:val="000C74B1"/>
    <w:rsid w:val="000C78EA"/>
    <w:rsid w:val="000C7B6B"/>
    <w:rsid w:val="000D0741"/>
    <w:rsid w:val="000D1114"/>
    <w:rsid w:val="000D2ED4"/>
    <w:rsid w:val="000D4CCC"/>
    <w:rsid w:val="000D5ED9"/>
    <w:rsid w:val="000D615A"/>
    <w:rsid w:val="000D63D6"/>
    <w:rsid w:val="000D753E"/>
    <w:rsid w:val="000E2141"/>
    <w:rsid w:val="000E2A9A"/>
    <w:rsid w:val="000E7586"/>
    <w:rsid w:val="000E7599"/>
    <w:rsid w:val="000F4685"/>
    <w:rsid w:val="000F5248"/>
    <w:rsid w:val="000F5935"/>
    <w:rsid w:val="001004ED"/>
    <w:rsid w:val="00103152"/>
    <w:rsid w:val="00104670"/>
    <w:rsid w:val="001120C4"/>
    <w:rsid w:val="00112521"/>
    <w:rsid w:val="0011255A"/>
    <w:rsid w:val="00112A86"/>
    <w:rsid w:val="00112C2B"/>
    <w:rsid w:val="00113F85"/>
    <w:rsid w:val="00114FE9"/>
    <w:rsid w:val="00116C0A"/>
    <w:rsid w:val="00117C78"/>
    <w:rsid w:val="0012084F"/>
    <w:rsid w:val="00120D1D"/>
    <w:rsid w:val="00121B2C"/>
    <w:rsid w:val="00122233"/>
    <w:rsid w:val="00123F27"/>
    <w:rsid w:val="001249D3"/>
    <w:rsid w:val="001250BB"/>
    <w:rsid w:val="00126995"/>
    <w:rsid w:val="00127039"/>
    <w:rsid w:val="00133F11"/>
    <w:rsid w:val="00135667"/>
    <w:rsid w:val="00135AF6"/>
    <w:rsid w:val="001430CB"/>
    <w:rsid w:val="00144273"/>
    <w:rsid w:val="00144F51"/>
    <w:rsid w:val="001472CE"/>
    <w:rsid w:val="00150383"/>
    <w:rsid w:val="00154647"/>
    <w:rsid w:val="00154C47"/>
    <w:rsid w:val="00157439"/>
    <w:rsid w:val="00160C82"/>
    <w:rsid w:val="00164929"/>
    <w:rsid w:val="00164AE4"/>
    <w:rsid w:val="00165431"/>
    <w:rsid w:val="00165983"/>
    <w:rsid w:val="00165DF5"/>
    <w:rsid w:val="0016712E"/>
    <w:rsid w:val="0017100D"/>
    <w:rsid w:val="001713BC"/>
    <w:rsid w:val="00172963"/>
    <w:rsid w:val="00173164"/>
    <w:rsid w:val="001749BE"/>
    <w:rsid w:val="0018071F"/>
    <w:rsid w:val="00180B5E"/>
    <w:rsid w:val="0018105C"/>
    <w:rsid w:val="0018106C"/>
    <w:rsid w:val="00181AE0"/>
    <w:rsid w:val="00182996"/>
    <w:rsid w:val="00183B3F"/>
    <w:rsid w:val="00184735"/>
    <w:rsid w:val="00184764"/>
    <w:rsid w:val="001858EF"/>
    <w:rsid w:val="00186D88"/>
    <w:rsid w:val="001901FA"/>
    <w:rsid w:val="001906D8"/>
    <w:rsid w:val="0019175C"/>
    <w:rsid w:val="00191AB0"/>
    <w:rsid w:val="00192FD4"/>
    <w:rsid w:val="001936A8"/>
    <w:rsid w:val="00193927"/>
    <w:rsid w:val="00194194"/>
    <w:rsid w:val="0019459F"/>
    <w:rsid w:val="0019534B"/>
    <w:rsid w:val="001954D0"/>
    <w:rsid w:val="00196905"/>
    <w:rsid w:val="00196A8E"/>
    <w:rsid w:val="00197592"/>
    <w:rsid w:val="001979AF"/>
    <w:rsid w:val="001A0F9B"/>
    <w:rsid w:val="001A1BC5"/>
    <w:rsid w:val="001A2207"/>
    <w:rsid w:val="001A2D37"/>
    <w:rsid w:val="001A372A"/>
    <w:rsid w:val="001A4B6C"/>
    <w:rsid w:val="001A5F91"/>
    <w:rsid w:val="001A63B6"/>
    <w:rsid w:val="001B19AE"/>
    <w:rsid w:val="001B2351"/>
    <w:rsid w:val="001B4E2F"/>
    <w:rsid w:val="001B4FFC"/>
    <w:rsid w:val="001B5D9D"/>
    <w:rsid w:val="001C181C"/>
    <w:rsid w:val="001C3571"/>
    <w:rsid w:val="001C5657"/>
    <w:rsid w:val="001C6CCC"/>
    <w:rsid w:val="001D12B9"/>
    <w:rsid w:val="001D254D"/>
    <w:rsid w:val="001D3342"/>
    <w:rsid w:val="001D3B2E"/>
    <w:rsid w:val="001D5001"/>
    <w:rsid w:val="001D5361"/>
    <w:rsid w:val="001D7701"/>
    <w:rsid w:val="001E198E"/>
    <w:rsid w:val="001E3178"/>
    <w:rsid w:val="001E365A"/>
    <w:rsid w:val="001E483B"/>
    <w:rsid w:val="001F2119"/>
    <w:rsid w:val="001F2346"/>
    <w:rsid w:val="001F4482"/>
    <w:rsid w:val="001F4B2A"/>
    <w:rsid w:val="001F5B2C"/>
    <w:rsid w:val="001F6215"/>
    <w:rsid w:val="00200B7F"/>
    <w:rsid w:val="0020155C"/>
    <w:rsid w:val="0020169B"/>
    <w:rsid w:val="00211516"/>
    <w:rsid w:val="0021210E"/>
    <w:rsid w:val="00213F1A"/>
    <w:rsid w:val="0021403D"/>
    <w:rsid w:val="00215116"/>
    <w:rsid w:val="00215524"/>
    <w:rsid w:val="002167F2"/>
    <w:rsid w:val="0021794C"/>
    <w:rsid w:val="00220743"/>
    <w:rsid w:val="0022213E"/>
    <w:rsid w:val="00222E18"/>
    <w:rsid w:val="00223DCF"/>
    <w:rsid w:val="00227904"/>
    <w:rsid w:val="002307FA"/>
    <w:rsid w:val="002313E5"/>
    <w:rsid w:val="0023268D"/>
    <w:rsid w:val="00233E7B"/>
    <w:rsid w:val="002357F6"/>
    <w:rsid w:val="00236565"/>
    <w:rsid w:val="002369AE"/>
    <w:rsid w:val="002372D4"/>
    <w:rsid w:val="00237629"/>
    <w:rsid w:val="0024769A"/>
    <w:rsid w:val="0025126D"/>
    <w:rsid w:val="00251550"/>
    <w:rsid w:val="00251C2A"/>
    <w:rsid w:val="00256F95"/>
    <w:rsid w:val="00257085"/>
    <w:rsid w:val="00257B61"/>
    <w:rsid w:val="00260043"/>
    <w:rsid w:val="00261329"/>
    <w:rsid w:val="0026235C"/>
    <w:rsid w:val="00263F4F"/>
    <w:rsid w:val="002645E8"/>
    <w:rsid w:val="00264983"/>
    <w:rsid w:val="00265EA6"/>
    <w:rsid w:val="002679CA"/>
    <w:rsid w:val="0027116C"/>
    <w:rsid w:val="002728C6"/>
    <w:rsid w:val="00274898"/>
    <w:rsid w:val="00274B86"/>
    <w:rsid w:val="002802B7"/>
    <w:rsid w:val="00281AE0"/>
    <w:rsid w:val="00282429"/>
    <w:rsid w:val="00283B19"/>
    <w:rsid w:val="00284911"/>
    <w:rsid w:val="00286C81"/>
    <w:rsid w:val="00287430"/>
    <w:rsid w:val="0029208F"/>
    <w:rsid w:val="002926E2"/>
    <w:rsid w:val="00294212"/>
    <w:rsid w:val="0029714C"/>
    <w:rsid w:val="0029724A"/>
    <w:rsid w:val="002A0CA8"/>
    <w:rsid w:val="002A10BE"/>
    <w:rsid w:val="002B014B"/>
    <w:rsid w:val="002B1526"/>
    <w:rsid w:val="002B4AAC"/>
    <w:rsid w:val="002B51F7"/>
    <w:rsid w:val="002B6A78"/>
    <w:rsid w:val="002B760E"/>
    <w:rsid w:val="002C086D"/>
    <w:rsid w:val="002C195F"/>
    <w:rsid w:val="002C3792"/>
    <w:rsid w:val="002C4812"/>
    <w:rsid w:val="002C570D"/>
    <w:rsid w:val="002C5E4B"/>
    <w:rsid w:val="002D52A2"/>
    <w:rsid w:val="002D61AD"/>
    <w:rsid w:val="002D7284"/>
    <w:rsid w:val="002D78BA"/>
    <w:rsid w:val="002D7EE7"/>
    <w:rsid w:val="002E17FE"/>
    <w:rsid w:val="002E1A5A"/>
    <w:rsid w:val="002E21F4"/>
    <w:rsid w:val="002E27F8"/>
    <w:rsid w:val="002E3B1C"/>
    <w:rsid w:val="002F04AF"/>
    <w:rsid w:val="002F2078"/>
    <w:rsid w:val="002F2B1F"/>
    <w:rsid w:val="002F3567"/>
    <w:rsid w:val="002F5507"/>
    <w:rsid w:val="002F5AEC"/>
    <w:rsid w:val="002F67B7"/>
    <w:rsid w:val="002F7285"/>
    <w:rsid w:val="002F7C66"/>
    <w:rsid w:val="00300464"/>
    <w:rsid w:val="00301D02"/>
    <w:rsid w:val="003025A3"/>
    <w:rsid w:val="00302AB0"/>
    <w:rsid w:val="00302AF7"/>
    <w:rsid w:val="003038A1"/>
    <w:rsid w:val="00304142"/>
    <w:rsid w:val="0030573E"/>
    <w:rsid w:val="00306F94"/>
    <w:rsid w:val="00311594"/>
    <w:rsid w:val="00311ADD"/>
    <w:rsid w:val="00312E7D"/>
    <w:rsid w:val="00314297"/>
    <w:rsid w:val="00314546"/>
    <w:rsid w:val="00315270"/>
    <w:rsid w:val="003153C4"/>
    <w:rsid w:val="00315B60"/>
    <w:rsid w:val="00316C60"/>
    <w:rsid w:val="003171D9"/>
    <w:rsid w:val="00317930"/>
    <w:rsid w:val="00321BCC"/>
    <w:rsid w:val="0032262A"/>
    <w:rsid w:val="0032310F"/>
    <w:rsid w:val="003269F9"/>
    <w:rsid w:val="00327B77"/>
    <w:rsid w:val="0033118B"/>
    <w:rsid w:val="00332AC4"/>
    <w:rsid w:val="0033431A"/>
    <w:rsid w:val="00334DA3"/>
    <w:rsid w:val="003372AB"/>
    <w:rsid w:val="00341FDA"/>
    <w:rsid w:val="00343067"/>
    <w:rsid w:val="00344A1E"/>
    <w:rsid w:val="003460BB"/>
    <w:rsid w:val="00346298"/>
    <w:rsid w:val="003506E7"/>
    <w:rsid w:val="003507DA"/>
    <w:rsid w:val="003508A4"/>
    <w:rsid w:val="00350B7C"/>
    <w:rsid w:val="00351F99"/>
    <w:rsid w:val="00352488"/>
    <w:rsid w:val="00352C23"/>
    <w:rsid w:val="003561C3"/>
    <w:rsid w:val="00356C65"/>
    <w:rsid w:val="00357BE8"/>
    <w:rsid w:val="00361C47"/>
    <w:rsid w:val="003626A7"/>
    <w:rsid w:val="0036295E"/>
    <w:rsid w:val="00362DF8"/>
    <w:rsid w:val="00363775"/>
    <w:rsid w:val="00364759"/>
    <w:rsid w:val="003662FD"/>
    <w:rsid w:val="00370020"/>
    <w:rsid w:val="0037073D"/>
    <w:rsid w:val="00370DBC"/>
    <w:rsid w:val="00371874"/>
    <w:rsid w:val="003722B9"/>
    <w:rsid w:val="003735F3"/>
    <w:rsid w:val="0037523A"/>
    <w:rsid w:val="00375D19"/>
    <w:rsid w:val="0038064D"/>
    <w:rsid w:val="00381674"/>
    <w:rsid w:val="0038388E"/>
    <w:rsid w:val="0039064B"/>
    <w:rsid w:val="00391A7B"/>
    <w:rsid w:val="003922B8"/>
    <w:rsid w:val="00392381"/>
    <w:rsid w:val="00392B3B"/>
    <w:rsid w:val="003A1542"/>
    <w:rsid w:val="003A258B"/>
    <w:rsid w:val="003A4410"/>
    <w:rsid w:val="003A4621"/>
    <w:rsid w:val="003A5C58"/>
    <w:rsid w:val="003A61F6"/>
    <w:rsid w:val="003A7292"/>
    <w:rsid w:val="003B1876"/>
    <w:rsid w:val="003B1C47"/>
    <w:rsid w:val="003B239D"/>
    <w:rsid w:val="003B28E9"/>
    <w:rsid w:val="003B4048"/>
    <w:rsid w:val="003B4E42"/>
    <w:rsid w:val="003B5B68"/>
    <w:rsid w:val="003B6954"/>
    <w:rsid w:val="003B72F0"/>
    <w:rsid w:val="003B7339"/>
    <w:rsid w:val="003C0203"/>
    <w:rsid w:val="003C0EBE"/>
    <w:rsid w:val="003C1BF9"/>
    <w:rsid w:val="003C2249"/>
    <w:rsid w:val="003C38D5"/>
    <w:rsid w:val="003C4227"/>
    <w:rsid w:val="003C5136"/>
    <w:rsid w:val="003C5236"/>
    <w:rsid w:val="003C61D5"/>
    <w:rsid w:val="003C7E96"/>
    <w:rsid w:val="003D02A6"/>
    <w:rsid w:val="003D1773"/>
    <w:rsid w:val="003D2425"/>
    <w:rsid w:val="003D5470"/>
    <w:rsid w:val="003E24A2"/>
    <w:rsid w:val="003E52D7"/>
    <w:rsid w:val="003E63D3"/>
    <w:rsid w:val="003E67D7"/>
    <w:rsid w:val="003E6865"/>
    <w:rsid w:val="003F043A"/>
    <w:rsid w:val="003F2550"/>
    <w:rsid w:val="003F2908"/>
    <w:rsid w:val="003F3E2A"/>
    <w:rsid w:val="003F4DED"/>
    <w:rsid w:val="003F550E"/>
    <w:rsid w:val="003F7C3B"/>
    <w:rsid w:val="00400461"/>
    <w:rsid w:val="00400B42"/>
    <w:rsid w:val="004029E4"/>
    <w:rsid w:val="00402A59"/>
    <w:rsid w:val="00402DCB"/>
    <w:rsid w:val="00403147"/>
    <w:rsid w:val="00405AA1"/>
    <w:rsid w:val="004078A7"/>
    <w:rsid w:val="00410358"/>
    <w:rsid w:val="00410F3F"/>
    <w:rsid w:val="0041227B"/>
    <w:rsid w:val="00414838"/>
    <w:rsid w:val="004152BF"/>
    <w:rsid w:val="00417B19"/>
    <w:rsid w:val="004213A3"/>
    <w:rsid w:val="00422661"/>
    <w:rsid w:val="004228F1"/>
    <w:rsid w:val="00430546"/>
    <w:rsid w:val="00430B09"/>
    <w:rsid w:val="004310D3"/>
    <w:rsid w:val="00433D58"/>
    <w:rsid w:val="004350A4"/>
    <w:rsid w:val="004403CA"/>
    <w:rsid w:val="00442181"/>
    <w:rsid w:val="00442848"/>
    <w:rsid w:val="00442940"/>
    <w:rsid w:val="00444339"/>
    <w:rsid w:val="00444ADB"/>
    <w:rsid w:val="00444DF8"/>
    <w:rsid w:val="004469E6"/>
    <w:rsid w:val="0044733D"/>
    <w:rsid w:val="00447B7C"/>
    <w:rsid w:val="00447CA3"/>
    <w:rsid w:val="00451167"/>
    <w:rsid w:val="00452E5C"/>
    <w:rsid w:val="00454D95"/>
    <w:rsid w:val="00461B40"/>
    <w:rsid w:val="0046260F"/>
    <w:rsid w:val="004700E3"/>
    <w:rsid w:val="00470EC3"/>
    <w:rsid w:val="00471D63"/>
    <w:rsid w:val="004728F2"/>
    <w:rsid w:val="00472D4D"/>
    <w:rsid w:val="00474FB4"/>
    <w:rsid w:val="00475065"/>
    <w:rsid w:val="00476EDF"/>
    <w:rsid w:val="0047714A"/>
    <w:rsid w:val="0048205B"/>
    <w:rsid w:val="00482479"/>
    <w:rsid w:val="00484111"/>
    <w:rsid w:val="004849AA"/>
    <w:rsid w:val="0048605D"/>
    <w:rsid w:val="00486333"/>
    <w:rsid w:val="004868D5"/>
    <w:rsid w:val="00486A93"/>
    <w:rsid w:val="00491027"/>
    <w:rsid w:val="00491812"/>
    <w:rsid w:val="00492720"/>
    <w:rsid w:val="00492B49"/>
    <w:rsid w:val="0049380C"/>
    <w:rsid w:val="0049403E"/>
    <w:rsid w:val="004944AF"/>
    <w:rsid w:val="0049678A"/>
    <w:rsid w:val="00496E11"/>
    <w:rsid w:val="004A10F6"/>
    <w:rsid w:val="004A2138"/>
    <w:rsid w:val="004A3BC9"/>
    <w:rsid w:val="004A4600"/>
    <w:rsid w:val="004A62A6"/>
    <w:rsid w:val="004A6B8D"/>
    <w:rsid w:val="004A6DE4"/>
    <w:rsid w:val="004A7812"/>
    <w:rsid w:val="004B0532"/>
    <w:rsid w:val="004B089F"/>
    <w:rsid w:val="004B1CB2"/>
    <w:rsid w:val="004B2CDD"/>
    <w:rsid w:val="004B52EA"/>
    <w:rsid w:val="004C2DB2"/>
    <w:rsid w:val="004C3352"/>
    <w:rsid w:val="004C33E4"/>
    <w:rsid w:val="004C6D43"/>
    <w:rsid w:val="004C720C"/>
    <w:rsid w:val="004C762D"/>
    <w:rsid w:val="004D42C8"/>
    <w:rsid w:val="004D5916"/>
    <w:rsid w:val="004D6542"/>
    <w:rsid w:val="004D78F6"/>
    <w:rsid w:val="004E0561"/>
    <w:rsid w:val="004E1CBE"/>
    <w:rsid w:val="004E2EF9"/>
    <w:rsid w:val="004E4252"/>
    <w:rsid w:val="004E54CB"/>
    <w:rsid w:val="004F11FB"/>
    <w:rsid w:val="004F225D"/>
    <w:rsid w:val="004F31A1"/>
    <w:rsid w:val="004F4648"/>
    <w:rsid w:val="004F687F"/>
    <w:rsid w:val="00503C13"/>
    <w:rsid w:val="00504769"/>
    <w:rsid w:val="00507711"/>
    <w:rsid w:val="0050774B"/>
    <w:rsid w:val="00507B0F"/>
    <w:rsid w:val="00511A8C"/>
    <w:rsid w:val="00512215"/>
    <w:rsid w:val="0051260A"/>
    <w:rsid w:val="005137DA"/>
    <w:rsid w:val="00516B64"/>
    <w:rsid w:val="00517423"/>
    <w:rsid w:val="005178C9"/>
    <w:rsid w:val="00520961"/>
    <w:rsid w:val="00522E14"/>
    <w:rsid w:val="0052393B"/>
    <w:rsid w:val="00523CE8"/>
    <w:rsid w:val="00525FFD"/>
    <w:rsid w:val="00527440"/>
    <w:rsid w:val="005277F8"/>
    <w:rsid w:val="0053046E"/>
    <w:rsid w:val="00531BF5"/>
    <w:rsid w:val="00532DF9"/>
    <w:rsid w:val="00533A7E"/>
    <w:rsid w:val="005416F2"/>
    <w:rsid w:val="00542718"/>
    <w:rsid w:val="00543C4C"/>
    <w:rsid w:val="00544B79"/>
    <w:rsid w:val="00545B46"/>
    <w:rsid w:val="0054688D"/>
    <w:rsid w:val="00546D38"/>
    <w:rsid w:val="00546DA5"/>
    <w:rsid w:val="00546E97"/>
    <w:rsid w:val="0054769F"/>
    <w:rsid w:val="00547700"/>
    <w:rsid w:val="00547D82"/>
    <w:rsid w:val="00550386"/>
    <w:rsid w:val="00553339"/>
    <w:rsid w:val="00553D5F"/>
    <w:rsid w:val="005543B7"/>
    <w:rsid w:val="00554D25"/>
    <w:rsid w:val="00555348"/>
    <w:rsid w:val="00555700"/>
    <w:rsid w:val="0056077C"/>
    <w:rsid w:val="00560B4D"/>
    <w:rsid w:val="00561583"/>
    <w:rsid w:val="00562D9C"/>
    <w:rsid w:val="0056591D"/>
    <w:rsid w:val="005663F0"/>
    <w:rsid w:val="005673EA"/>
    <w:rsid w:val="00571CF4"/>
    <w:rsid w:val="005747EF"/>
    <w:rsid w:val="00574A35"/>
    <w:rsid w:val="00575338"/>
    <w:rsid w:val="00576B6E"/>
    <w:rsid w:val="00580ED2"/>
    <w:rsid w:val="005846D2"/>
    <w:rsid w:val="00585E82"/>
    <w:rsid w:val="0058714B"/>
    <w:rsid w:val="00587438"/>
    <w:rsid w:val="0058763D"/>
    <w:rsid w:val="005878C1"/>
    <w:rsid w:val="005879C8"/>
    <w:rsid w:val="005909FB"/>
    <w:rsid w:val="00590B9C"/>
    <w:rsid w:val="00591225"/>
    <w:rsid w:val="0059299E"/>
    <w:rsid w:val="00592E7D"/>
    <w:rsid w:val="005A08D3"/>
    <w:rsid w:val="005A2675"/>
    <w:rsid w:val="005A2891"/>
    <w:rsid w:val="005A2BCA"/>
    <w:rsid w:val="005A3E87"/>
    <w:rsid w:val="005A5F11"/>
    <w:rsid w:val="005B0D43"/>
    <w:rsid w:val="005B1014"/>
    <w:rsid w:val="005B11AD"/>
    <w:rsid w:val="005B1B00"/>
    <w:rsid w:val="005B2F09"/>
    <w:rsid w:val="005B36B2"/>
    <w:rsid w:val="005B556F"/>
    <w:rsid w:val="005B7C55"/>
    <w:rsid w:val="005C0F7C"/>
    <w:rsid w:val="005C3FE3"/>
    <w:rsid w:val="005C65CE"/>
    <w:rsid w:val="005D14F3"/>
    <w:rsid w:val="005D20C3"/>
    <w:rsid w:val="005D223A"/>
    <w:rsid w:val="005D39F9"/>
    <w:rsid w:val="005D3CEF"/>
    <w:rsid w:val="005D4D7D"/>
    <w:rsid w:val="005D4DE1"/>
    <w:rsid w:val="005E0473"/>
    <w:rsid w:val="005E18B8"/>
    <w:rsid w:val="005E1A7D"/>
    <w:rsid w:val="005E1DA1"/>
    <w:rsid w:val="005E2C27"/>
    <w:rsid w:val="005E31C5"/>
    <w:rsid w:val="005E5337"/>
    <w:rsid w:val="005E5B1E"/>
    <w:rsid w:val="005E5E01"/>
    <w:rsid w:val="005E6F56"/>
    <w:rsid w:val="005E6FFA"/>
    <w:rsid w:val="005F2978"/>
    <w:rsid w:val="005F40BF"/>
    <w:rsid w:val="005F5975"/>
    <w:rsid w:val="005F6FFA"/>
    <w:rsid w:val="005F7A99"/>
    <w:rsid w:val="0060128B"/>
    <w:rsid w:val="0060283B"/>
    <w:rsid w:val="006034DD"/>
    <w:rsid w:val="00604708"/>
    <w:rsid w:val="00605DB7"/>
    <w:rsid w:val="00606A1F"/>
    <w:rsid w:val="00607FFA"/>
    <w:rsid w:val="00610D9B"/>
    <w:rsid w:val="00613DD4"/>
    <w:rsid w:val="006143C5"/>
    <w:rsid w:val="00615EA4"/>
    <w:rsid w:val="00616634"/>
    <w:rsid w:val="0062108F"/>
    <w:rsid w:val="00621FE0"/>
    <w:rsid w:val="00622EAD"/>
    <w:rsid w:val="00623373"/>
    <w:rsid w:val="0062570D"/>
    <w:rsid w:val="0062595E"/>
    <w:rsid w:val="00626343"/>
    <w:rsid w:val="00631363"/>
    <w:rsid w:val="00633F05"/>
    <w:rsid w:val="006404D8"/>
    <w:rsid w:val="006411EF"/>
    <w:rsid w:val="00641860"/>
    <w:rsid w:val="00643529"/>
    <w:rsid w:val="00643815"/>
    <w:rsid w:val="00644B23"/>
    <w:rsid w:val="00645F33"/>
    <w:rsid w:val="006463FF"/>
    <w:rsid w:val="00646FFD"/>
    <w:rsid w:val="006517A7"/>
    <w:rsid w:val="006534D9"/>
    <w:rsid w:val="00653DB8"/>
    <w:rsid w:val="00653E64"/>
    <w:rsid w:val="006540E5"/>
    <w:rsid w:val="006544A6"/>
    <w:rsid w:val="006575C2"/>
    <w:rsid w:val="00660334"/>
    <w:rsid w:val="00663E01"/>
    <w:rsid w:val="00664722"/>
    <w:rsid w:val="006654B5"/>
    <w:rsid w:val="00666C0D"/>
    <w:rsid w:val="0066708B"/>
    <w:rsid w:val="00667BE0"/>
    <w:rsid w:val="00667F01"/>
    <w:rsid w:val="00675158"/>
    <w:rsid w:val="00675D1D"/>
    <w:rsid w:val="00675FEE"/>
    <w:rsid w:val="0067718F"/>
    <w:rsid w:val="00677E2B"/>
    <w:rsid w:val="00680316"/>
    <w:rsid w:val="00682DBD"/>
    <w:rsid w:val="00682F3E"/>
    <w:rsid w:val="0068362D"/>
    <w:rsid w:val="00683BC5"/>
    <w:rsid w:val="00684467"/>
    <w:rsid w:val="00684C9C"/>
    <w:rsid w:val="00685F6A"/>
    <w:rsid w:val="00686153"/>
    <w:rsid w:val="006907BF"/>
    <w:rsid w:val="006914B2"/>
    <w:rsid w:val="006918EE"/>
    <w:rsid w:val="00691DD0"/>
    <w:rsid w:val="00692E7F"/>
    <w:rsid w:val="00693432"/>
    <w:rsid w:val="006938BF"/>
    <w:rsid w:val="00693FBF"/>
    <w:rsid w:val="006948F9"/>
    <w:rsid w:val="00695490"/>
    <w:rsid w:val="00695557"/>
    <w:rsid w:val="006A01D7"/>
    <w:rsid w:val="006A0431"/>
    <w:rsid w:val="006A08D3"/>
    <w:rsid w:val="006A0C8F"/>
    <w:rsid w:val="006A1F30"/>
    <w:rsid w:val="006A45DE"/>
    <w:rsid w:val="006A4606"/>
    <w:rsid w:val="006A619A"/>
    <w:rsid w:val="006A654D"/>
    <w:rsid w:val="006A7B15"/>
    <w:rsid w:val="006A7B4A"/>
    <w:rsid w:val="006B0449"/>
    <w:rsid w:val="006B0FE1"/>
    <w:rsid w:val="006B1047"/>
    <w:rsid w:val="006B27B8"/>
    <w:rsid w:val="006B4223"/>
    <w:rsid w:val="006B54D9"/>
    <w:rsid w:val="006B66A6"/>
    <w:rsid w:val="006B6968"/>
    <w:rsid w:val="006C03D3"/>
    <w:rsid w:val="006C0C5C"/>
    <w:rsid w:val="006C28BE"/>
    <w:rsid w:val="006C2AF7"/>
    <w:rsid w:val="006C359B"/>
    <w:rsid w:val="006C35F7"/>
    <w:rsid w:val="006C4936"/>
    <w:rsid w:val="006C49D1"/>
    <w:rsid w:val="006C60F7"/>
    <w:rsid w:val="006C68AD"/>
    <w:rsid w:val="006D0049"/>
    <w:rsid w:val="006D089B"/>
    <w:rsid w:val="006D0A2F"/>
    <w:rsid w:val="006D273C"/>
    <w:rsid w:val="006D30AC"/>
    <w:rsid w:val="006D53EF"/>
    <w:rsid w:val="006D61BA"/>
    <w:rsid w:val="006D6200"/>
    <w:rsid w:val="006E0A37"/>
    <w:rsid w:val="006E0EDF"/>
    <w:rsid w:val="006E1F94"/>
    <w:rsid w:val="006E31B6"/>
    <w:rsid w:val="006E37B8"/>
    <w:rsid w:val="006E5B73"/>
    <w:rsid w:val="006E7157"/>
    <w:rsid w:val="006F0412"/>
    <w:rsid w:val="006F066D"/>
    <w:rsid w:val="006F07C0"/>
    <w:rsid w:val="006F140C"/>
    <w:rsid w:val="006F610C"/>
    <w:rsid w:val="007019DB"/>
    <w:rsid w:val="00701DA8"/>
    <w:rsid w:val="00703548"/>
    <w:rsid w:val="00704552"/>
    <w:rsid w:val="00704917"/>
    <w:rsid w:val="0070532B"/>
    <w:rsid w:val="00705719"/>
    <w:rsid w:val="00707AB2"/>
    <w:rsid w:val="00707F0A"/>
    <w:rsid w:val="007123D0"/>
    <w:rsid w:val="00712FB2"/>
    <w:rsid w:val="00713307"/>
    <w:rsid w:val="0071423A"/>
    <w:rsid w:val="00714F22"/>
    <w:rsid w:val="00714F92"/>
    <w:rsid w:val="0071535F"/>
    <w:rsid w:val="00715E35"/>
    <w:rsid w:val="00716792"/>
    <w:rsid w:val="00716EA9"/>
    <w:rsid w:val="00721E5C"/>
    <w:rsid w:val="00725F39"/>
    <w:rsid w:val="00726DAC"/>
    <w:rsid w:val="00727AF9"/>
    <w:rsid w:val="00730695"/>
    <w:rsid w:val="00730AEC"/>
    <w:rsid w:val="0073203D"/>
    <w:rsid w:val="00735BA4"/>
    <w:rsid w:val="00735C39"/>
    <w:rsid w:val="00740229"/>
    <w:rsid w:val="0074402B"/>
    <w:rsid w:val="007443F1"/>
    <w:rsid w:val="00745412"/>
    <w:rsid w:val="007468C3"/>
    <w:rsid w:val="0075015E"/>
    <w:rsid w:val="00750A8F"/>
    <w:rsid w:val="00750F07"/>
    <w:rsid w:val="00751533"/>
    <w:rsid w:val="00751576"/>
    <w:rsid w:val="00753972"/>
    <w:rsid w:val="00754168"/>
    <w:rsid w:val="00765A46"/>
    <w:rsid w:val="00766345"/>
    <w:rsid w:val="00766548"/>
    <w:rsid w:val="00766D80"/>
    <w:rsid w:val="00767887"/>
    <w:rsid w:val="00767EDF"/>
    <w:rsid w:val="007706C6"/>
    <w:rsid w:val="00770C0A"/>
    <w:rsid w:val="00770D3B"/>
    <w:rsid w:val="00771C86"/>
    <w:rsid w:val="00771D83"/>
    <w:rsid w:val="00772A49"/>
    <w:rsid w:val="0077436A"/>
    <w:rsid w:val="00774412"/>
    <w:rsid w:val="007744A0"/>
    <w:rsid w:val="00775214"/>
    <w:rsid w:val="00776B70"/>
    <w:rsid w:val="00782B0E"/>
    <w:rsid w:val="0078559A"/>
    <w:rsid w:val="007868BC"/>
    <w:rsid w:val="007870F0"/>
    <w:rsid w:val="007902A3"/>
    <w:rsid w:val="007926B2"/>
    <w:rsid w:val="00792DE3"/>
    <w:rsid w:val="0079360F"/>
    <w:rsid w:val="007936E2"/>
    <w:rsid w:val="007942D9"/>
    <w:rsid w:val="00795827"/>
    <w:rsid w:val="00795880"/>
    <w:rsid w:val="00795E06"/>
    <w:rsid w:val="00795E6A"/>
    <w:rsid w:val="00796299"/>
    <w:rsid w:val="00796BA3"/>
    <w:rsid w:val="007A04B7"/>
    <w:rsid w:val="007A068E"/>
    <w:rsid w:val="007A1241"/>
    <w:rsid w:val="007A55A9"/>
    <w:rsid w:val="007A6DB3"/>
    <w:rsid w:val="007A7BB1"/>
    <w:rsid w:val="007B1071"/>
    <w:rsid w:val="007B122D"/>
    <w:rsid w:val="007B1632"/>
    <w:rsid w:val="007B17EB"/>
    <w:rsid w:val="007B3430"/>
    <w:rsid w:val="007B3537"/>
    <w:rsid w:val="007B4C61"/>
    <w:rsid w:val="007B792C"/>
    <w:rsid w:val="007B7E27"/>
    <w:rsid w:val="007C12E1"/>
    <w:rsid w:val="007C1ECA"/>
    <w:rsid w:val="007C4885"/>
    <w:rsid w:val="007D04D9"/>
    <w:rsid w:val="007D06CE"/>
    <w:rsid w:val="007D0944"/>
    <w:rsid w:val="007D1C76"/>
    <w:rsid w:val="007D3E59"/>
    <w:rsid w:val="007D3F45"/>
    <w:rsid w:val="007D5506"/>
    <w:rsid w:val="007D5A8A"/>
    <w:rsid w:val="007D6417"/>
    <w:rsid w:val="007D6D00"/>
    <w:rsid w:val="007D7669"/>
    <w:rsid w:val="007E0396"/>
    <w:rsid w:val="007E0D99"/>
    <w:rsid w:val="007E0EE9"/>
    <w:rsid w:val="007E164E"/>
    <w:rsid w:val="007E1F21"/>
    <w:rsid w:val="007E340D"/>
    <w:rsid w:val="007E427C"/>
    <w:rsid w:val="007E42CE"/>
    <w:rsid w:val="007E48A0"/>
    <w:rsid w:val="007F06E5"/>
    <w:rsid w:val="007F0D5A"/>
    <w:rsid w:val="007F12B6"/>
    <w:rsid w:val="007F19A9"/>
    <w:rsid w:val="007F3FBF"/>
    <w:rsid w:val="007F4893"/>
    <w:rsid w:val="007F4E3C"/>
    <w:rsid w:val="007F58A0"/>
    <w:rsid w:val="007F64E9"/>
    <w:rsid w:val="007F72DA"/>
    <w:rsid w:val="008008D7"/>
    <w:rsid w:val="00801477"/>
    <w:rsid w:val="00803038"/>
    <w:rsid w:val="00806352"/>
    <w:rsid w:val="0081178D"/>
    <w:rsid w:val="00813143"/>
    <w:rsid w:val="00814C61"/>
    <w:rsid w:val="00816772"/>
    <w:rsid w:val="00820A17"/>
    <w:rsid w:val="00822DCD"/>
    <w:rsid w:val="00823A4A"/>
    <w:rsid w:val="00824613"/>
    <w:rsid w:val="00825925"/>
    <w:rsid w:val="00826763"/>
    <w:rsid w:val="008275E1"/>
    <w:rsid w:val="00827A04"/>
    <w:rsid w:val="00830B67"/>
    <w:rsid w:val="00834851"/>
    <w:rsid w:val="00834D86"/>
    <w:rsid w:val="0083550B"/>
    <w:rsid w:val="008371E0"/>
    <w:rsid w:val="0083738A"/>
    <w:rsid w:val="008373F6"/>
    <w:rsid w:val="00837D2F"/>
    <w:rsid w:val="00840325"/>
    <w:rsid w:val="00840771"/>
    <w:rsid w:val="008408C2"/>
    <w:rsid w:val="00841211"/>
    <w:rsid w:val="0084175F"/>
    <w:rsid w:val="00841FE8"/>
    <w:rsid w:val="00844727"/>
    <w:rsid w:val="008462BC"/>
    <w:rsid w:val="00846E58"/>
    <w:rsid w:val="00850CA5"/>
    <w:rsid w:val="00851306"/>
    <w:rsid w:val="008529B3"/>
    <w:rsid w:val="00852F1D"/>
    <w:rsid w:val="00853B37"/>
    <w:rsid w:val="00855378"/>
    <w:rsid w:val="008609B6"/>
    <w:rsid w:val="00860DAB"/>
    <w:rsid w:val="00860FAE"/>
    <w:rsid w:val="00861C94"/>
    <w:rsid w:val="0086291E"/>
    <w:rsid w:val="0086415D"/>
    <w:rsid w:val="00866BA9"/>
    <w:rsid w:val="00867ABD"/>
    <w:rsid w:val="00867B6C"/>
    <w:rsid w:val="00870706"/>
    <w:rsid w:val="00870AB3"/>
    <w:rsid w:val="00871B12"/>
    <w:rsid w:val="00874455"/>
    <w:rsid w:val="00875C66"/>
    <w:rsid w:val="00877291"/>
    <w:rsid w:val="00877641"/>
    <w:rsid w:val="00877E33"/>
    <w:rsid w:val="00877E4C"/>
    <w:rsid w:val="008808D6"/>
    <w:rsid w:val="00881755"/>
    <w:rsid w:val="008828CA"/>
    <w:rsid w:val="00882C68"/>
    <w:rsid w:val="00883E71"/>
    <w:rsid w:val="0088487B"/>
    <w:rsid w:val="00884C1E"/>
    <w:rsid w:val="00884F74"/>
    <w:rsid w:val="00890AEC"/>
    <w:rsid w:val="00893D46"/>
    <w:rsid w:val="00894A41"/>
    <w:rsid w:val="008952E0"/>
    <w:rsid w:val="00897D97"/>
    <w:rsid w:val="008A1A3B"/>
    <w:rsid w:val="008A2623"/>
    <w:rsid w:val="008A2F08"/>
    <w:rsid w:val="008A3EB3"/>
    <w:rsid w:val="008A4A04"/>
    <w:rsid w:val="008A6F54"/>
    <w:rsid w:val="008A74A2"/>
    <w:rsid w:val="008B0126"/>
    <w:rsid w:val="008B163C"/>
    <w:rsid w:val="008B291A"/>
    <w:rsid w:val="008B484C"/>
    <w:rsid w:val="008B491F"/>
    <w:rsid w:val="008B6BE1"/>
    <w:rsid w:val="008B74E8"/>
    <w:rsid w:val="008C1C4D"/>
    <w:rsid w:val="008C585F"/>
    <w:rsid w:val="008C6C20"/>
    <w:rsid w:val="008C7A7E"/>
    <w:rsid w:val="008D0336"/>
    <w:rsid w:val="008D0387"/>
    <w:rsid w:val="008D3F0F"/>
    <w:rsid w:val="008D4F77"/>
    <w:rsid w:val="008D5FF8"/>
    <w:rsid w:val="008D6AF5"/>
    <w:rsid w:val="008D6B67"/>
    <w:rsid w:val="008D7B7B"/>
    <w:rsid w:val="008E03D5"/>
    <w:rsid w:val="008E1DE2"/>
    <w:rsid w:val="008E1F14"/>
    <w:rsid w:val="008E6510"/>
    <w:rsid w:val="008E7187"/>
    <w:rsid w:val="008F030E"/>
    <w:rsid w:val="008F1AC3"/>
    <w:rsid w:val="008F2D4D"/>
    <w:rsid w:val="008F4195"/>
    <w:rsid w:val="008F6E5E"/>
    <w:rsid w:val="008F73CA"/>
    <w:rsid w:val="00900AB0"/>
    <w:rsid w:val="00900EF2"/>
    <w:rsid w:val="00901357"/>
    <w:rsid w:val="009021A6"/>
    <w:rsid w:val="00906BAB"/>
    <w:rsid w:val="00906C4C"/>
    <w:rsid w:val="00910370"/>
    <w:rsid w:val="00911940"/>
    <w:rsid w:val="00915051"/>
    <w:rsid w:val="0091587A"/>
    <w:rsid w:val="00915D64"/>
    <w:rsid w:val="00917AFE"/>
    <w:rsid w:val="00924279"/>
    <w:rsid w:val="00925295"/>
    <w:rsid w:val="009276CF"/>
    <w:rsid w:val="00927BE5"/>
    <w:rsid w:val="00931CB7"/>
    <w:rsid w:val="00931CDD"/>
    <w:rsid w:val="00931ED5"/>
    <w:rsid w:val="009324BA"/>
    <w:rsid w:val="00934372"/>
    <w:rsid w:val="00934827"/>
    <w:rsid w:val="00936696"/>
    <w:rsid w:val="009441CA"/>
    <w:rsid w:val="0094437B"/>
    <w:rsid w:val="00945A47"/>
    <w:rsid w:val="00947605"/>
    <w:rsid w:val="00950CDC"/>
    <w:rsid w:val="009533B2"/>
    <w:rsid w:val="00955274"/>
    <w:rsid w:val="0095776A"/>
    <w:rsid w:val="00960B2C"/>
    <w:rsid w:val="009619B6"/>
    <w:rsid w:val="00962386"/>
    <w:rsid w:val="009630E0"/>
    <w:rsid w:val="009632DE"/>
    <w:rsid w:val="00963B41"/>
    <w:rsid w:val="0096551F"/>
    <w:rsid w:val="00965F39"/>
    <w:rsid w:val="009675ED"/>
    <w:rsid w:val="009706F7"/>
    <w:rsid w:val="00970A4B"/>
    <w:rsid w:val="00971A91"/>
    <w:rsid w:val="009738D4"/>
    <w:rsid w:val="00973DEE"/>
    <w:rsid w:val="00980875"/>
    <w:rsid w:val="0098140C"/>
    <w:rsid w:val="00981CE0"/>
    <w:rsid w:val="009820A2"/>
    <w:rsid w:val="00985407"/>
    <w:rsid w:val="009901DE"/>
    <w:rsid w:val="00993511"/>
    <w:rsid w:val="0099384C"/>
    <w:rsid w:val="00996966"/>
    <w:rsid w:val="00997AF9"/>
    <w:rsid w:val="009A0AAF"/>
    <w:rsid w:val="009A18F8"/>
    <w:rsid w:val="009A2341"/>
    <w:rsid w:val="009A3D59"/>
    <w:rsid w:val="009A63DD"/>
    <w:rsid w:val="009A7B50"/>
    <w:rsid w:val="009B0411"/>
    <w:rsid w:val="009B0E3F"/>
    <w:rsid w:val="009B1C16"/>
    <w:rsid w:val="009B1CCF"/>
    <w:rsid w:val="009B1FAF"/>
    <w:rsid w:val="009B2200"/>
    <w:rsid w:val="009B2E07"/>
    <w:rsid w:val="009B3225"/>
    <w:rsid w:val="009B3E0E"/>
    <w:rsid w:val="009B4D97"/>
    <w:rsid w:val="009B7390"/>
    <w:rsid w:val="009C0CCE"/>
    <w:rsid w:val="009C4367"/>
    <w:rsid w:val="009C45E1"/>
    <w:rsid w:val="009D125F"/>
    <w:rsid w:val="009D16A4"/>
    <w:rsid w:val="009D20EE"/>
    <w:rsid w:val="009D22F1"/>
    <w:rsid w:val="009D3AC0"/>
    <w:rsid w:val="009E0D64"/>
    <w:rsid w:val="009E1B8E"/>
    <w:rsid w:val="009E58CF"/>
    <w:rsid w:val="009F05A1"/>
    <w:rsid w:val="009F5018"/>
    <w:rsid w:val="009F7152"/>
    <w:rsid w:val="009F753B"/>
    <w:rsid w:val="00A00ED4"/>
    <w:rsid w:val="00A021DD"/>
    <w:rsid w:val="00A03D34"/>
    <w:rsid w:val="00A05B2E"/>
    <w:rsid w:val="00A10287"/>
    <w:rsid w:val="00A10DB1"/>
    <w:rsid w:val="00A12DA8"/>
    <w:rsid w:val="00A1314D"/>
    <w:rsid w:val="00A131E8"/>
    <w:rsid w:val="00A13DBA"/>
    <w:rsid w:val="00A14039"/>
    <w:rsid w:val="00A1524B"/>
    <w:rsid w:val="00A16473"/>
    <w:rsid w:val="00A177C3"/>
    <w:rsid w:val="00A25001"/>
    <w:rsid w:val="00A26328"/>
    <w:rsid w:val="00A3099B"/>
    <w:rsid w:val="00A33649"/>
    <w:rsid w:val="00A3404C"/>
    <w:rsid w:val="00A343FC"/>
    <w:rsid w:val="00A344AD"/>
    <w:rsid w:val="00A349B5"/>
    <w:rsid w:val="00A35C86"/>
    <w:rsid w:val="00A35F3A"/>
    <w:rsid w:val="00A40477"/>
    <w:rsid w:val="00A41FAF"/>
    <w:rsid w:val="00A42C89"/>
    <w:rsid w:val="00A441C7"/>
    <w:rsid w:val="00A4588F"/>
    <w:rsid w:val="00A52861"/>
    <w:rsid w:val="00A53131"/>
    <w:rsid w:val="00A53A2A"/>
    <w:rsid w:val="00A54F17"/>
    <w:rsid w:val="00A55136"/>
    <w:rsid w:val="00A5590A"/>
    <w:rsid w:val="00A56A7D"/>
    <w:rsid w:val="00A56B5A"/>
    <w:rsid w:val="00A57238"/>
    <w:rsid w:val="00A602F1"/>
    <w:rsid w:val="00A61189"/>
    <w:rsid w:val="00A61D03"/>
    <w:rsid w:val="00A64E7B"/>
    <w:rsid w:val="00A65770"/>
    <w:rsid w:val="00A65968"/>
    <w:rsid w:val="00A661D2"/>
    <w:rsid w:val="00A70598"/>
    <w:rsid w:val="00A72964"/>
    <w:rsid w:val="00A72AA6"/>
    <w:rsid w:val="00A75362"/>
    <w:rsid w:val="00A75964"/>
    <w:rsid w:val="00A802CB"/>
    <w:rsid w:val="00A8067C"/>
    <w:rsid w:val="00A80D4B"/>
    <w:rsid w:val="00A813D8"/>
    <w:rsid w:val="00A81AA4"/>
    <w:rsid w:val="00A81BB4"/>
    <w:rsid w:val="00A81FFB"/>
    <w:rsid w:val="00A847A7"/>
    <w:rsid w:val="00A86832"/>
    <w:rsid w:val="00A90AA1"/>
    <w:rsid w:val="00A91B2E"/>
    <w:rsid w:val="00A91FFE"/>
    <w:rsid w:val="00A923B4"/>
    <w:rsid w:val="00A92D09"/>
    <w:rsid w:val="00A953C5"/>
    <w:rsid w:val="00A95758"/>
    <w:rsid w:val="00A95984"/>
    <w:rsid w:val="00AA1B2B"/>
    <w:rsid w:val="00AA3265"/>
    <w:rsid w:val="00AA3C63"/>
    <w:rsid w:val="00AA4ECE"/>
    <w:rsid w:val="00AA566C"/>
    <w:rsid w:val="00AA74D1"/>
    <w:rsid w:val="00AB0577"/>
    <w:rsid w:val="00AB3420"/>
    <w:rsid w:val="00AB50D4"/>
    <w:rsid w:val="00AB58A2"/>
    <w:rsid w:val="00AC102D"/>
    <w:rsid w:val="00AC15D7"/>
    <w:rsid w:val="00AC206A"/>
    <w:rsid w:val="00AC502B"/>
    <w:rsid w:val="00AC54BF"/>
    <w:rsid w:val="00AC745A"/>
    <w:rsid w:val="00AD1CF6"/>
    <w:rsid w:val="00AD3CA3"/>
    <w:rsid w:val="00AD529E"/>
    <w:rsid w:val="00AD548E"/>
    <w:rsid w:val="00AD7358"/>
    <w:rsid w:val="00AD7E47"/>
    <w:rsid w:val="00AE0B2B"/>
    <w:rsid w:val="00AE1222"/>
    <w:rsid w:val="00AE1D00"/>
    <w:rsid w:val="00AE3264"/>
    <w:rsid w:val="00AE375F"/>
    <w:rsid w:val="00AE5E07"/>
    <w:rsid w:val="00AF00A5"/>
    <w:rsid w:val="00AF04CB"/>
    <w:rsid w:val="00AF09D3"/>
    <w:rsid w:val="00AF2CD9"/>
    <w:rsid w:val="00AF2E57"/>
    <w:rsid w:val="00AF4E1D"/>
    <w:rsid w:val="00AF5F6A"/>
    <w:rsid w:val="00AF65A0"/>
    <w:rsid w:val="00B016E2"/>
    <w:rsid w:val="00B01A09"/>
    <w:rsid w:val="00B02E1C"/>
    <w:rsid w:val="00B12D39"/>
    <w:rsid w:val="00B136CA"/>
    <w:rsid w:val="00B14284"/>
    <w:rsid w:val="00B145AE"/>
    <w:rsid w:val="00B16C22"/>
    <w:rsid w:val="00B2041E"/>
    <w:rsid w:val="00B22195"/>
    <w:rsid w:val="00B23714"/>
    <w:rsid w:val="00B2377F"/>
    <w:rsid w:val="00B251E5"/>
    <w:rsid w:val="00B25B10"/>
    <w:rsid w:val="00B3037A"/>
    <w:rsid w:val="00B30670"/>
    <w:rsid w:val="00B3126C"/>
    <w:rsid w:val="00B337ED"/>
    <w:rsid w:val="00B350D8"/>
    <w:rsid w:val="00B36F32"/>
    <w:rsid w:val="00B4183B"/>
    <w:rsid w:val="00B42130"/>
    <w:rsid w:val="00B43020"/>
    <w:rsid w:val="00B4323C"/>
    <w:rsid w:val="00B45E2D"/>
    <w:rsid w:val="00B4695A"/>
    <w:rsid w:val="00B46EB6"/>
    <w:rsid w:val="00B46EE6"/>
    <w:rsid w:val="00B50EA6"/>
    <w:rsid w:val="00B50F6F"/>
    <w:rsid w:val="00B57416"/>
    <w:rsid w:val="00B6237A"/>
    <w:rsid w:val="00B62509"/>
    <w:rsid w:val="00B626C6"/>
    <w:rsid w:val="00B64747"/>
    <w:rsid w:val="00B6479C"/>
    <w:rsid w:val="00B66633"/>
    <w:rsid w:val="00B66812"/>
    <w:rsid w:val="00B66F5D"/>
    <w:rsid w:val="00B70561"/>
    <w:rsid w:val="00B70CC7"/>
    <w:rsid w:val="00B7115E"/>
    <w:rsid w:val="00B71AD9"/>
    <w:rsid w:val="00B71ED2"/>
    <w:rsid w:val="00B72464"/>
    <w:rsid w:val="00B72C22"/>
    <w:rsid w:val="00B7457E"/>
    <w:rsid w:val="00B76B1E"/>
    <w:rsid w:val="00B76C8E"/>
    <w:rsid w:val="00B81365"/>
    <w:rsid w:val="00B82232"/>
    <w:rsid w:val="00B86C1C"/>
    <w:rsid w:val="00B87030"/>
    <w:rsid w:val="00B872E4"/>
    <w:rsid w:val="00B8780B"/>
    <w:rsid w:val="00B901C8"/>
    <w:rsid w:val="00B90E5F"/>
    <w:rsid w:val="00B9282A"/>
    <w:rsid w:val="00B9287B"/>
    <w:rsid w:val="00B93C67"/>
    <w:rsid w:val="00B942ED"/>
    <w:rsid w:val="00B954EA"/>
    <w:rsid w:val="00B9574E"/>
    <w:rsid w:val="00BA1A7F"/>
    <w:rsid w:val="00BA1B01"/>
    <w:rsid w:val="00BA25FB"/>
    <w:rsid w:val="00BA50E2"/>
    <w:rsid w:val="00BA601F"/>
    <w:rsid w:val="00BA6CFE"/>
    <w:rsid w:val="00BB0240"/>
    <w:rsid w:val="00BB1517"/>
    <w:rsid w:val="00BB1752"/>
    <w:rsid w:val="00BB1BD6"/>
    <w:rsid w:val="00BB291E"/>
    <w:rsid w:val="00BB2B91"/>
    <w:rsid w:val="00BB31D3"/>
    <w:rsid w:val="00BB4C53"/>
    <w:rsid w:val="00BB5663"/>
    <w:rsid w:val="00BB5F27"/>
    <w:rsid w:val="00BB6C0F"/>
    <w:rsid w:val="00BB7808"/>
    <w:rsid w:val="00BC1F55"/>
    <w:rsid w:val="00BC3394"/>
    <w:rsid w:val="00BC402E"/>
    <w:rsid w:val="00BC5061"/>
    <w:rsid w:val="00BD183C"/>
    <w:rsid w:val="00BD1898"/>
    <w:rsid w:val="00BD1E56"/>
    <w:rsid w:val="00BD2CB2"/>
    <w:rsid w:val="00BD5418"/>
    <w:rsid w:val="00BD5484"/>
    <w:rsid w:val="00BD603C"/>
    <w:rsid w:val="00BD747D"/>
    <w:rsid w:val="00BE4306"/>
    <w:rsid w:val="00BE5A3D"/>
    <w:rsid w:val="00BE5DB7"/>
    <w:rsid w:val="00BE617B"/>
    <w:rsid w:val="00BE61AE"/>
    <w:rsid w:val="00BE6D3B"/>
    <w:rsid w:val="00BE7C8A"/>
    <w:rsid w:val="00BF4712"/>
    <w:rsid w:val="00BF5A9F"/>
    <w:rsid w:val="00BF5D3A"/>
    <w:rsid w:val="00BF7A1C"/>
    <w:rsid w:val="00C00727"/>
    <w:rsid w:val="00C00B4C"/>
    <w:rsid w:val="00C0298D"/>
    <w:rsid w:val="00C03C47"/>
    <w:rsid w:val="00C03D37"/>
    <w:rsid w:val="00C06034"/>
    <w:rsid w:val="00C10348"/>
    <w:rsid w:val="00C10D2C"/>
    <w:rsid w:val="00C115F7"/>
    <w:rsid w:val="00C12338"/>
    <w:rsid w:val="00C133BA"/>
    <w:rsid w:val="00C14503"/>
    <w:rsid w:val="00C14B05"/>
    <w:rsid w:val="00C177E3"/>
    <w:rsid w:val="00C20E21"/>
    <w:rsid w:val="00C23C4C"/>
    <w:rsid w:val="00C23D89"/>
    <w:rsid w:val="00C25AF1"/>
    <w:rsid w:val="00C304E1"/>
    <w:rsid w:val="00C30F9C"/>
    <w:rsid w:val="00C330D1"/>
    <w:rsid w:val="00C3368C"/>
    <w:rsid w:val="00C37809"/>
    <w:rsid w:val="00C40170"/>
    <w:rsid w:val="00C40557"/>
    <w:rsid w:val="00C40B13"/>
    <w:rsid w:val="00C40DC8"/>
    <w:rsid w:val="00C40EE3"/>
    <w:rsid w:val="00C41D9F"/>
    <w:rsid w:val="00C422A3"/>
    <w:rsid w:val="00C42A07"/>
    <w:rsid w:val="00C440CE"/>
    <w:rsid w:val="00C464DD"/>
    <w:rsid w:val="00C47FBD"/>
    <w:rsid w:val="00C51888"/>
    <w:rsid w:val="00C5442D"/>
    <w:rsid w:val="00C569E9"/>
    <w:rsid w:val="00C6341D"/>
    <w:rsid w:val="00C6382D"/>
    <w:rsid w:val="00C64EC1"/>
    <w:rsid w:val="00C65387"/>
    <w:rsid w:val="00C6542B"/>
    <w:rsid w:val="00C67D8B"/>
    <w:rsid w:val="00C70B73"/>
    <w:rsid w:val="00C71574"/>
    <w:rsid w:val="00C72754"/>
    <w:rsid w:val="00C73301"/>
    <w:rsid w:val="00C74093"/>
    <w:rsid w:val="00C7655A"/>
    <w:rsid w:val="00C77D06"/>
    <w:rsid w:val="00C80168"/>
    <w:rsid w:val="00C818BF"/>
    <w:rsid w:val="00C863E6"/>
    <w:rsid w:val="00C8689F"/>
    <w:rsid w:val="00C875D4"/>
    <w:rsid w:val="00C87E03"/>
    <w:rsid w:val="00C903C1"/>
    <w:rsid w:val="00C90616"/>
    <w:rsid w:val="00C909ED"/>
    <w:rsid w:val="00C90D66"/>
    <w:rsid w:val="00C91A8F"/>
    <w:rsid w:val="00C93049"/>
    <w:rsid w:val="00C9337E"/>
    <w:rsid w:val="00C93F55"/>
    <w:rsid w:val="00C9456F"/>
    <w:rsid w:val="00C94928"/>
    <w:rsid w:val="00C96AAA"/>
    <w:rsid w:val="00C96FB2"/>
    <w:rsid w:val="00CA1320"/>
    <w:rsid w:val="00CA1392"/>
    <w:rsid w:val="00CA1C50"/>
    <w:rsid w:val="00CA1C75"/>
    <w:rsid w:val="00CA2B0E"/>
    <w:rsid w:val="00CA4BED"/>
    <w:rsid w:val="00CB01B9"/>
    <w:rsid w:val="00CB06FB"/>
    <w:rsid w:val="00CB0C7E"/>
    <w:rsid w:val="00CB2276"/>
    <w:rsid w:val="00CB22E4"/>
    <w:rsid w:val="00CB505D"/>
    <w:rsid w:val="00CB6855"/>
    <w:rsid w:val="00CB7C08"/>
    <w:rsid w:val="00CC1870"/>
    <w:rsid w:val="00CC2C09"/>
    <w:rsid w:val="00CC3F31"/>
    <w:rsid w:val="00CC58DD"/>
    <w:rsid w:val="00CC66D2"/>
    <w:rsid w:val="00CC6F9C"/>
    <w:rsid w:val="00CC7328"/>
    <w:rsid w:val="00CE07A0"/>
    <w:rsid w:val="00CE0F95"/>
    <w:rsid w:val="00CE1029"/>
    <w:rsid w:val="00CE1164"/>
    <w:rsid w:val="00CE25E9"/>
    <w:rsid w:val="00CE2F05"/>
    <w:rsid w:val="00CE395C"/>
    <w:rsid w:val="00CE4FA9"/>
    <w:rsid w:val="00CE5636"/>
    <w:rsid w:val="00CE71AA"/>
    <w:rsid w:val="00CE776B"/>
    <w:rsid w:val="00CF0739"/>
    <w:rsid w:val="00CF17F8"/>
    <w:rsid w:val="00CF3F09"/>
    <w:rsid w:val="00CF4A1A"/>
    <w:rsid w:val="00CF79A8"/>
    <w:rsid w:val="00CF7D36"/>
    <w:rsid w:val="00D00BB3"/>
    <w:rsid w:val="00D04069"/>
    <w:rsid w:val="00D06E3B"/>
    <w:rsid w:val="00D10676"/>
    <w:rsid w:val="00D113E8"/>
    <w:rsid w:val="00D12233"/>
    <w:rsid w:val="00D1366D"/>
    <w:rsid w:val="00D136C7"/>
    <w:rsid w:val="00D13AED"/>
    <w:rsid w:val="00D1592A"/>
    <w:rsid w:val="00D15E38"/>
    <w:rsid w:val="00D17F66"/>
    <w:rsid w:val="00D205C6"/>
    <w:rsid w:val="00D21DB9"/>
    <w:rsid w:val="00D22183"/>
    <w:rsid w:val="00D22412"/>
    <w:rsid w:val="00D22C61"/>
    <w:rsid w:val="00D22EB7"/>
    <w:rsid w:val="00D2354A"/>
    <w:rsid w:val="00D2543D"/>
    <w:rsid w:val="00D2625C"/>
    <w:rsid w:val="00D2659F"/>
    <w:rsid w:val="00D2684F"/>
    <w:rsid w:val="00D2767E"/>
    <w:rsid w:val="00D27C59"/>
    <w:rsid w:val="00D27C7F"/>
    <w:rsid w:val="00D3139A"/>
    <w:rsid w:val="00D31A44"/>
    <w:rsid w:val="00D325F4"/>
    <w:rsid w:val="00D43622"/>
    <w:rsid w:val="00D43CE9"/>
    <w:rsid w:val="00D44E54"/>
    <w:rsid w:val="00D454AB"/>
    <w:rsid w:val="00D464FF"/>
    <w:rsid w:val="00D475E6"/>
    <w:rsid w:val="00D47753"/>
    <w:rsid w:val="00D50332"/>
    <w:rsid w:val="00D51165"/>
    <w:rsid w:val="00D52394"/>
    <w:rsid w:val="00D56FE3"/>
    <w:rsid w:val="00D5750D"/>
    <w:rsid w:val="00D5756C"/>
    <w:rsid w:val="00D57ABD"/>
    <w:rsid w:val="00D60BBC"/>
    <w:rsid w:val="00D61DBA"/>
    <w:rsid w:val="00D626F4"/>
    <w:rsid w:val="00D62E1C"/>
    <w:rsid w:val="00D63EA8"/>
    <w:rsid w:val="00D640E3"/>
    <w:rsid w:val="00D64A63"/>
    <w:rsid w:val="00D65DDE"/>
    <w:rsid w:val="00D65E50"/>
    <w:rsid w:val="00D67D86"/>
    <w:rsid w:val="00D702BD"/>
    <w:rsid w:val="00D73630"/>
    <w:rsid w:val="00D73846"/>
    <w:rsid w:val="00D73A54"/>
    <w:rsid w:val="00D74D96"/>
    <w:rsid w:val="00D75099"/>
    <w:rsid w:val="00D751F2"/>
    <w:rsid w:val="00D75D39"/>
    <w:rsid w:val="00D768D8"/>
    <w:rsid w:val="00D83277"/>
    <w:rsid w:val="00D8334A"/>
    <w:rsid w:val="00D833EA"/>
    <w:rsid w:val="00D84E28"/>
    <w:rsid w:val="00D85EBA"/>
    <w:rsid w:val="00D8788A"/>
    <w:rsid w:val="00D908F2"/>
    <w:rsid w:val="00D90C4E"/>
    <w:rsid w:val="00D92F24"/>
    <w:rsid w:val="00D9351D"/>
    <w:rsid w:val="00D9426E"/>
    <w:rsid w:val="00D97891"/>
    <w:rsid w:val="00DA1302"/>
    <w:rsid w:val="00DA19C8"/>
    <w:rsid w:val="00DA26F0"/>
    <w:rsid w:val="00DA321D"/>
    <w:rsid w:val="00DA5AB7"/>
    <w:rsid w:val="00DA72AD"/>
    <w:rsid w:val="00DB227A"/>
    <w:rsid w:val="00DC05C8"/>
    <w:rsid w:val="00DC0BAD"/>
    <w:rsid w:val="00DC3616"/>
    <w:rsid w:val="00DC630C"/>
    <w:rsid w:val="00DC6735"/>
    <w:rsid w:val="00DC6B0A"/>
    <w:rsid w:val="00DC7362"/>
    <w:rsid w:val="00DD12F9"/>
    <w:rsid w:val="00DD1453"/>
    <w:rsid w:val="00DD2D5F"/>
    <w:rsid w:val="00DD6075"/>
    <w:rsid w:val="00DD6C63"/>
    <w:rsid w:val="00DD7918"/>
    <w:rsid w:val="00DE176D"/>
    <w:rsid w:val="00DE3019"/>
    <w:rsid w:val="00DE66AF"/>
    <w:rsid w:val="00DE6D0A"/>
    <w:rsid w:val="00DE77DD"/>
    <w:rsid w:val="00DE7CE6"/>
    <w:rsid w:val="00DF0704"/>
    <w:rsid w:val="00DF488C"/>
    <w:rsid w:val="00DF558D"/>
    <w:rsid w:val="00DF5770"/>
    <w:rsid w:val="00DF6A28"/>
    <w:rsid w:val="00DF7485"/>
    <w:rsid w:val="00E01222"/>
    <w:rsid w:val="00E02B5F"/>
    <w:rsid w:val="00E05CDA"/>
    <w:rsid w:val="00E07B8C"/>
    <w:rsid w:val="00E10F70"/>
    <w:rsid w:val="00E1177A"/>
    <w:rsid w:val="00E12629"/>
    <w:rsid w:val="00E12944"/>
    <w:rsid w:val="00E12B4E"/>
    <w:rsid w:val="00E13144"/>
    <w:rsid w:val="00E14A5B"/>
    <w:rsid w:val="00E16EE4"/>
    <w:rsid w:val="00E2003F"/>
    <w:rsid w:val="00E20306"/>
    <w:rsid w:val="00E211CF"/>
    <w:rsid w:val="00E218BF"/>
    <w:rsid w:val="00E24670"/>
    <w:rsid w:val="00E26A1A"/>
    <w:rsid w:val="00E27335"/>
    <w:rsid w:val="00E27C5B"/>
    <w:rsid w:val="00E305E1"/>
    <w:rsid w:val="00E3088A"/>
    <w:rsid w:val="00E320D1"/>
    <w:rsid w:val="00E33B9D"/>
    <w:rsid w:val="00E341A2"/>
    <w:rsid w:val="00E345C9"/>
    <w:rsid w:val="00E35EE5"/>
    <w:rsid w:val="00E363C5"/>
    <w:rsid w:val="00E3719B"/>
    <w:rsid w:val="00E403ED"/>
    <w:rsid w:val="00E437BA"/>
    <w:rsid w:val="00E447EC"/>
    <w:rsid w:val="00E45760"/>
    <w:rsid w:val="00E46C4B"/>
    <w:rsid w:val="00E50946"/>
    <w:rsid w:val="00E51536"/>
    <w:rsid w:val="00E5309D"/>
    <w:rsid w:val="00E53751"/>
    <w:rsid w:val="00E53C7E"/>
    <w:rsid w:val="00E54B51"/>
    <w:rsid w:val="00E6262D"/>
    <w:rsid w:val="00E63EA9"/>
    <w:rsid w:val="00E67A4D"/>
    <w:rsid w:val="00E70416"/>
    <w:rsid w:val="00E711D9"/>
    <w:rsid w:val="00E71585"/>
    <w:rsid w:val="00E71DF2"/>
    <w:rsid w:val="00E724E1"/>
    <w:rsid w:val="00E725E1"/>
    <w:rsid w:val="00E73B5E"/>
    <w:rsid w:val="00E741A1"/>
    <w:rsid w:val="00E7540A"/>
    <w:rsid w:val="00E755A1"/>
    <w:rsid w:val="00E75940"/>
    <w:rsid w:val="00E75E5D"/>
    <w:rsid w:val="00E76AD8"/>
    <w:rsid w:val="00E77565"/>
    <w:rsid w:val="00E8076C"/>
    <w:rsid w:val="00E814C4"/>
    <w:rsid w:val="00E85F59"/>
    <w:rsid w:val="00E87700"/>
    <w:rsid w:val="00E933A0"/>
    <w:rsid w:val="00E93913"/>
    <w:rsid w:val="00E97405"/>
    <w:rsid w:val="00EA1BE3"/>
    <w:rsid w:val="00EA3DBA"/>
    <w:rsid w:val="00EA715B"/>
    <w:rsid w:val="00EB18CB"/>
    <w:rsid w:val="00EB1959"/>
    <w:rsid w:val="00EB4BCE"/>
    <w:rsid w:val="00EB5197"/>
    <w:rsid w:val="00EC0742"/>
    <w:rsid w:val="00EC11D4"/>
    <w:rsid w:val="00EC5EF6"/>
    <w:rsid w:val="00EC6702"/>
    <w:rsid w:val="00ED062D"/>
    <w:rsid w:val="00ED0FB8"/>
    <w:rsid w:val="00ED12EF"/>
    <w:rsid w:val="00ED3CCA"/>
    <w:rsid w:val="00ED3E4E"/>
    <w:rsid w:val="00ED45EB"/>
    <w:rsid w:val="00ED5270"/>
    <w:rsid w:val="00EE02EE"/>
    <w:rsid w:val="00EE0A41"/>
    <w:rsid w:val="00EE204C"/>
    <w:rsid w:val="00EE21C9"/>
    <w:rsid w:val="00EE3BD0"/>
    <w:rsid w:val="00EE3F2A"/>
    <w:rsid w:val="00EE4ABA"/>
    <w:rsid w:val="00EE62A4"/>
    <w:rsid w:val="00EE704A"/>
    <w:rsid w:val="00EF1674"/>
    <w:rsid w:val="00EF20E8"/>
    <w:rsid w:val="00EF270C"/>
    <w:rsid w:val="00EF371E"/>
    <w:rsid w:val="00EF3761"/>
    <w:rsid w:val="00EF4F18"/>
    <w:rsid w:val="00EF4FB1"/>
    <w:rsid w:val="00EF6081"/>
    <w:rsid w:val="00EF6ED8"/>
    <w:rsid w:val="00EF74B9"/>
    <w:rsid w:val="00EF765D"/>
    <w:rsid w:val="00EF77FE"/>
    <w:rsid w:val="00EF79A7"/>
    <w:rsid w:val="00F028D5"/>
    <w:rsid w:val="00F044A5"/>
    <w:rsid w:val="00F045E4"/>
    <w:rsid w:val="00F04B84"/>
    <w:rsid w:val="00F052C6"/>
    <w:rsid w:val="00F06722"/>
    <w:rsid w:val="00F07723"/>
    <w:rsid w:val="00F07F48"/>
    <w:rsid w:val="00F13BF5"/>
    <w:rsid w:val="00F145CF"/>
    <w:rsid w:val="00F1504C"/>
    <w:rsid w:val="00F156D1"/>
    <w:rsid w:val="00F17FF7"/>
    <w:rsid w:val="00F20DFE"/>
    <w:rsid w:val="00F253E7"/>
    <w:rsid w:val="00F26F77"/>
    <w:rsid w:val="00F27776"/>
    <w:rsid w:val="00F27D4D"/>
    <w:rsid w:val="00F3181F"/>
    <w:rsid w:val="00F328B1"/>
    <w:rsid w:val="00F340FC"/>
    <w:rsid w:val="00F34536"/>
    <w:rsid w:val="00F3540C"/>
    <w:rsid w:val="00F36E03"/>
    <w:rsid w:val="00F37ED3"/>
    <w:rsid w:val="00F41E44"/>
    <w:rsid w:val="00F42741"/>
    <w:rsid w:val="00F427E9"/>
    <w:rsid w:val="00F44169"/>
    <w:rsid w:val="00F45651"/>
    <w:rsid w:val="00F461F4"/>
    <w:rsid w:val="00F463E5"/>
    <w:rsid w:val="00F467C9"/>
    <w:rsid w:val="00F468CD"/>
    <w:rsid w:val="00F474F8"/>
    <w:rsid w:val="00F47661"/>
    <w:rsid w:val="00F521C7"/>
    <w:rsid w:val="00F53051"/>
    <w:rsid w:val="00F5313E"/>
    <w:rsid w:val="00F53216"/>
    <w:rsid w:val="00F53249"/>
    <w:rsid w:val="00F53F18"/>
    <w:rsid w:val="00F551D6"/>
    <w:rsid w:val="00F569D6"/>
    <w:rsid w:val="00F6137E"/>
    <w:rsid w:val="00F62128"/>
    <w:rsid w:val="00F6331C"/>
    <w:rsid w:val="00F63CE3"/>
    <w:rsid w:val="00F64904"/>
    <w:rsid w:val="00F65936"/>
    <w:rsid w:val="00F703F4"/>
    <w:rsid w:val="00F70BF1"/>
    <w:rsid w:val="00F70E06"/>
    <w:rsid w:val="00F71D7C"/>
    <w:rsid w:val="00F71E56"/>
    <w:rsid w:val="00F73510"/>
    <w:rsid w:val="00F77939"/>
    <w:rsid w:val="00F77E4E"/>
    <w:rsid w:val="00F77F3E"/>
    <w:rsid w:val="00F82813"/>
    <w:rsid w:val="00F84377"/>
    <w:rsid w:val="00F84E84"/>
    <w:rsid w:val="00F903B2"/>
    <w:rsid w:val="00F90B52"/>
    <w:rsid w:val="00F90ED6"/>
    <w:rsid w:val="00F91907"/>
    <w:rsid w:val="00F92106"/>
    <w:rsid w:val="00F92F35"/>
    <w:rsid w:val="00F935AF"/>
    <w:rsid w:val="00F935F7"/>
    <w:rsid w:val="00F940F3"/>
    <w:rsid w:val="00F94ED2"/>
    <w:rsid w:val="00FA177B"/>
    <w:rsid w:val="00FA34D5"/>
    <w:rsid w:val="00FA395B"/>
    <w:rsid w:val="00FA4E0D"/>
    <w:rsid w:val="00FA4EC2"/>
    <w:rsid w:val="00FA4EF4"/>
    <w:rsid w:val="00FA57AF"/>
    <w:rsid w:val="00FA5A99"/>
    <w:rsid w:val="00FA7EC3"/>
    <w:rsid w:val="00FB04CF"/>
    <w:rsid w:val="00FB23B9"/>
    <w:rsid w:val="00FB3657"/>
    <w:rsid w:val="00FB410E"/>
    <w:rsid w:val="00FB4C4B"/>
    <w:rsid w:val="00FB53C2"/>
    <w:rsid w:val="00FC2A44"/>
    <w:rsid w:val="00FC3B91"/>
    <w:rsid w:val="00FC6618"/>
    <w:rsid w:val="00FC703A"/>
    <w:rsid w:val="00FD1BF2"/>
    <w:rsid w:val="00FD5AC6"/>
    <w:rsid w:val="00FE2252"/>
    <w:rsid w:val="00FE56F2"/>
    <w:rsid w:val="00FE57A8"/>
    <w:rsid w:val="00FE5A2D"/>
    <w:rsid w:val="00FE69BE"/>
    <w:rsid w:val="00FF20CA"/>
    <w:rsid w:val="00FF4C7F"/>
    <w:rsid w:val="00FF508C"/>
    <w:rsid w:val="00FF67C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BED4E"/>
  <w15:docId w15:val="{FE355475-8599-6646-A0A8-226C0B45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5E8"/>
    <w:pPr>
      <w:spacing w:before="200" w:after="0" w:line="276" w:lineRule="auto"/>
    </w:pPr>
    <w:rPr>
      <w:rFonts w:ascii="Georgia" w:hAnsi="Georgia"/>
    </w:rPr>
  </w:style>
  <w:style w:type="paragraph" w:styleId="Heading1">
    <w:name w:val="heading 1"/>
    <w:aliases w:val="IDEA Nadpis 1"/>
    <w:basedOn w:val="Heading3"/>
    <w:next w:val="Normal"/>
    <w:link w:val="Heading1Char"/>
    <w:uiPriority w:val="9"/>
    <w:qFormat/>
    <w:rsid w:val="0062108F"/>
    <w:pPr>
      <w:spacing w:after="200" w:line="360" w:lineRule="auto"/>
      <w:jc w:val="center"/>
      <w:outlineLvl w:val="0"/>
    </w:pPr>
    <w:rPr>
      <w:b/>
      <w:sz w:val="28"/>
    </w:rPr>
  </w:style>
  <w:style w:type="paragraph" w:styleId="Heading2">
    <w:name w:val="heading 2"/>
    <w:aliases w:val="IDEA nadpis grafu"/>
    <w:basedOn w:val="Caption"/>
    <w:next w:val="Normal"/>
    <w:link w:val="Heading2Char"/>
    <w:uiPriority w:val="9"/>
    <w:unhideWhenUsed/>
    <w:qFormat/>
    <w:rsid w:val="00E345C9"/>
    <w:pPr>
      <w:keepNext/>
      <w:jc w:val="center"/>
      <w:outlineLvl w:val="1"/>
    </w:pPr>
    <w:rPr>
      <w:rFonts w:cs="Times New Roman"/>
      <w:b/>
      <w:bCs/>
      <w:i w:val="0"/>
      <w:iCs w:val="0"/>
      <w:color w:val="2526A9"/>
      <w:sz w:val="24"/>
      <w:szCs w:val="24"/>
    </w:rPr>
  </w:style>
  <w:style w:type="paragraph" w:styleId="Heading3">
    <w:name w:val="heading 3"/>
    <w:aliases w:val="IDEA podnadpis"/>
    <w:basedOn w:val="Normal"/>
    <w:next w:val="BodyText"/>
    <w:link w:val="Heading3Char"/>
    <w:uiPriority w:val="9"/>
    <w:unhideWhenUsed/>
    <w:qFormat/>
    <w:rsid w:val="0062108F"/>
    <w:pPr>
      <w:keepNext/>
      <w:keepLines/>
      <w:spacing w:line="240" w:lineRule="auto"/>
      <w:outlineLvl w:val="2"/>
    </w:pPr>
    <w:rPr>
      <w:rFonts w:eastAsiaTheme="majorEastAsia" w:cstheme="majorBidi"/>
      <w:bCs/>
      <w:color w:val="2526A9"/>
      <w:szCs w:val="28"/>
    </w:rPr>
  </w:style>
  <w:style w:type="paragraph" w:styleId="Heading4">
    <w:name w:val="heading 4"/>
    <w:basedOn w:val="Normal"/>
    <w:next w:val="BodyText"/>
    <w:link w:val="Heading4Char"/>
    <w:uiPriority w:val="9"/>
    <w:unhideWhenUsed/>
    <w:rsid w:val="00D47753"/>
    <w:pPr>
      <w:keepNext/>
      <w:keepLines/>
      <w:spacing w:line="240" w:lineRule="auto"/>
      <w:outlineLvl w:val="3"/>
    </w:pPr>
    <w:rPr>
      <w:rFonts w:asciiTheme="majorHAnsi" w:eastAsiaTheme="majorEastAsia" w:hAnsiTheme="majorHAnsi" w:cstheme="majorBidi"/>
      <w:b/>
      <w:bCs/>
      <w:color w:val="4472C4"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IDEA pozn. pod čarou"/>
    <w:basedOn w:val="Normal"/>
    <w:link w:val="FootnoteTextChar"/>
    <w:uiPriority w:val="99"/>
    <w:unhideWhenUsed/>
    <w:qFormat/>
    <w:rsid w:val="00BB6C0F"/>
    <w:pPr>
      <w:spacing w:line="240" w:lineRule="auto"/>
      <w:jc w:val="both"/>
    </w:pPr>
    <w:rPr>
      <w:sz w:val="18"/>
      <w:szCs w:val="20"/>
    </w:rPr>
  </w:style>
  <w:style w:type="character" w:customStyle="1" w:styleId="FootnoteTextChar">
    <w:name w:val="Footnote Text Char"/>
    <w:aliases w:val="IDEA pozn. pod čarou Char"/>
    <w:basedOn w:val="DefaultParagraphFont"/>
    <w:link w:val="FootnoteText"/>
    <w:uiPriority w:val="99"/>
    <w:qFormat/>
    <w:rsid w:val="00BB6C0F"/>
    <w:rPr>
      <w:rFonts w:ascii="Georgia" w:hAnsi="Georgia"/>
      <w:sz w:val="18"/>
      <w:szCs w:val="20"/>
    </w:rPr>
  </w:style>
  <w:style w:type="character" w:styleId="FootnoteReference">
    <w:name w:val="footnote reference"/>
    <w:basedOn w:val="DefaultParagraphFont"/>
    <w:uiPriority w:val="99"/>
    <w:unhideWhenUsed/>
    <w:rsid w:val="009D3AC0"/>
    <w:rPr>
      <w:vertAlign w:val="superscript"/>
    </w:rPr>
  </w:style>
  <w:style w:type="character" w:styleId="Hyperlink">
    <w:name w:val="Hyperlink"/>
    <w:basedOn w:val="DefaultParagraphFont"/>
    <w:uiPriority w:val="99"/>
    <w:unhideWhenUsed/>
    <w:rsid w:val="009D3AC0"/>
    <w:rPr>
      <w:color w:val="0563C1" w:themeColor="hyperlink"/>
      <w:u w:val="single"/>
    </w:rPr>
  </w:style>
  <w:style w:type="character" w:customStyle="1" w:styleId="UnresolvedMention1">
    <w:name w:val="Unresolved Mention1"/>
    <w:basedOn w:val="DefaultParagraphFont"/>
    <w:uiPriority w:val="99"/>
    <w:semiHidden/>
    <w:unhideWhenUsed/>
    <w:rsid w:val="009D3AC0"/>
    <w:rPr>
      <w:color w:val="605E5C"/>
      <w:shd w:val="clear" w:color="auto" w:fill="E1DFDD"/>
    </w:rPr>
  </w:style>
  <w:style w:type="paragraph" w:styleId="BalloonText">
    <w:name w:val="Balloon Text"/>
    <w:basedOn w:val="Normal"/>
    <w:link w:val="BalloonTextChar"/>
    <w:uiPriority w:val="99"/>
    <w:semiHidden/>
    <w:unhideWhenUsed/>
    <w:rsid w:val="001858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8EF"/>
    <w:rPr>
      <w:rFonts w:ascii="Tahoma" w:hAnsi="Tahoma" w:cs="Tahoma"/>
      <w:sz w:val="16"/>
      <w:szCs w:val="16"/>
    </w:rPr>
  </w:style>
  <w:style w:type="paragraph" w:customStyle="1" w:styleId="zfr3q">
    <w:name w:val="zfr3q"/>
    <w:basedOn w:val="Normal"/>
    <w:rsid w:val="00507711"/>
    <w:pPr>
      <w:spacing w:before="100" w:beforeAutospacing="1" w:after="100" w:afterAutospacing="1" w:line="240" w:lineRule="auto"/>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DC6B0A"/>
    <w:rPr>
      <w:sz w:val="16"/>
      <w:szCs w:val="16"/>
    </w:rPr>
  </w:style>
  <w:style w:type="paragraph" w:styleId="CommentText">
    <w:name w:val="annotation text"/>
    <w:basedOn w:val="Normal"/>
    <w:link w:val="CommentTextChar"/>
    <w:uiPriority w:val="99"/>
    <w:unhideWhenUsed/>
    <w:rsid w:val="00DC6B0A"/>
    <w:pPr>
      <w:spacing w:line="240" w:lineRule="auto"/>
    </w:pPr>
    <w:rPr>
      <w:sz w:val="20"/>
      <w:szCs w:val="20"/>
    </w:rPr>
  </w:style>
  <w:style w:type="character" w:customStyle="1" w:styleId="CommentTextChar">
    <w:name w:val="Comment Text Char"/>
    <w:basedOn w:val="DefaultParagraphFont"/>
    <w:link w:val="CommentText"/>
    <w:uiPriority w:val="99"/>
    <w:rsid w:val="00DC6B0A"/>
    <w:rPr>
      <w:sz w:val="20"/>
      <w:szCs w:val="20"/>
    </w:rPr>
  </w:style>
  <w:style w:type="paragraph" w:styleId="CommentSubject">
    <w:name w:val="annotation subject"/>
    <w:basedOn w:val="CommentText"/>
    <w:next w:val="CommentText"/>
    <w:link w:val="CommentSubjectChar"/>
    <w:uiPriority w:val="99"/>
    <w:semiHidden/>
    <w:unhideWhenUsed/>
    <w:rsid w:val="00DC6B0A"/>
    <w:rPr>
      <w:b/>
      <w:bCs/>
    </w:rPr>
  </w:style>
  <w:style w:type="character" w:customStyle="1" w:styleId="CommentSubjectChar">
    <w:name w:val="Comment Subject Char"/>
    <w:basedOn w:val="CommentTextChar"/>
    <w:link w:val="CommentSubject"/>
    <w:uiPriority w:val="99"/>
    <w:semiHidden/>
    <w:rsid w:val="00DC6B0A"/>
    <w:rPr>
      <w:b/>
      <w:bCs/>
      <w:sz w:val="20"/>
      <w:szCs w:val="20"/>
    </w:rPr>
  </w:style>
  <w:style w:type="paragraph" w:styleId="ListParagraph">
    <w:name w:val="List Paragraph"/>
    <w:aliases w:val="IDEA shrnutí seznam"/>
    <w:basedOn w:val="Normal"/>
    <w:uiPriority w:val="34"/>
    <w:qFormat/>
    <w:rsid w:val="008D4F77"/>
    <w:pPr>
      <w:numPr>
        <w:numId w:val="11"/>
      </w:numPr>
      <w:spacing w:after="120"/>
      <w:jc w:val="both"/>
    </w:pPr>
    <w:rPr>
      <w:rFonts w:cs="Tahoma"/>
      <w:szCs w:val="24"/>
    </w:rPr>
  </w:style>
  <w:style w:type="character" w:customStyle="1" w:styleId="UnresolvedMention2">
    <w:name w:val="Unresolved Mention2"/>
    <w:basedOn w:val="DefaultParagraphFont"/>
    <w:uiPriority w:val="99"/>
    <w:semiHidden/>
    <w:unhideWhenUsed/>
    <w:rsid w:val="00DD12F9"/>
    <w:rPr>
      <w:color w:val="605E5C"/>
      <w:shd w:val="clear" w:color="auto" w:fill="E1DFDD"/>
    </w:rPr>
  </w:style>
  <w:style w:type="paragraph" w:styleId="Header">
    <w:name w:val="header"/>
    <w:basedOn w:val="Normal"/>
    <w:link w:val="HeaderChar"/>
    <w:uiPriority w:val="99"/>
    <w:unhideWhenUsed/>
    <w:rsid w:val="000359D8"/>
    <w:pPr>
      <w:tabs>
        <w:tab w:val="center" w:pos="4513"/>
        <w:tab w:val="right" w:pos="9026"/>
      </w:tabs>
      <w:spacing w:line="240" w:lineRule="auto"/>
    </w:pPr>
  </w:style>
  <w:style w:type="character" w:customStyle="1" w:styleId="HeaderChar">
    <w:name w:val="Header Char"/>
    <w:basedOn w:val="DefaultParagraphFont"/>
    <w:link w:val="Header"/>
    <w:uiPriority w:val="99"/>
    <w:rsid w:val="000359D8"/>
  </w:style>
  <w:style w:type="paragraph" w:styleId="Footer">
    <w:name w:val="footer"/>
    <w:basedOn w:val="Normal"/>
    <w:link w:val="FooterChar"/>
    <w:uiPriority w:val="99"/>
    <w:unhideWhenUsed/>
    <w:rsid w:val="000359D8"/>
    <w:pPr>
      <w:tabs>
        <w:tab w:val="center" w:pos="4513"/>
        <w:tab w:val="right" w:pos="9026"/>
      </w:tabs>
      <w:spacing w:line="240" w:lineRule="auto"/>
    </w:pPr>
  </w:style>
  <w:style w:type="character" w:customStyle="1" w:styleId="FooterChar">
    <w:name w:val="Footer Char"/>
    <w:basedOn w:val="DefaultParagraphFont"/>
    <w:link w:val="Footer"/>
    <w:uiPriority w:val="99"/>
    <w:rsid w:val="000359D8"/>
  </w:style>
  <w:style w:type="paragraph" w:styleId="BodyText">
    <w:name w:val="Body Text"/>
    <w:basedOn w:val="Normal"/>
    <w:link w:val="BodyTextChar"/>
    <w:rsid w:val="008B491F"/>
  </w:style>
  <w:style w:type="character" w:customStyle="1" w:styleId="BodyTextChar">
    <w:name w:val="Body Text Char"/>
    <w:basedOn w:val="DefaultParagraphFont"/>
    <w:link w:val="BodyText"/>
    <w:rsid w:val="008B491F"/>
    <w:rPr>
      <w:rFonts w:ascii="Georgia" w:hAnsi="Georgia"/>
    </w:rPr>
  </w:style>
  <w:style w:type="character" w:customStyle="1" w:styleId="Nevyeenzmnka1">
    <w:name w:val="Nevyřešená zmínka1"/>
    <w:basedOn w:val="DefaultParagraphFont"/>
    <w:uiPriority w:val="99"/>
    <w:semiHidden/>
    <w:unhideWhenUsed/>
    <w:rsid w:val="00D768D8"/>
    <w:rPr>
      <w:color w:val="605E5C"/>
      <w:shd w:val="clear" w:color="auto" w:fill="E1DFDD"/>
    </w:rPr>
  </w:style>
  <w:style w:type="character" w:customStyle="1" w:styleId="Heading3Char">
    <w:name w:val="Heading 3 Char"/>
    <w:aliases w:val="IDEA podnadpis Char"/>
    <w:basedOn w:val="DefaultParagraphFont"/>
    <w:link w:val="Heading3"/>
    <w:uiPriority w:val="9"/>
    <w:rsid w:val="0062108F"/>
    <w:rPr>
      <w:rFonts w:ascii="Georgia" w:eastAsiaTheme="majorEastAsia" w:hAnsi="Georgia" w:cstheme="majorBidi"/>
      <w:bCs/>
      <w:color w:val="2526A9"/>
      <w:sz w:val="24"/>
      <w:szCs w:val="28"/>
      <w:lang w:val="cs"/>
    </w:rPr>
  </w:style>
  <w:style w:type="character" w:customStyle="1" w:styleId="Heading4Char">
    <w:name w:val="Heading 4 Char"/>
    <w:basedOn w:val="DefaultParagraphFont"/>
    <w:link w:val="Heading4"/>
    <w:uiPriority w:val="9"/>
    <w:rsid w:val="00D47753"/>
    <w:rPr>
      <w:rFonts w:asciiTheme="majorHAnsi" w:eastAsiaTheme="majorEastAsia" w:hAnsiTheme="majorHAnsi" w:cstheme="majorBidi"/>
      <w:b/>
      <w:bCs/>
      <w:color w:val="4472C4" w:themeColor="accent1"/>
      <w:sz w:val="24"/>
      <w:szCs w:val="24"/>
      <w:lang w:val="cs"/>
    </w:rPr>
  </w:style>
  <w:style w:type="paragraph" w:customStyle="1" w:styleId="FirstParagraph">
    <w:name w:val="First Paragraph"/>
    <w:basedOn w:val="Normal"/>
    <w:next w:val="BodyText"/>
    <w:rsid w:val="008B491F"/>
  </w:style>
  <w:style w:type="paragraph" w:customStyle="1" w:styleId="Compact">
    <w:name w:val="Compact"/>
    <w:basedOn w:val="BodyText"/>
    <w:rsid w:val="008B491F"/>
    <w:pPr>
      <w:numPr>
        <w:numId w:val="40"/>
      </w:numPr>
      <w:spacing w:before="36" w:after="36" w:line="240" w:lineRule="auto"/>
    </w:pPr>
  </w:style>
  <w:style w:type="paragraph" w:styleId="Caption">
    <w:name w:val="caption"/>
    <w:basedOn w:val="Normal"/>
    <w:next w:val="Normal"/>
    <w:uiPriority w:val="35"/>
    <w:unhideWhenUsed/>
    <w:rsid w:val="004350A4"/>
    <w:pPr>
      <w:spacing w:line="240" w:lineRule="auto"/>
    </w:pPr>
    <w:rPr>
      <w:i/>
      <w:iCs/>
      <w:color w:val="44546A" w:themeColor="text2"/>
      <w:sz w:val="18"/>
      <w:szCs w:val="18"/>
    </w:rPr>
  </w:style>
  <w:style w:type="paragraph" w:styleId="NoSpacing">
    <w:name w:val="No Spacing"/>
    <w:uiPriority w:val="1"/>
    <w:rsid w:val="008C1C4D"/>
    <w:pPr>
      <w:spacing w:after="0" w:line="240" w:lineRule="auto"/>
    </w:pPr>
  </w:style>
  <w:style w:type="character" w:customStyle="1" w:styleId="Heading1Char">
    <w:name w:val="Heading 1 Char"/>
    <w:aliases w:val="IDEA Nadpis 1 Char"/>
    <w:basedOn w:val="DefaultParagraphFont"/>
    <w:link w:val="Heading1"/>
    <w:uiPriority w:val="9"/>
    <w:rsid w:val="0062108F"/>
    <w:rPr>
      <w:rFonts w:ascii="Georgia" w:eastAsiaTheme="majorEastAsia" w:hAnsi="Georgia" w:cstheme="majorBidi"/>
      <w:b/>
      <w:bCs/>
      <w:color w:val="2526A9"/>
      <w:sz w:val="28"/>
      <w:szCs w:val="28"/>
      <w:lang w:val="cs"/>
    </w:rPr>
  </w:style>
  <w:style w:type="character" w:customStyle="1" w:styleId="Heading2Char">
    <w:name w:val="Heading 2 Char"/>
    <w:aliases w:val="IDEA nadpis grafu Char"/>
    <w:basedOn w:val="DefaultParagraphFont"/>
    <w:link w:val="Heading2"/>
    <w:uiPriority w:val="9"/>
    <w:rsid w:val="00E345C9"/>
    <w:rPr>
      <w:rFonts w:ascii="Georgia" w:hAnsi="Georgia" w:cs="Times New Roman"/>
      <w:b/>
      <w:bCs/>
      <w:color w:val="2526A9"/>
      <w:sz w:val="24"/>
      <w:szCs w:val="24"/>
      <w:lang w:val="cs"/>
    </w:rPr>
  </w:style>
  <w:style w:type="paragraph" w:customStyle="1" w:styleId="IDEAseznam">
    <w:name w:val="IDEA seznam"/>
    <w:basedOn w:val="ListParagraph"/>
    <w:qFormat/>
    <w:rsid w:val="00EF6ED8"/>
    <w:pPr>
      <w:numPr>
        <w:numId w:val="12"/>
      </w:numPr>
      <w:ind w:left="568" w:right="284" w:hanging="284"/>
    </w:pPr>
    <w:rPr>
      <w:sz w:val="24"/>
    </w:rPr>
  </w:style>
  <w:style w:type="paragraph" w:customStyle="1" w:styleId="Footnotes">
    <w:name w:val="Footnotes"/>
    <w:basedOn w:val="FootnoteText"/>
    <w:link w:val="FootnotesChar"/>
    <w:qFormat/>
    <w:rsid w:val="00A81AA4"/>
    <w:pPr>
      <w:spacing w:after="120" w:line="259" w:lineRule="auto"/>
      <w:jc w:val="left"/>
    </w:pPr>
    <w:rPr>
      <w:rFonts w:eastAsia="Calibri" w:cs="Times New Roman"/>
      <w:sz w:val="20"/>
    </w:rPr>
  </w:style>
  <w:style w:type="character" w:customStyle="1" w:styleId="FootnotesChar">
    <w:name w:val="Footnotes Char"/>
    <w:basedOn w:val="FootnoteTextChar"/>
    <w:link w:val="Footnotes"/>
    <w:rsid w:val="00A81AA4"/>
    <w:rPr>
      <w:rFonts w:ascii="Georgia" w:eastAsia="Calibri" w:hAnsi="Georgia" w:cs="Times New Roman"/>
      <w:sz w:val="20"/>
      <w:szCs w:val="20"/>
      <w:lang w:val="cs"/>
    </w:rPr>
  </w:style>
  <w:style w:type="paragraph" w:customStyle="1" w:styleId="Pa35">
    <w:name w:val="Pa35"/>
    <w:basedOn w:val="Normal"/>
    <w:next w:val="Normal"/>
    <w:uiPriority w:val="99"/>
    <w:rsid w:val="00B4183B"/>
    <w:pPr>
      <w:autoSpaceDE w:val="0"/>
      <w:autoSpaceDN w:val="0"/>
      <w:adjustRightInd w:val="0"/>
      <w:spacing w:line="231" w:lineRule="atLeast"/>
    </w:pPr>
    <w:rPr>
      <w:szCs w:val="24"/>
    </w:rPr>
  </w:style>
  <w:style w:type="character" w:customStyle="1" w:styleId="A14">
    <w:name w:val="A14"/>
    <w:uiPriority w:val="99"/>
    <w:rsid w:val="00B4183B"/>
    <w:rPr>
      <w:rFonts w:ascii="FontAwesome" w:eastAsia="FontAwesome" w:cs="FontAwesome"/>
      <w:color w:val="0068B4"/>
      <w:sz w:val="19"/>
      <w:szCs w:val="19"/>
    </w:rPr>
  </w:style>
  <w:style w:type="character" w:styleId="FollowedHyperlink">
    <w:name w:val="FollowedHyperlink"/>
    <w:basedOn w:val="DefaultParagraphFont"/>
    <w:uiPriority w:val="99"/>
    <w:semiHidden/>
    <w:unhideWhenUsed/>
    <w:rsid w:val="006D30AC"/>
    <w:rPr>
      <w:color w:val="954F72" w:themeColor="followedHyperlink"/>
      <w:u w:val="single"/>
    </w:rPr>
  </w:style>
  <w:style w:type="character" w:styleId="UnresolvedMention">
    <w:name w:val="Unresolved Mention"/>
    <w:basedOn w:val="DefaultParagraphFont"/>
    <w:uiPriority w:val="99"/>
    <w:semiHidden/>
    <w:unhideWhenUsed/>
    <w:rsid w:val="00471D63"/>
    <w:rPr>
      <w:color w:val="605E5C"/>
      <w:shd w:val="clear" w:color="auto" w:fill="E1DFDD"/>
    </w:rPr>
  </w:style>
  <w:style w:type="paragraph" w:styleId="Revision">
    <w:name w:val="Revision"/>
    <w:hidden/>
    <w:uiPriority w:val="99"/>
    <w:semiHidden/>
    <w:rsid w:val="00705719"/>
    <w:pPr>
      <w:spacing w:after="0" w:line="240" w:lineRule="auto"/>
    </w:pPr>
    <w:rPr>
      <w:rFonts w:ascii="Georgia" w:hAnsi="Georgia"/>
      <w:sz w:val="24"/>
    </w:rPr>
  </w:style>
  <w:style w:type="paragraph" w:styleId="NormalWeb">
    <w:name w:val="Normal (Web)"/>
    <w:basedOn w:val="Normal"/>
    <w:uiPriority w:val="99"/>
    <w:semiHidden/>
    <w:unhideWhenUsed/>
    <w:rsid w:val="00114FE9"/>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915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167F2"/>
    <w:pPr>
      <w:spacing w:line="240" w:lineRule="auto"/>
    </w:pPr>
    <w:rPr>
      <w:sz w:val="20"/>
      <w:szCs w:val="20"/>
    </w:rPr>
  </w:style>
  <w:style w:type="character" w:customStyle="1" w:styleId="EndnoteTextChar">
    <w:name w:val="Endnote Text Char"/>
    <w:basedOn w:val="DefaultParagraphFont"/>
    <w:link w:val="EndnoteText"/>
    <w:uiPriority w:val="99"/>
    <w:semiHidden/>
    <w:rsid w:val="002167F2"/>
    <w:rPr>
      <w:rFonts w:ascii="Georgia" w:hAnsi="Georgia"/>
      <w:sz w:val="20"/>
      <w:szCs w:val="20"/>
      <w:lang w:val="cs"/>
    </w:rPr>
  </w:style>
  <w:style w:type="character" w:styleId="EndnoteReference">
    <w:name w:val="endnote reference"/>
    <w:basedOn w:val="DefaultParagraphFont"/>
    <w:uiPriority w:val="99"/>
    <w:semiHidden/>
    <w:unhideWhenUsed/>
    <w:rsid w:val="002167F2"/>
    <w:rPr>
      <w:vertAlign w:val="superscript"/>
    </w:rPr>
  </w:style>
  <w:style w:type="paragraph" w:customStyle="1" w:styleId="Style1">
    <w:name w:val="Style1"/>
    <w:basedOn w:val="Normal"/>
    <w:qFormat/>
    <w:rsid w:val="00522E14"/>
    <w:pPr>
      <w:spacing w:before="240" w:after="240" w:line="240" w:lineRule="auto"/>
      <w:jc w:val="center"/>
    </w:pPr>
    <w:rPr>
      <w:sz w:val="48"/>
      <w:szCs w:val="48"/>
    </w:rPr>
  </w:style>
  <w:style w:type="paragraph" w:customStyle="1" w:styleId="Centered">
    <w:name w:val="Centered"/>
    <w:qFormat/>
    <w:rsid w:val="007F0D5A"/>
    <w:pPr>
      <w:spacing w:before="240" w:after="240" w:line="240" w:lineRule="auto"/>
      <w:jc w:val="center"/>
    </w:pPr>
    <w:rPr>
      <w:rFonts w:ascii="Georgia" w:hAnsi="Georgia"/>
      <w:sz w:val="48"/>
      <w:szCs w:val="48"/>
    </w:rPr>
  </w:style>
  <w:style w:type="paragraph" w:customStyle="1" w:styleId="Nadpis2">
    <w:name w:val="Nadpis2"/>
    <w:basedOn w:val="Normal"/>
    <w:qFormat/>
    <w:rsid w:val="00522E14"/>
    <w:pPr>
      <w:spacing w:before="480" w:after="240" w:line="240" w:lineRule="auto"/>
      <w:jc w:val="center"/>
    </w:pPr>
    <w:rPr>
      <w:b/>
      <w:color w:val="2526A9"/>
    </w:rPr>
  </w:style>
  <w:style w:type="paragraph" w:customStyle="1" w:styleId="IDEATitle">
    <w:name w:val="IDEA Title"/>
    <w:basedOn w:val="Normal"/>
    <w:qFormat/>
    <w:rsid w:val="00C91A8F"/>
    <w:pPr>
      <w:spacing w:before="240" w:after="240" w:line="240" w:lineRule="auto"/>
      <w:jc w:val="center"/>
    </w:pPr>
    <w:rPr>
      <w:sz w:val="48"/>
      <w:szCs w:val="48"/>
    </w:rPr>
  </w:style>
  <w:style w:type="paragraph" w:customStyle="1" w:styleId="IDEAtir">
    <w:name w:val="IDEA tiráž"/>
    <w:basedOn w:val="Normal"/>
    <w:qFormat/>
    <w:rsid w:val="00A343FC"/>
    <w:pPr>
      <w:jc w:val="center"/>
    </w:pPr>
    <w:rPr>
      <w:rFonts w:cs="Times New Roman (Body CS)"/>
    </w:rPr>
  </w:style>
  <w:style w:type="paragraph" w:customStyle="1" w:styleId="IDEAtitle0">
    <w:name w:val="IDEA title"/>
    <w:basedOn w:val="Normal"/>
    <w:qFormat/>
    <w:rsid w:val="00A343FC"/>
    <w:pPr>
      <w:spacing w:before="240" w:after="240" w:line="240" w:lineRule="auto"/>
      <w:jc w:val="center"/>
    </w:pPr>
    <w:rPr>
      <w:sz w:val="48"/>
      <w:szCs w:val="48"/>
    </w:rPr>
  </w:style>
  <w:style w:type="paragraph" w:customStyle="1" w:styleId="nospacepara">
    <w:name w:val="nospacepara"/>
    <w:basedOn w:val="ListParagraph"/>
    <w:qFormat/>
    <w:rsid w:val="002645E8"/>
    <w:pPr>
      <w:numPr>
        <w:numId w:val="0"/>
      </w:numPr>
      <w:spacing w:before="0"/>
      <w:ind w:left="590"/>
      <w:contextualSpacing/>
    </w:pPr>
  </w:style>
  <w:style w:type="paragraph" w:customStyle="1" w:styleId="IDEAhr">
    <w:name w:val="IDEA hr"/>
    <w:basedOn w:val="Normal"/>
    <w:qFormat/>
    <w:rsid w:val="00AF09D3"/>
    <w:pPr>
      <w:pBdr>
        <w:bottom w:val="single" w:sz="4" w:space="1" w:color="auto"/>
      </w:pBdr>
      <w:spacing w:before="0"/>
      <w:jc w:val="center"/>
    </w:pPr>
    <w:rPr>
      <w:noProof/>
      <w:szCs w:val="32"/>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itle">
    <w:name w:val="Title"/>
    <w:basedOn w:val="IDEATitle"/>
    <w:next w:val="Normal"/>
    <w:link w:val="TitleChar"/>
    <w:uiPriority w:val="10"/>
    <w:rsid w:val="008B491F"/>
  </w:style>
  <w:style w:type="character" w:customStyle="1" w:styleId="TitleChar">
    <w:name w:val="Title Char"/>
    <w:basedOn w:val="DefaultParagraphFont"/>
    <w:link w:val="Title"/>
    <w:uiPriority w:val="10"/>
    <w:rsid w:val="008B491F"/>
    <w:rPr>
      <w:rFonts w:ascii="Georgia" w:hAnsi="Georgi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8130798">
      <w:bodyDiv w:val="1"/>
      <w:marLeft w:val="0"/>
      <w:marRight w:val="0"/>
      <w:marTop w:val="0"/>
      <w:marBottom w:val="0"/>
      <w:divBdr>
        <w:top w:val="none" w:sz="0" w:space="0" w:color="auto"/>
        <w:left w:val="none" w:sz="0" w:space="0" w:color="auto"/>
        <w:bottom w:val="none" w:sz="0" w:space="0" w:color="auto"/>
        <w:right w:val="none" w:sz="0" w:space="0" w:color="auto"/>
      </w:divBdr>
    </w:div>
    <w:div w:id="1114638089">
      <w:bodyDiv w:val="1"/>
      <w:marLeft w:val="0"/>
      <w:marRight w:val="0"/>
      <w:marTop w:val="0"/>
      <w:marBottom w:val="0"/>
      <w:divBdr>
        <w:top w:val="none" w:sz="0" w:space="0" w:color="auto"/>
        <w:left w:val="none" w:sz="0" w:space="0" w:color="auto"/>
        <w:bottom w:val="none" w:sz="0" w:space="0" w:color="auto"/>
        <w:right w:val="none" w:sz="0" w:space="0" w:color="auto"/>
      </w:divBdr>
    </w:div>
    <w:div w:id="20675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deaapps.cerge-ei.cz/zamestnancistatu/" TargetMode="External"/><Relationship Id="rId18" Type="http://schemas.openxmlformats.org/officeDocument/2006/relationships/hyperlink" Target="https://ideaapps.cerge-ei.cz/zamestnancistatu/" TargetMode="External"/><Relationship Id="rId26" Type="http://schemas.openxmlformats.org/officeDocument/2006/relationships/hyperlink" Target="https://ideaapps.cerge-ei.cz/zamestnancistatu/" TargetMode="External"/><Relationship Id="rId39" Type="http://schemas.openxmlformats.org/officeDocument/2006/relationships/hyperlink" Target="https://www.R-project.org/%7d," TargetMode="External"/><Relationship Id="rId21" Type="http://schemas.openxmlformats.org/officeDocument/2006/relationships/hyperlink" Target="https://idea.cerge-ei.cz/studies/srovnani-platu-a-mezd-v-ceske-republice-vetsi-problem-nez-se-zda" TargetMode="External"/><Relationship Id="rId34" Type="http://schemas.openxmlformats.org/officeDocument/2006/relationships/hyperlink" Target="https://github.com/idea-cergeei/studie-urednici/" TargetMode="External"/><Relationship Id="rId42" Type="http://schemas.openxmlformats.org/officeDocument/2006/relationships/hyperlink" Target="https://CRAN.R-project.org/package=tidyr%7d,"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ideaapps.cerge-ei.cz/zamestnancistatu/" TargetMode="External"/><Relationship Id="rId29" Type="http://schemas.openxmlformats.org/officeDocument/2006/relationships/hyperlink" Target="https://mf.gov.cz/cs/rozpoctova-politika/statni-rozpocet/plneni-statniho-rozpoctu/2025/vladni-navrh-statniho-zaverecneho-uctu-ceske-repub-63848" TargetMode="External"/><Relationship Id="rId11" Type="http://schemas.openxmlformats.org/officeDocument/2006/relationships/hyperlink" Target="https://ideaapps.cerge-ei.cz/zamestnancistatu/" TargetMode="External"/><Relationship Id="rId24" Type="http://schemas.openxmlformats.org/officeDocument/2006/relationships/hyperlink" Target="https://ideaapps.cerge-ei.cz/zamestnancistatu/" TargetMode="External"/><Relationship Id="rId32" Type="http://schemas.openxmlformats.org/officeDocument/2006/relationships/hyperlink" Target="https://csu.gov.cz/produkty/indexy-spotrebitelskych-cen" TargetMode="External"/><Relationship Id="rId37" Type="http://schemas.openxmlformats.org/officeDocument/2006/relationships/hyperlink" Target="https://CRAN.R-project.org/package=data.table%7d," TargetMode="External"/><Relationship Id="rId40" Type="http://schemas.openxmlformats.org/officeDocument/2006/relationships/hyperlink" Target="https://github.com/talgalili/gplots%7d," TargetMode="External"/><Relationship Id="rId45" Type="http://schemas.openxmlformats.org/officeDocument/2006/relationships/hyperlink" Target="https://CRAN.R-project.org/package=readr%7d,"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ideaapps.cerge-ei.cz/zamestnancistatu/" TargetMode="External"/><Relationship Id="rId19" Type="http://schemas.openxmlformats.org/officeDocument/2006/relationships/hyperlink" Target="https://ideaapps.cerge-ei.cz/zamestnancistatu/" TargetMode="External"/><Relationship Id="rId31" Type="http://schemas.openxmlformats.org/officeDocument/2006/relationships/hyperlink" Target="https://csu.gov.cz/produkty/prumerna-hruba-mesicni-mzda-a-median-mezd-v-krajich" TargetMode="External"/><Relationship Id="rId44" Type="http://schemas.openxmlformats.org/officeDocument/2006/relationships/hyperlink" Target="https://CRAN.R-project.org/package=dplyr%7d,"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fcr.cz/cs/rozpoctova-politika/statni-rozpocet/plneni-statniho-rozpoctu" TargetMode="External"/><Relationship Id="rId14" Type="http://schemas.openxmlformats.org/officeDocument/2006/relationships/hyperlink" Target="https://ideaapps.cerge-ei.cz/zamestnancistatu/" TargetMode="External"/><Relationship Id="rId22" Type="http://schemas.openxmlformats.org/officeDocument/2006/relationships/hyperlink" Target="https://ideaapps.cerge-ei.cz/zamestnancistatu/" TargetMode="External"/><Relationship Id="rId27" Type="http://schemas.openxmlformats.org/officeDocument/2006/relationships/hyperlink" Target="https://ideaapps.cerge-ei.cz/zamestnancistatu/" TargetMode="External"/><Relationship Id="rId30" Type="http://schemas.openxmlformats.org/officeDocument/2006/relationships/hyperlink" Target="https://vlada.gov.cz/cz/statni_sluzba/o_statni_sluzbe/vyrocni_zpravy/vyrocni-zpravy--222923/" TargetMode="External"/><Relationship Id="rId35" Type="http://schemas.openxmlformats.org/officeDocument/2006/relationships/hyperlink" Target="https://CRAN.R-project.org/package=czso%7d," TargetMode="External"/><Relationship Id="rId43" Type="http://schemas.openxmlformats.org/officeDocument/2006/relationships/hyperlink" Target="https://CRAN.R-project.org/package=readxl%7d," TargetMode="External"/><Relationship Id="rId48" Type="http://schemas.openxmlformats.org/officeDocument/2006/relationships/footer" Target="footer1.xml"/><Relationship Id="rId8" Type="http://schemas.openxmlformats.org/officeDocument/2006/relationships/hyperlink" Target="https://ideaapps.cerge-ei.cz/zamestnancistatu/"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ideaapps.cerge-ei.cz/zamestnancistatu/" TargetMode="External"/><Relationship Id="rId17" Type="http://schemas.openxmlformats.org/officeDocument/2006/relationships/hyperlink" Target="https://ideaapps.cerge-ei.cz/zamestnancistatu/" TargetMode="External"/><Relationship Id="rId25" Type="http://schemas.openxmlformats.org/officeDocument/2006/relationships/hyperlink" Target="https://ideaapps.cerge-ei.cz/zamestnancistatu/" TargetMode="External"/><Relationship Id="rId33" Type="http://schemas.openxmlformats.org/officeDocument/2006/relationships/hyperlink" Target="https://csu.gov.cz/produkty/statisticka-rocenka-ceske-republiky-2025" TargetMode="External"/><Relationship Id="rId38" Type="http://schemas.openxmlformats.org/officeDocument/2006/relationships/hyperlink" Target="https://github.com/sfirke/janitor%7d," TargetMode="External"/><Relationship Id="rId46" Type="http://schemas.openxmlformats.org/officeDocument/2006/relationships/header" Target="header1.xml"/><Relationship Id="rId20" Type="http://schemas.openxmlformats.org/officeDocument/2006/relationships/hyperlink" Target="https://ideaapps.cerge-ei.cz/zamestnancistatu/" TargetMode="External"/><Relationship Id="rId41" Type="http://schemas.openxmlformats.org/officeDocument/2006/relationships/hyperlink" Target="https://CRAN.R-project.org/package=stringr%7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deaapps.cerge-ei.cz/zamestnancistatu/" TargetMode="External"/><Relationship Id="rId23" Type="http://schemas.openxmlformats.org/officeDocument/2006/relationships/hyperlink" Target="https://ideaapps.cerge-ei.cz/zamestnancistatu/" TargetMode="External"/><Relationship Id="rId28" Type="http://schemas.openxmlformats.org/officeDocument/2006/relationships/hyperlink" Target="https://ideaapps.cerge-ei.cz/zamestnancistatu/" TargetMode="External"/><Relationship Id="rId36" Type="http://schemas.openxmlformats.org/officeDocument/2006/relationships/hyperlink" Target="https://github.com/petrbouchal/statnipokladna" TargetMode="External"/><Relationship Id="rId49"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ideaapps.cerge-ei.cz/zamestnancistatu" TargetMode="External"/><Relationship Id="rId2" Type="http://schemas.openxmlformats.org/officeDocument/2006/relationships/hyperlink" Target="https://ideaapps.cerge-ei.cz/zamestnancistatu" TargetMode="External"/><Relationship Id="rId1" Type="http://schemas.openxmlformats.org/officeDocument/2006/relationships/hyperlink" Target="https://ideaapps.cerge-ei.cz/zamestnancistatu" TargetMode="External"/><Relationship Id="rId5" Type="http://schemas.openxmlformats.org/officeDocument/2006/relationships/hyperlink" Target="https://ideaapps.cerge-ei.cz/zamestnancistatu" TargetMode="External"/><Relationship Id="rId4" Type="http://schemas.openxmlformats.org/officeDocument/2006/relationships/hyperlink" Target="https://ideaapps.cerge-ei.cz/zamestnancista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3678</Words>
  <Characters>22295</Characters>
  <Application>Microsoft Office Word</Application>
  <DocSecurity>0</DocSecurity>
  <Lines>365</Lines>
  <Paragraphs>145</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Manager/>
  <Company/>
  <LinksUpToDate>false</LinksUpToDate>
  <CharactersWithSpaces>25828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Zaměstnanci státu a státní úředníci 2025: Data a metodologie</dc:title>
  <dc:creator>Petr Bouchal</dc:creator>
  <cp:keywords/>
  <cp:lastModifiedBy>Petr Bouchal</cp:lastModifiedBy>
  <cp:revision>7</cp:revision>
  <dcterms:created xsi:type="dcterms:W3CDTF">2026-06-21T13:23:00Z</dcterms:created>
  <dcterms:modified xsi:type="dcterms:W3CDTF">2026-06-22T20:07:00Z</dcterms:modified>
  <dc:language>cs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report-files/references-merged.json</vt:lpwstr>
  </property>
  <property fmtid="{D5CDD505-2E9C-101B-9397-08002B2CF9AE}" pid="4" name="csl">
    <vt:lpwstr>report-files/chicago-author-date.csl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Obsah</vt:lpwstr>
  </property>
</Properties>
</file>