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MARLON MOVING SERVICES, LLC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Address:</w:t>
      </w:r>
      <w:r w:rsidDel="00000000" w:rsidR="00000000" w:rsidRPr="00000000">
        <w:rPr>
          <w:sz w:val="20"/>
          <w:szCs w:val="20"/>
          <w:rtl w:val="0"/>
        </w:rPr>
        <w:t xml:space="preserve"> 22054 Shaw Rd, Sterling, VA 20164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571-525-6129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MARLONMOVINGSERVICES.COM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 #: </w:t>
      </w:r>
      <w:r w:rsidDel="00000000" w:rsidR="00000000" w:rsidRPr="00000000">
        <w:rPr>
          <w:sz w:val="20"/>
          <w:szCs w:val="20"/>
          <w:rtl w:val="0"/>
        </w:rPr>
        <w:t xml:space="preserve">MMS-2026-0615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Issued:</w:t>
      </w:r>
      <w:r w:rsidDel="00000000" w:rsidR="00000000" w:rsidRPr="00000000">
        <w:rPr>
          <w:sz w:val="20"/>
          <w:szCs w:val="20"/>
          <w:rtl w:val="0"/>
        </w:rPr>
        <w:t xml:space="preserve"> June 15,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Updated Copy Date: </w:t>
      </w:r>
      <w:r w:rsidDel="00000000" w:rsidR="00000000" w:rsidRPr="00000000">
        <w:rPr>
          <w:sz w:val="20"/>
          <w:szCs w:val="20"/>
          <w:rtl w:val="0"/>
        </w:rPr>
        <w:t xml:space="preserve">June 15,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(910) 548-4206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tess.j.cox@aol.com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 Date: </w:t>
      </w:r>
      <w:r w:rsidDel="00000000" w:rsidR="00000000" w:rsidRPr="00000000">
        <w:rPr>
          <w:sz w:val="20"/>
          <w:szCs w:val="20"/>
          <w:rtl w:val="0"/>
        </w:rPr>
        <w:t xml:space="preserve">June 16,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 Address:</w:t>
      </w:r>
      <w:r w:rsidDel="00000000" w:rsidR="00000000" w:rsidRPr="00000000">
        <w:rPr>
          <w:sz w:val="20"/>
          <w:szCs w:val="20"/>
          <w:rtl w:val="0"/>
        </w:rPr>
        <w:t xml:space="preserve"> Leesburg,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Destination Address: </w:t>
      </w:r>
      <w:r w:rsidDel="00000000" w:rsidR="00000000" w:rsidRPr="00000000">
        <w:rPr>
          <w:sz w:val="20"/>
          <w:szCs w:val="20"/>
          <w:rtl w:val="0"/>
        </w:rPr>
        <w:t xml:space="preserve">Ashburn,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Scheduled Arrival Window:</w:t>
      </w:r>
      <w:r w:rsidDel="00000000" w:rsidR="00000000" w:rsidRPr="00000000">
        <w:rPr>
          <w:sz w:val="20"/>
          <w:szCs w:val="20"/>
          <w:rtl w:val="0"/>
        </w:rPr>
        <w:t xml:space="preserve"> 8:00 AM – 9:00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loading begins, Customer and Marlon Moving Services, LLC may document the visible condition of the property, access areas, furniture, and items being moved.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Photos and/or videos may be used to document condition before, during, and after the move and may be used to help resolve any claim, question, or dispute.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5r1ktcgwl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Items / Areas to Document Before Loading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Front entrance / doorway</w:t>
        <w:br w:type="textWrapping"/>
        <w:t xml:space="preserve">☐ Hallways</w:t>
        <w:br w:type="textWrapping"/>
        <w:t xml:space="preserve">☐ Stairways</w:t>
        <w:br w:type="textWrapping"/>
        <w:t xml:space="preserve">☐ Floors</w:t>
        <w:br w:type="textWrapping"/>
        <w:t xml:space="preserve">☐ Walls</w:t>
        <w:br w:type="textWrapping"/>
        <w:t xml:space="preserve">☐ Railings</w:t>
        <w:br w:type="textWrapping"/>
        <w:t xml:space="preserve">☐ Door frames</w:t>
        <w:br w:type="textWrapping"/>
        <w:t xml:space="preserve">☐ Elevators / loading areas, if applicable</w:t>
        <w:br w:type="textWrapping"/>
        <w:t xml:space="preserve">☐ Parking / truck access area</w:t>
        <w:br w:type="textWrapping"/>
        <w:t xml:space="preserve">☐ Large furniture</w:t>
        <w:br w:type="textWrapping"/>
        <w:t xml:space="preserve">☐ Wood furniture</w:t>
        <w:br w:type="textWrapping"/>
        <w:t xml:space="preserve">☐ Glass furniture</w:t>
        <w:br w:type="textWrapping"/>
        <w:t xml:space="preserve">☐ Marble / stone items</w:t>
        <w:br w:type="textWrapping"/>
        <w:t xml:space="preserve">☐ TVs</w:t>
        <w:br w:type="textWrapping"/>
        <w:t xml:space="preserve">☐ Mirrors</w:t>
        <w:br w:type="textWrapping"/>
        <w:t xml:space="preserve">☐ Pictures / frames</w:t>
        <w:br w:type="textWrapping"/>
        <w:t xml:space="preserve">☐ Lamps</w:t>
        <w:br w:type="textWrapping"/>
        <w:t xml:space="preserve">☐ Artwork / antiques</w:t>
        <w:br w:type="textWrapping"/>
        <w:t xml:space="preserve">☐ Fragile items</w:t>
        <w:br w:type="textWrapping"/>
        <w:t xml:space="preserve">☐ High-value or special-handling items identified by Customer</w:t>
        <w:br w:type="textWrapping"/>
        <w:t xml:space="preserve">☐ Pre-existing scratches</w:t>
        <w:br w:type="textWrapping"/>
        <w:t xml:space="preserve">☐ Pre-existing cracks</w:t>
        <w:br w:type="textWrapping"/>
        <w:t xml:space="preserve">☐ Pre-existing chips</w:t>
        <w:br w:type="textWrapping"/>
        <w:t xml:space="preserve">☐ Pre-existing dents</w:t>
        <w:br w:type="textWrapping"/>
        <w:t xml:space="preserve">☐ Loose parts / loose legs / weak joints</w:t>
        <w:br w:type="textWrapping"/>
        <w:t xml:space="preserve">☐ Worn finish or prior repairs</w:t>
        <w:br w:type="textWrapping"/>
        <w:t xml:space="preserve">☐ Particleboard / pressboard furniture</w:t>
        <w:br w:type="textWrapping"/>
        <w:t xml:space="preserve">☐ Customer-packed boxes</w:t>
        <w:br w:type="textWrapping"/>
        <w:t xml:space="preserve">☐ Truck loading condition</w:t>
        <w:br w:type="textWrapping"/>
        <w:t xml:space="preserve">☐ Destination unloading condition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vdvvlwas3x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/ Existing Damage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kfbnh58oan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Fragile / High-Value Items Identified by Customer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1r4n0do7jq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Property / Access Notes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ectw714ppi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Photo / Video Acknowledgment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acknowledges that photos and/or videos may be used to document the visible condition of items, furniture, property, and loading/unloading areas before, during, and after the move.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Photos/videos are for condition documentation only and do not create full replacement value coverage, full retail-value coverage, or additional valuation coverage.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Photos/videos may be used to document condition before, during, and after the move.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Initials:</w:t>
      </w:r>
      <w:r w:rsidDel="00000000" w:rsidR="00000000" w:rsidRPr="00000000">
        <w:rPr>
          <w:sz w:val="20"/>
          <w:szCs w:val="20"/>
          <w:rtl w:val="0"/>
        </w:rPr>
        <w:t xml:space="preserve"> _______</w:t>
        <w:br w:type="textWrapping"/>
        <w:t xml:space="preserve">Customer has had the opportunity to identify fragile, high-value, delicate, sentimental, or special-handling items before loading begins.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Signature: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Printed Name:</w:t>
      </w:r>
      <w:r w:rsidDel="00000000" w:rsidR="00000000" w:rsidRPr="00000000">
        <w:rPr>
          <w:sz w:val="20"/>
          <w:szCs w:val="20"/>
          <w:rtl w:val="0"/>
        </w:rPr>
        <w:t xml:space="preserve"> Tess Cox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Marlon Moving Services Representative: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______________________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Heading1"/>
      <w:keepNext w:val="0"/>
      <w:keepLines w:val="0"/>
      <w:spacing w:before="480" w:lineRule="auto"/>
      <w:rPr>
        <w:sz w:val="30"/>
        <w:szCs w:val="30"/>
      </w:rPr>
    </w:pPr>
    <w:bookmarkStart w:colFirst="0" w:colLast="0" w:name="_9798xrcdsijq" w:id="5"/>
    <w:bookmarkEnd w:id="5"/>
    <w:r w:rsidDel="00000000" w:rsidR="00000000" w:rsidRPr="00000000">
      <w:rPr>
        <w:b w:val="1"/>
        <w:bCs w:val="1"/>
        <w:sz w:val="30"/>
        <w:szCs w:val="30"/>
        <w:rtl w:val="0"/>
      </w:rPr>
      <w:t xml:space="preserve">6. PRE-MOVE PHOTO / CONDITION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lonmovingservices.com" TargetMode="External"/><Relationship Id="rId7" Type="http://schemas.openxmlformats.org/officeDocument/2006/relationships/hyperlink" Target="mailto:tess.j.cox@ao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