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预测型回归界面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位置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①旧的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8549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②需要修改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929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即在逐步回归下面有三个子菜单，分别是一般逐步回归、多因素滑移回归预测和多因素趋势回归预测。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点击“逐步回归-》一般逐步回归”弹框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highlight w:val="yellow"/>
          <w:lang w:val="en-US" w:eastAsia="zh-CN"/>
        </w:rPr>
        <w:t xml:space="preserve">  【前端需要传递的值】</w:t>
      </w:r>
    </w:p>
    <w:p>
      <w:pPr>
        <w:numPr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>引入值和剔除值，注意，引入值要大于剔除值（所以要进行验证），如果引入值小于剔除值，则要进行说明“引入值需要大于剔除值”。引入值和剔除值可以是小数，并且他们的范围是</w:t>
      </w:r>
      <w:r>
        <w:drawing>
          <wp:inline distT="0" distB="0" distL="114300" distR="114300">
            <wp:extent cx="3085465" cy="3333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弹框：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04715" cy="399034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3、点击“逐步回归-多因素滑移回归”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32655"/>
            <wp:effectExtent l="0" t="0" r="317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highlight w:val="yellow"/>
          <w:u w:val="single"/>
          <w:lang w:val="en-US" w:eastAsia="zh-CN"/>
        </w:rPr>
        <w:t>前台要传递的值还是F的引入值和剔除值</w:t>
      </w:r>
      <w:r>
        <w:rPr>
          <w:rFonts w:hint="eastAsia"/>
          <w:lang w:val="en-US" w:eastAsia="zh-CN"/>
        </w:rPr>
        <w:t>。另外，你还需要自己注意下保存用户选择的时间的所有变量里的，</w:t>
      </w:r>
      <w:r>
        <w:rPr>
          <w:rFonts w:hint="eastAsia"/>
          <w:b/>
          <w:bCs/>
          <w:lang w:val="en-US" w:eastAsia="zh-CN"/>
        </w:rPr>
        <w:t>最大年份和最小年份</w:t>
      </w:r>
      <w:r>
        <w:rPr>
          <w:rFonts w:hint="eastAsia"/>
          <w:lang w:val="en-US" w:eastAsia="zh-CN"/>
        </w:rPr>
        <w:t>。如果用户有做“前移回归法”，结果页面是显示最大年份的下一个年份的预测值。如果用户有做“后移回归法”，结果也没按是显示最小年份的上一年份的估计值。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点击“逐步回归-》多因素趋势回归预测”弹框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弹框与“逐步回归-》滑移回归预测”相同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注意事项也相</w:t>
      </w:r>
      <w:bookmarkStart w:id="0" w:name="_GoBack"/>
      <w:bookmarkEnd w:id="0"/>
      <w:r>
        <w:rPr>
          <w:rFonts w:hint="eastAsia"/>
          <w:lang w:val="en-US" w:eastAsia="zh-CN"/>
        </w:rPr>
        <w:t>同，也需要传递F引入值和剔除值，注意最大年份和最小年份。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029141">
    <w:nsid w:val="5724CB55"/>
    <w:multiLevelType w:val="singleLevel"/>
    <w:tmpl w:val="5724CB55"/>
    <w:lvl w:ilvl="0" w:tentative="1">
      <w:start w:val="1"/>
      <w:numFmt w:val="decimal"/>
      <w:suff w:val="nothing"/>
      <w:lvlText w:val="%1、"/>
      <w:lvlJc w:val="left"/>
    </w:lvl>
  </w:abstractNum>
  <w:abstractNum w:abstractNumId="1462083753">
    <w:nsid w:val="5725A0A9"/>
    <w:multiLevelType w:val="singleLevel"/>
    <w:tmpl w:val="5725A0A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62029141"/>
  </w:num>
  <w:num w:numId="2">
    <w:abstractNumId w:val="1462083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1494"/>
    <w:rsid w:val="049D6447"/>
    <w:rsid w:val="060A2078"/>
    <w:rsid w:val="067B1126"/>
    <w:rsid w:val="07522676"/>
    <w:rsid w:val="0BC64859"/>
    <w:rsid w:val="0E026269"/>
    <w:rsid w:val="183F7790"/>
    <w:rsid w:val="21B3518D"/>
    <w:rsid w:val="24574EA5"/>
    <w:rsid w:val="27365E15"/>
    <w:rsid w:val="27975823"/>
    <w:rsid w:val="2996374F"/>
    <w:rsid w:val="2A136EBA"/>
    <w:rsid w:val="367E44D2"/>
    <w:rsid w:val="37A315B2"/>
    <w:rsid w:val="3D396271"/>
    <w:rsid w:val="3F792354"/>
    <w:rsid w:val="403767E8"/>
    <w:rsid w:val="474C18B4"/>
    <w:rsid w:val="49F84003"/>
    <w:rsid w:val="4CD800B6"/>
    <w:rsid w:val="4EB448F1"/>
    <w:rsid w:val="529E318A"/>
    <w:rsid w:val="52F23507"/>
    <w:rsid w:val="536C74FB"/>
    <w:rsid w:val="5422080B"/>
    <w:rsid w:val="573F0663"/>
    <w:rsid w:val="575C7E8A"/>
    <w:rsid w:val="5872660E"/>
    <w:rsid w:val="5D4B1B18"/>
    <w:rsid w:val="5FE2087E"/>
    <w:rsid w:val="62517024"/>
    <w:rsid w:val="6DEA5278"/>
    <w:rsid w:val="6E7326FD"/>
    <w:rsid w:val="700B34A5"/>
    <w:rsid w:val="739F0EAD"/>
    <w:rsid w:val="741B0927"/>
    <w:rsid w:val="7ACA1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2016-05-01T06:17:38Z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