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Quality Incident Console</w:t>
        <w:br/>
        <w:t>5分デモ操作台本</w:t>
      </w:r>
    </w:p>
    <w:p>
      <w:r>
        <w:rPr>
          <w:b/>
          <w:color w:val="235B98"/>
        </w:rPr>
        <w:t>営業担当者向け / サンプル工場デモ</w:t>
      </w:r>
    </w:p>
    <w:p>
      <w:r>
        <w:t>目的：製造業の専門知識を先に説明するのではなく、「今この画面で何を判断しているか」を伝えながら、顧客の現状を聞く。</w:t>
      </w:r>
    </w:p>
    <w:p>
      <w:pPr>
        <w:pStyle w:val="Heading1"/>
      </w:pPr>
      <w:r>
        <w:t>商談前に覚える3つ</w:t>
      </w:r>
    </w:p>
    <w:p>
      <w:pPr/>
      <w:r>
        <w:t>このデモは「品質異常を、発見から原因調査・是正・承認・ナレッジ化までつなぐ」業務体験例。</w:t>
      </w:r>
    </w:p>
    <w:p>
      <w:pPr/>
      <w:r>
        <w:t>AIは原因を断定する役ではなく、関連情報と原因候補を整理して調査を支援する。</w:t>
      </w:r>
    </w:p>
    <w:p>
      <w:pPr/>
      <w:r>
        <w:t>デモの数値・案件は架空。実導入では既存帳票・システム・設備・運用に合わせて設計する。</w:t>
      </w:r>
    </w:p>
    <w:p>
      <w:pPr>
        <w:pStyle w:val="Heading1"/>
      </w:pPr>
      <w:r>
        <w:t>5分デモ 本編</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235B98"/>
          </w:tcPr>
          <w:p>
            <w:r>
              <w:rPr>
                <w:rFonts w:ascii="Yu Gothic" w:hAnsi="Yu Gothic" w:eastAsia="Yu Gothic"/>
                <w:b/>
                <w:color w:val="FFFFFF"/>
                <w:sz w:val="16"/>
              </w:rPr>
              <w:t>時間</w:t>
            </w:r>
          </w:p>
        </w:tc>
        <w:tc>
          <w:tcPr>
            <w:tcW w:type="dxa" w:w="2088"/>
            <w:vAlign w:val="center"/>
            <w:shd w:fill="235B98"/>
          </w:tcPr>
          <w:p>
            <w:r>
              <w:rPr>
                <w:rFonts w:ascii="Yu Gothic" w:hAnsi="Yu Gothic" w:eastAsia="Yu Gothic"/>
                <w:b/>
                <w:color w:val="FFFFFF"/>
                <w:sz w:val="16"/>
              </w:rPr>
              <w:t>操作</w:t>
            </w:r>
          </w:p>
        </w:tc>
        <w:tc>
          <w:tcPr>
            <w:tcW w:type="dxa" w:w="4968"/>
            <w:vAlign w:val="center"/>
            <w:shd w:fill="235B98"/>
          </w:tcPr>
          <w:p>
            <w:r>
              <w:rPr>
                <w:rFonts w:ascii="Yu Gothic" w:hAnsi="Yu Gothic" w:eastAsia="Yu Gothic"/>
                <w:b/>
                <w:color w:val="FFFFFF"/>
                <w:sz w:val="16"/>
              </w:rPr>
              <w:t>話すこと（そのまま読める文）</w:t>
            </w:r>
          </w:p>
        </w:tc>
        <w:tc>
          <w:tcPr>
            <w:tcW w:type="dxa" w:w="3168"/>
            <w:vAlign w:val="center"/>
            <w:shd w:fill="235B98"/>
          </w:tcPr>
          <w:p>
            <w:r>
              <w:rPr>
                <w:rFonts w:ascii="Yu Gothic" w:hAnsi="Yu Gothic" w:eastAsia="Yu Gothic"/>
                <w:b/>
                <w:color w:val="FFFFFF"/>
                <w:sz w:val="16"/>
              </w:rPr>
              <w:t>顧客への問い</w:t>
            </w:r>
          </w:p>
        </w:tc>
        <w:tc>
          <w:tcPr>
            <w:tcW w:type="dxa" w:w="2520"/>
            <w:vAlign w:val="center"/>
            <w:shd w:fill="235B98"/>
          </w:tcPr>
          <w:p>
            <w:r>
              <w:rPr>
                <w:rFonts w:ascii="Yu Gothic" w:hAnsi="Yu Gothic" w:eastAsia="Yu Gothic"/>
                <w:b/>
                <w:color w:val="FFFFFF"/>
                <w:sz w:val="16"/>
              </w:rPr>
              <w:t>狙い</w:t>
            </w:r>
          </w:p>
        </w:tc>
      </w:tr>
      <w:tr>
        <w:tc>
          <w:tcPr>
            <w:tcW w:type="dxa" w:w="1008"/>
            <w:vAlign w:val="top"/>
          </w:tcPr>
          <w:p>
            <w:pPr>
              <w:spacing w:after="40"/>
            </w:pPr>
            <w:r>
              <w:rPr>
                <w:rFonts w:ascii="Yu Gothic" w:hAnsi="Yu Gothic" w:eastAsia="Yu Gothic"/>
                <w:sz w:val="15"/>
              </w:rPr>
              <w:t>0:00-0:35</w:t>
            </w:r>
          </w:p>
        </w:tc>
        <w:tc>
          <w:tcPr>
            <w:tcW w:type="dxa" w:w="2088"/>
            <w:vAlign w:val="top"/>
          </w:tcPr>
          <w:p>
            <w:pPr>
              <w:spacing w:after="40"/>
            </w:pPr>
            <w:r>
              <w:rPr>
                <w:rFonts w:ascii="Yu Gothic" w:hAnsi="Yu Gothic" w:eastAsia="Yu Gothic"/>
                <w:sz w:val="15"/>
              </w:rPr>
              <w:t>Heroを表示。右の不具合写真を見せる。</w:t>
            </w:r>
          </w:p>
        </w:tc>
        <w:tc>
          <w:tcPr>
            <w:tcW w:type="dxa" w:w="4968"/>
            <w:vAlign w:val="top"/>
          </w:tcPr>
          <w:p>
            <w:pPr>
              <w:spacing w:after="40"/>
            </w:pPr>
            <w:r>
              <w:rPr>
                <w:rFonts w:ascii="Yu Gothic" w:hAnsi="Yu Gothic" w:eastAsia="Yu Gothic"/>
                <w:sz w:val="15"/>
              </w:rPr>
              <w:t>「これは、工場で見つかった品質異常を、原因調査から是正・再発防止まで一つの案件として追うデモです。今回は、主力部品A-214の表面キズを例に見ていきます。」</w:t>
            </w:r>
          </w:p>
        </w:tc>
        <w:tc>
          <w:tcPr>
            <w:tcW w:type="dxa" w:w="3168"/>
            <w:vAlign w:val="top"/>
          </w:tcPr>
          <w:p>
            <w:pPr>
              <w:spacing w:after="40"/>
            </w:pPr>
            <w:r>
              <w:rPr>
                <w:rFonts w:ascii="Yu Gothic" w:hAnsi="Yu Gothic" w:eastAsia="Yu Gothic"/>
                <w:sz w:val="15"/>
              </w:rPr>
              <w:t>「御社では、不具合が見つかった直後は、まず誰が情報を集めていますか？」</w:t>
            </w:r>
          </w:p>
        </w:tc>
        <w:tc>
          <w:tcPr>
            <w:tcW w:type="dxa" w:w="2520"/>
            <w:vAlign w:val="top"/>
          </w:tcPr>
          <w:p>
            <w:pPr>
              <w:spacing w:after="40"/>
            </w:pPr>
            <w:r>
              <w:rPr>
                <w:rFonts w:ascii="Yu Gothic" w:hAnsi="Yu Gothic" w:eastAsia="Yu Gothic"/>
                <w:sz w:val="15"/>
              </w:rPr>
              <w:t>最初に機能説明をせず、業務全体の目的を共有する。</w:t>
            </w:r>
          </w:p>
        </w:tc>
      </w:tr>
      <w:tr>
        <w:tc>
          <w:tcPr>
            <w:tcW w:type="dxa" w:w="1008"/>
            <w:vAlign w:val="top"/>
          </w:tcPr>
          <w:p>
            <w:pPr>
              <w:spacing w:after="40"/>
            </w:pPr>
            <w:r>
              <w:rPr>
                <w:rFonts w:ascii="Yu Gothic" w:hAnsi="Yu Gothic" w:eastAsia="Yu Gothic"/>
                <w:sz w:val="15"/>
              </w:rPr>
              <w:t>0:35-1:25</w:t>
            </w:r>
          </w:p>
        </w:tc>
        <w:tc>
          <w:tcPr>
            <w:tcW w:type="dxa" w:w="2088"/>
            <w:vAlign w:val="top"/>
          </w:tcPr>
          <w:p>
            <w:pPr>
              <w:spacing w:after="40"/>
            </w:pPr>
            <w:r>
              <w:rPr>
                <w:rFonts w:ascii="Yu Gothic" w:hAnsi="Yu Gothic" w:eastAsia="Yu Gothic"/>
                <w:sz w:val="15"/>
              </w:rPr>
              <w:t>「コンソールを開く」→ Dashboard。優先対応中のA-214を指す。</w:t>
            </w:r>
          </w:p>
        </w:tc>
        <w:tc>
          <w:tcPr>
            <w:tcW w:type="dxa" w:w="4968"/>
            <w:vAlign w:val="top"/>
          </w:tcPr>
          <w:p>
            <w:pPr>
              <w:spacing w:after="40"/>
            </w:pPr>
            <w:r>
              <w:rPr>
                <w:rFonts w:ascii="Yu Gothic" w:hAnsi="Yu Gothic" w:eastAsia="Yu Gothic"/>
                <w:sz w:val="15"/>
              </w:rPr>
              <w:t>「まず、品質対応の状況を一覧します。件数そのものより、いま優先して見るべき案件が何かをすぐ確認できるようにしています。このA-214は14時08分に外観検査で表面キズが見つかり、現在は要因調査中です。」</w:t>
            </w:r>
          </w:p>
        </w:tc>
        <w:tc>
          <w:tcPr>
            <w:tcW w:type="dxa" w:w="3168"/>
            <w:vAlign w:val="top"/>
          </w:tcPr>
          <w:p>
            <w:pPr>
              <w:spacing w:after="40"/>
            </w:pPr>
            <w:r>
              <w:rPr>
                <w:rFonts w:ascii="Yu Gothic" w:hAnsi="Yu Gothic" w:eastAsia="Yu Gothic"/>
                <w:sz w:val="15"/>
              </w:rPr>
              <w:t>「いまは、こうした不具合案件をExcel・紙・品質システムなど、どこで管理されていますか？」</w:t>
            </w:r>
          </w:p>
        </w:tc>
        <w:tc>
          <w:tcPr>
            <w:tcW w:type="dxa" w:w="2520"/>
            <w:vAlign w:val="top"/>
          </w:tcPr>
          <w:p>
            <w:pPr>
              <w:spacing w:after="40"/>
            </w:pPr>
            <w:r>
              <w:rPr>
                <w:rFonts w:ascii="Yu Gothic" w:hAnsi="Yu Gothic" w:eastAsia="Yu Gothic"/>
                <w:sz w:val="15"/>
              </w:rPr>
              <w:t>Dashboardを“管理画面”ではなく“入口”として見せる。</w:t>
            </w:r>
          </w:p>
        </w:tc>
      </w:tr>
      <w:tr>
        <w:tc>
          <w:tcPr>
            <w:tcW w:type="dxa" w:w="1008"/>
            <w:vAlign w:val="top"/>
          </w:tcPr>
          <w:p>
            <w:pPr>
              <w:spacing w:after="40"/>
            </w:pPr>
            <w:r>
              <w:rPr>
                <w:rFonts w:ascii="Yu Gothic" w:hAnsi="Yu Gothic" w:eastAsia="Yu Gothic"/>
                <w:sz w:val="15"/>
              </w:rPr>
              <w:t>1:25-2:15</w:t>
            </w:r>
          </w:p>
        </w:tc>
        <w:tc>
          <w:tcPr>
            <w:tcW w:type="dxa" w:w="2088"/>
            <w:vAlign w:val="top"/>
          </w:tcPr>
          <w:p>
            <w:pPr>
              <w:spacing w:after="40"/>
            </w:pPr>
            <w:r>
              <w:rPr>
                <w:rFonts w:ascii="Yu Gothic" w:hAnsi="Yu Gothic" w:eastAsia="Yu Gothic"/>
                <w:sz w:val="15"/>
              </w:rPr>
              <w:t>A-214の詳細 / AI分析を開く。検出画像と関連情報を見せる。</w:t>
            </w:r>
          </w:p>
        </w:tc>
        <w:tc>
          <w:tcPr>
            <w:tcW w:type="dxa" w:w="4968"/>
            <w:vAlign w:val="top"/>
          </w:tcPr>
          <w:p>
            <w:pPr>
              <w:spacing w:after="40"/>
            </w:pPr>
            <w:r>
              <w:rPr>
                <w:rFonts w:ascii="Yu Gothic" w:hAnsi="Yu Gothic" w:eastAsia="Yu Gothic"/>
                <w:sz w:val="15"/>
              </w:rPr>
              <w:t>「案件を開くと、まず不具合写真と検出箇所、ロットや工程などを同じ場所で確認します。AIは画像や履歴を材料に、調査で確認すべき情報を整理します。」</w:t>
            </w:r>
          </w:p>
        </w:tc>
        <w:tc>
          <w:tcPr>
            <w:tcW w:type="dxa" w:w="3168"/>
            <w:vAlign w:val="top"/>
          </w:tcPr>
          <w:p>
            <w:pPr>
              <w:spacing w:after="40"/>
            </w:pPr>
            <w:r>
              <w:rPr>
                <w:rFonts w:ascii="Yu Gothic" w:hAnsi="Yu Gothic" w:eastAsia="Yu Gothic"/>
                <w:sz w:val="15"/>
              </w:rPr>
              <w:t>「写真と検査記録、設備情報は現在同じ場所で見られますか？」</w:t>
            </w:r>
          </w:p>
        </w:tc>
        <w:tc>
          <w:tcPr>
            <w:tcW w:type="dxa" w:w="2520"/>
            <w:vAlign w:val="top"/>
          </w:tcPr>
          <w:p>
            <w:pPr>
              <w:spacing w:after="40"/>
            </w:pPr>
            <w:r>
              <w:rPr>
                <w:rFonts w:ascii="Yu Gothic" w:hAnsi="Yu Gothic" w:eastAsia="Yu Gothic"/>
                <w:sz w:val="15"/>
              </w:rPr>
              <w:t>画像を主役にし、“情報が集まる”価値を伝える。</w:t>
            </w:r>
          </w:p>
        </w:tc>
      </w:tr>
      <w:tr>
        <w:tc>
          <w:tcPr>
            <w:tcW w:type="dxa" w:w="1008"/>
            <w:vAlign w:val="top"/>
          </w:tcPr>
          <w:p>
            <w:pPr>
              <w:spacing w:after="40"/>
            </w:pPr>
            <w:r>
              <w:rPr>
                <w:rFonts w:ascii="Yu Gothic" w:hAnsi="Yu Gothic" w:eastAsia="Yu Gothic"/>
                <w:sz w:val="15"/>
              </w:rPr>
              <w:t>2:15-3:30</w:t>
            </w:r>
          </w:p>
        </w:tc>
        <w:tc>
          <w:tcPr>
            <w:tcW w:type="dxa" w:w="2088"/>
            <w:vAlign w:val="top"/>
          </w:tcPr>
          <w:p>
            <w:pPr>
              <w:spacing w:after="40"/>
            </w:pPr>
            <w:r>
              <w:rPr>
                <w:rFonts w:ascii="Yu Gothic" w:hAnsi="Yu Gothic" w:eastAsia="Yu Gothic"/>
                <w:sz w:val="15"/>
              </w:rPr>
              <w:t>原因調査へ。左の時系列→中央の相関→右の原因候補の順に指す。</w:t>
            </w:r>
          </w:p>
        </w:tc>
        <w:tc>
          <w:tcPr>
            <w:tcW w:type="dxa" w:w="4968"/>
            <w:vAlign w:val="top"/>
          </w:tcPr>
          <w:p>
            <w:pPr>
              <w:spacing w:after="40"/>
            </w:pPr>
            <w:r>
              <w:rPr>
                <w:rFonts w:ascii="Yu Gothic" w:hAnsi="Yu Gothic" w:eastAsia="Yu Gothic"/>
                <w:sz w:val="15"/>
              </w:rPr>
              <w:t>「ここでは、加工・搬送・検査・類似事例を時系列と関連で見ます。今回の第一候補は搬送治具の接触痕です。重要なのは、AIが原因を決めつけるのではなく、“なぜこの候補を確認すべきか”という根拠を一緒に出している点です。」</w:t>
            </w:r>
          </w:p>
        </w:tc>
        <w:tc>
          <w:tcPr>
            <w:tcW w:type="dxa" w:w="3168"/>
            <w:vAlign w:val="top"/>
          </w:tcPr>
          <w:p>
            <w:pPr>
              <w:spacing w:after="40"/>
            </w:pPr>
            <w:r>
              <w:rPr>
                <w:rFonts w:ascii="Yu Gothic" w:hAnsi="Yu Gothic" w:eastAsia="Yu Gothic"/>
                <w:sz w:val="15"/>
              </w:rPr>
              <w:t>「過去の似た不具合を探す場合、どこを見たり、誰に聞いたりすることが多いですか？」</w:t>
            </w:r>
          </w:p>
        </w:tc>
        <w:tc>
          <w:tcPr>
            <w:tcW w:type="dxa" w:w="2520"/>
            <w:vAlign w:val="top"/>
          </w:tcPr>
          <w:p>
            <w:pPr>
              <w:spacing w:after="40"/>
            </w:pPr>
            <w:r>
              <w:rPr>
                <w:rFonts w:ascii="Yu Gothic" w:hAnsi="Yu Gothic" w:eastAsia="Yu Gothic"/>
                <w:sz w:val="15"/>
              </w:rPr>
              <w:t>AIの過大説明を避け、調査時間・属人化の課題につなぐ。</w:t>
            </w:r>
          </w:p>
        </w:tc>
      </w:tr>
      <w:tr>
        <w:tc>
          <w:tcPr>
            <w:tcW w:type="dxa" w:w="1008"/>
            <w:vAlign w:val="top"/>
          </w:tcPr>
          <w:p>
            <w:pPr>
              <w:spacing w:after="40"/>
            </w:pPr>
            <w:r>
              <w:rPr>
                <w:rFonts w:ascii="Yu Gothic" w:hAnsi="Yu Gothic" w:eastAsia="Yu Gothic"/>
                <w:sz w:val="15"/>
              </w:rPr>
              <w:t>3:30-4:35</w:t>
            </w:r>
          </w:p>
        </w:tc>
        <w:tc>
          <w:tcPr>
            <w:tcW w:type="dxa" w:w="2088"/>
            <w:vAlign w:val="top"/>
          </w:tcPr>
          <w:p>
            <w:pPr>
              <w:spacing w:after="40"/>
            </w:pPr>
            <w:r>
              <w:rPr>
                <w:rFonts w:ascii="Yu Gothic" w:hAnsi="Yu Gothic" w:eastAsia="Yu Gothic"/>
                <w:sz w:val="15"/>
              </w:rPr>
              <w:t>是正・承認へ。是正処置案→実施記録→承認・ナレッジ化→報告書プレビュー。</w:t>
            </w:r>
          </w:p>
        </w:tc>
        <w:tc>
          <w:tcPr>
            <w:tcW w:type="dxa" w:w="4968"/>
            <w:vAlign w:val="top"/>
          </w:tcPr>
          <w:p>
            <w:pPr>
              <w:spacing w:after="40"/>
            </w:pPr>
            <w:r>
              <w:rPr>
                <w:rFonts w:ascii="Yu Gothic" w:hAnsi="Yu Gothic" w:eastAsia="Yu Gothic"/>
                <w:sz w:val="15"/>
              </w:rPr>
              <w:t>「原因を確認した後は、是正処置、実施記録、責任者確認まで同じ案件で残します。今回は治具接触面の保護材を交換し、同一条件で再発なしを確認。さらに標準書への反映と類似不具合としてのナレッジ登録までつなげています。」</w:t>
            </w:r>
          </w:p>
        </w:tc>
        <w:tc>
          <w:tcPr>
            <w:tcW w:type="dxa" w:w="3168"/>
            <w:vAlign w:val="top"/>
          </w:tcPr>
          <w:p>
            <w:pPr>
              <w:spacing w:after="40"/>
            </w:pPr>
            <w:r>
              <w:rPr>
                <w:rFonts w:ascii="Yu Gothic" w:hAnsi="Yu Gothic" w:eastAsia="Yu Gothic"/>
                <w:sz w:val="15"/>
              </w:rPr>
              <w:t>「是正後の記録や承認、標準書への反映は、今どのように管理されていますか？」</w:t>
            </w:r>
          </w:p>
        </w:tc>
        <w:tc>
          <w:tcPr>
            <w:tcW w:type="dxa" w:w="2520"/>
            <w:vAlign w:val="top"/>
          </w:tcPr>
          <w:p>
            <w:pPr>
              <w:spacing w:after="40"/>
            </w:pPr>
            <w:r>
              <w:rPr>
                <w:rFonts w:ascii="Yu Gothic" w:hAnsi="Yu Gothic" w:eastAsia="Yu Gothic"/>
                <w:sz w:val="15"/>
              </w:rPr>
              <w:t>“調べて終わり”ではなく、業務完了と再利用まで見せる。</w:t>
            </w:r>
          </w:p>
        </w:tc>
      </w:tr>
      <w:tr>
        <w:tc>
          <w:tcPr>
            <w:tcW w:type="dxa" w:w="1008"/>
            <w:vAlign w:val="top"/>
          </w:tcPr>
          <w:p>
            <w:pPr>
              <w:spacing w:after="40"/>
            </w:pPr>
            <w:r>
              <w:rPr>
                <w:rFonts w:ascii="Yu Gothic" w:hAnsi="Yu Gothic" w:eastAsia="Yu Gothic"/>
                <w:sz w:val="15"/>
              </w:rPr>
              <w:t>4:35-5:00</w:t>
            </w:r>
          </w:p>
        </w:tc>
        <w:tc>
          <w:tcPr>
            <w:tcW w:type="dxa" w:w="2088"/>
            <w:vAlign w:val="top"/>
          </w:tcPr>
          <w:p>
            <w:pPr>
              <w:spacing w:after="40"/>
            </w:pPr>
            <w:r>
              <w:rPr>
                <w:rFonts w:ascii="Yu Gothic" w:hAnsi="Yu Gothic" w:eastAsia="Yu Gothic"/>
                <w:sz w:val="15"/>
              </w:rPr>
              <w:t>報告書とステータス「是正完了」を見せ、まとめる。</w:t>
            </w:r>
          </w:p>
        </w:tc>
        <w:tc>
          <w:tcPr>
            <w:tcW w:type="dxa" w:w="4968"/>
            <w:vAlign w:val="top"/>
          </w:tcPr>
          <w:p>
            <w:pPr>
              <w:spacing w:after="40"/>
            </w:pPr>
            <w:r>
              <w:rPr>
                <w:rFonts w:ascii="Yu Gothic" w:hAnsi="Yu Gothic" w:eastAsia="Yu Gothic"/>
                <w:sz w:val="15"/>
              </w:rPr>
              <w:t>「このデモでお見せしたいのはAI単体ではなく、不具合発見から調査、是正、承認、次回への活用までを一つの流れにすることです。実際には御社の帳票や既存システム、設備データに合わせて構成を考えます。」</w:t>
            </w:r>
          </w:p>
        </w:tc>
        <w:tc>
          <w:tcPr>
            <w:tcW w:type="dxa" w:w="3168"/>
            <w:vAlign w:val="top"/>
          </w:tcPr>
          <w:p>
            <w:pPr>
              <w:spacing w:after="40"/>
            </w:pPr>
            <w:r>
              <w:rPr>
                <w:rFonts w:ascii="Yu Gothic" w:hAnsi="Yu Gothic" w:eastAsia="Yu Gothic"/>
                <w:sz w:val="15"/>
              </w:rPr>
              <w:t>「この流れの中で、いちばん時間がかかっているところはどこでしょうか？」</w:t>
            </w:r>
          </w:p>
        </w:tc>
        <w:tc>
          <w:tcPr>
            <w:tcW w:type="dxa" w:w="2520"/>
            <w:vAlign w:val="top"/>
          </w:tcPr>
          <w:p>
            <w:pPr>
              <w:spacing w:after="40"/>
            </w:pPr>
            <w:r>
              <w:rPr>
                <w:rFonts w:ascii="Yu Gothic" w:hAnsi="Yu Gothic" w:eastAsia="Yu Gothic"/>
                <w:sz w:val="15"/>
              </w:rPr>
              <w:t>個別提案につながるヒアリングで終える。</w:t>
            </w:r>
          </w:p>
        </w:tc>
      </w:tr>
    </w:tbl>
    <w:p>
      <w:pPr>
        <w:pStyle w:val="Heading1"/>
      </w:pPr>
      <w:r>
        <w:t>営業担当が避ける表現</w:t>
      </w:r>
    </w:p>
    <w:p>
      <w:r>
        <w:rPr>
          <w:b/>
          <w:color w:val="BE3C37"/>
        </w:rPr>
        <w:t>NG: AIが原因を自動特定します</w:t>
      </w:r>
      <w:r>
        <w:t xml:space="preserve">  /  </w:t>
      </w:r>
      <w:r>
        <w:rPr>
          <w:b/>
          <w:color w:val="0A7850"/>
        </w:rPr>
        <w:t>OK: AIが関連情報と原因候補を整理し、調査を支援します</w:t>
      </w:r>
    </w:p>
    <w:p>
      <w:r>
        <w:rPr>
          <w:b/>
          <w:color w:val="BE3C37"/>
        </w:rPr>
        <w:t>NG: 既存設備とそのまま連携できます</w:t>
      </w:r>
      <w:r>
        <w:t xml:space="preserve">  /  </w:t>
      </w:r>
      <w:r>
        <w:rPr>
          <w:b/>
          <w:color w:val="0A7850"/>
        </w:rPr>
        <w:t>OK: 既存システム・設備の仕様を確認して連携方法を設計します</w:t>
      </w:r>
    </w:p>
    <w:p>
      <w:r>
        <w:rPr>
          <w:b/>
          <w:color w:val="BE3C37"/>
        </w:rPr>
        <w:t>NG: これを導入すれば不具合が減ります</w:t>
      </w:r>
      <w:r>
        <w:t xml:space="preserve">  /  </w:t>
      </w:r>
      <w:r>
        <w:rPr>
          <w:b/>
          <w:color w:val="0A7850"/>
        </w:rPr>
        <w:t>OK: 初動・調査・記録をつなぎ、改善活動を進めやすくする考え方です</w:t>
      </w:r>
    </w:p>
    <w:p>
      <w:pPr>
        <w:pStyle w:val="Heading1"/>
      </w:pPr>
      <w:r>
        <w:t>3分に短縮する場合</w:t>
      </w:r>
    </w:p>
    <w:p>
      <w:r>
        <w:t>Hero 20秒 → Dashboard 40秒 → 原因調査 70秒 → 是正・承認 40秒 → 最後の質問 10秒。AI分析詳細は原因調査にまとめる。</w:t>
      </w:r>
    </w:p>
    <w:p>
      <w:pPr>
        <w:pStyle w:val="Heading1"/>
      </w:pPr>
      <w:r>
        <w:t>デモ後の次の一言</w:t>
      </w:r>
    </w:p>
    <w:p>
      <w:r>
        <w:t>「御社で実際に使っている不具合票、Excel、写真、設備情報などを1つだけ見せていただければ、どこから置き換えると効果が出やすいか整理できます。」</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024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35B9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0243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