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Open Sans" w:hAnsi="Open Sans"/>
          <w:b/>
          <w:i w:val="0"/>
          <w:color w:val="EE3524"/>
          <w:sz w:val="24"/>
        </w:rPr>
        <w:t>ДОРОЖНАЯ КАРТА</w:t>
      </w:r>
    </w:p>
    <w:p>
      <w:pPr>
        <w:spacing w:before="160" w:after="180"/>
        <w:jc w:val="center"/>
      </w:pPr>
      <w:r>
        <w:rPr>
          <w:rFonts w:ascii="Open Sans" w:hAnsi="Open Sans"/>
          <w:b/>
          <w:i w:val="0"/>
          <w:color w:val="3B4A62"/>
          <w:sz w:val="58"/>
        </w:rPr>
        <w:t>Создание сайта АБС</w:t>
      </w:r>
    </w:p>
    <w:p>
      <w:pPr>
        <w:spacing w:after="680"/>
        <w:jc w:val="center"/>
      </w:pPr>
      <w:r>
        <w:rPr>
          <w:rFonts w:ascii="Open Sans" w:hAnsi="Open Sans"/>
          <w:b w:val="0"/>
          <w:i w:val="0"/>
          <w:color w:val="697386"/>
          <w:sz w:val="26"/>
        </w:rPr>
        <w:t>Сначала полное федеральное главное зеркало,</w:t>
        <w:br/>
        <w:t>затем масштабирование в региональные подпапки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25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крупных пунктов</w:t>
            </w:r>
          </w:p>
        </w:tc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17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страниц главного зеркала</w:t>
            </w:r>
          </w:p>
        </w:tc>
        <w:tc>
          <w:tcPr>
            <w:tcW w:type="dxa" w:w="312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jc w:val="center"/>
            </w:pPr>
            <w:r>
              <w:rPr>
                <w:rFonts w:ascii="Open Sans" w:hAnsi="Open Sans"/>
                <w:b/>
                <w:i w:val="0"/>
                <w:color w:val="EE3524"/>
                <w:sz w:val="34"/>
              </w:rPr>
              <w:t>2</w:t>
            </w:r>
          </w:p>
          <w:p>
            <w:pPr>
              <w:jc w:val="center"/>
            </w:pPr>
            <w:r>
              <w:rPr>
                <w:rFonts w:ascii="Open Sans" w:hAnsi="Open Sans"/>
                <w:b w:val="0"/>
                <w:i w:val="0"/>
                <w:color w:val="697386"/>
                <w:sz w:val="17"/>
              </w:rPr>
              <w:t>этапа проекта</w:t>
            </w:r>
          </w:p>
        </w:tc>
      </w:tr>
    </w:tbl>
    <w:p>
      <w:pPr>
        <w:spacing w:before="880"/>
        <w:jc w:val="center"/>
      </w:pPr>
      <w:r>
        <w:rPr>
          <w:rFonts w:ascii="Open Sans" w:hAnsi="Open Sans"/>
          <w:b/>
          <w:i w:val="0"/>
          <w:color w:val="3B4A62"/>
          <w:sz w:val="20"/>
        </w:rPr>
        <w:t>Версия 3.0  |  Постраничный производственный план</w:t>
      </w:r>
    </w:p>
    <w:p>
      <w:r>
        <w:br w:type="page"/>
      </w:r>
    </w:p>
    <w:p>
      <w:pPr>
        <w:pStyle w:val="Heading1"/>
      </w:pPr>
      <w:r>
        <w:t>Как пользоваться планом</w:t>
      </w:r>
    </w:p>
    <w:p>
      <w:r>
        <w:t>Это не перечень общих принципов. Каждый крупный пункт производит конкретный законченный результат. Команда «Выполняем пункт 8» означает создание одной указанной в пункте страницы от анализа до внедрения и приемки.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1–2 создают утвержденную архитектуру и рабочий DOM-каркас сайта.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3–19 создают по одной конкретной странице федерального главного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20–21 собирают и принимают полное главное зеркало со всеми вложенными страницами.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Пункты 22–25 запускаются только после приемки главного зеркала и масштабируют его в региональные подпапки.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Служебные сценарии «Спасибо» и 404 входят в DOM и сборку зеркала, но не добавляются в SEO-структуру как новые коммерческие страницы.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Страницы «О компании», «Контакты» и другие разделы не создаются автоматически, пока их нет в утвержденной структуре.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Главное ограничение: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До полного завершения пункта 21 запрещено генерировать региональные копии отдельных страниц. Масштабируется только полностью собранное и принятое главное зеркало.</w:t>
            </w:r>
          </w:p>
        </w:tc>
      </w:tr>
    </w:tbl>
    <w:p>
      <w:pPr>
        <w:pStyle w:val="Heading1"/>
      </w:pPr>
      <w:r>
        <w:t>Состав главного зеркала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650"/>
        <w:gridCol w:w="3880"/>
        <w:gridCol w:w="700"/>
        <w:gridCol w:w="4130"/>
      </w:tblGrid>
      <w:tr>
        <w:tc>
          <w:tcPr>
            <w:tcW w:type="dxa" w:w="65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Пункт</w:t>
            </w:r>
          </w:p>
        </w:tc>
        <w:tc>
          <w:tcPr>
            <w:tcW w:type="dxa" w:w="388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Страница</w:t>
            </w:r>
          </w:p>
        </w:tc>
        <w:tc>
          <w:tcPr>
            <w:tcW w:type="dxa" w:w="7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Уровень</w:t>
            </w:r>
          </w:p>
        </w:tc>
        <w:tc>
          <w:tcPr>
            <w:tcW w:type="dxa" w:w="413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6"/>
              </w:rPr>
              <w:t>URL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3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Главная страница «Подбор строительного персонала»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1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4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категории «Подбор водителей спецтехники»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2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5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грузового автомобиля»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/voditel-spetstehnika/voditel-gruzovogo-avtomobilya/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6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погрузчика»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/voditel-spetstehnika/voditel-pogruzchika/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7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самосвала»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/voditel-spetstehnika/voditel-samosvala/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8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тягача»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/voditel-spetstehnika/voditel-tyagacha/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9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топливозаправщика»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/voditel-spetstehnika/toplivozapravschik/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10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трала»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/voditel-spetstehnika/voditel-trala/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11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вездехода»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/voditel-spetstehnika/voditel-vezdehoda/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12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водителя ломовоза»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/voditel-spetstehnika/voditel-lomovoza/</w:t>
            </w:r>
          </w:p>
        </w:tc>
      </w:tr>
      <w:tr>
        <w:tc>
          <w:tcPr>
            <w:tcW w:type="dxa" w:w="6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13</w:t>
            </w:r>
          </w:p>
        </w:tc>
        <w:tc>
          <w:tcPr>
            <w:tcW w:type="dxa" w:w="388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категории «Подбор машинистов спецтехники»</w:t>
            </w:r>
          </w:p>
        </w:tc>
        <w:tc>
          <w:tcPr>
            <w:tcW w:type="dxa" w:w="70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2</w:t>
            </w:r>
          </w:p>
        </w:tc>
        <w:tc>
          <w:tcPr>
            <w:tcW w:type="dxa" w:w="413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14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бульдозера»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/mashinisty-spetstehniki/buldozeristy/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15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трубоукладчика»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/mashinisty-spetstehniki/mashinist-truboukladchika/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16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экскаватора»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/mashinisty-spetstehniki/ekskavatorschik/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17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автокрана»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/mashinisty-spetstehniki/mashinisty-avtokrana/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18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автовышки»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/mashinisty-spetstehniki/mashinist-avtovyshki/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5"/>
              </w:rPr>
              <w:t>19</w:t>
            </w:r>
          </w:p>
        </w:tc>
        <w:tc>
          <w:tcPr>
            <w:tcW w:type="dxa" w:w="388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5"/>
              </w:rPr>
              <w:t>Страница «Подбор машиниста автогидроподъемника»</w:t>
            </w:r>
          </w:p>
        </w:tc>
        <w:tc>
          <w:tcPr>
            <w:tcW w:type="dxa" w:w="7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3</w:t>
            </w:r>
          </w:p>
        </w:tc>
        <w:tc>
          <w:tcPr>
            <w:tcW w:type="dxa" w:w="413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5"/>
              </w:rPr>
              <w:t>/mashinisty-spetstehniki/mashinist-avtogidropodemnika/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</w:t>
      </w:r>
    </w:p>
    <w:p>
      <w:pPr>
        <w:pStyle w:val="Heading1"/>
      </w:pPr>
      <w:r>
        <w:t>Создать и утвердить структуру сайта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Получить единственную зафиксированную карту федерального главного зеркала и будущего регионального масштабирования до начала производства страниц.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исходные файлы структуры, графическая карта и семантическое ядро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Собрать источники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актуальные файлы структуры, графическую карту, семантическое ядро, правила проекта и уже утвержденные материалы. Зафиксировать версии и приоритет источников.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Реестр источников без конкурирующих версий.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Зафиксировать бизнес-интент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Определить сайт как B2B-услугу подбора строительного персонала для компаний. Исключить интент вакансий, трудоустройства и поиска работы.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Единое правило интента для всех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Проверить дерево главного зеркала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главную, две категории и четырнадцать страниц специалистов. Для каждой проверить уровень, родителя, URL, H1 и кластер.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Полная карта из 17 федеральных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кластеры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Сопоставить каждой странице отдельный лист или кластер семантического ядра. Выявить пересечения и риск каннибализации.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Матрица «страница — кластер — интент».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Очистить семантику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Отметить запросы соискателей как шум или вспомогательные формулировки; не переносить их в коммерческие тексты автоматически.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Очищенная B2B-семантика.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Утвердить федеральные URL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латиницу, иерархию, завершающий слеш и отсутствие дублей. Не менять URL без отдельного решения.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Зафиксированный список canonical URL.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Определить типы страниц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Разделить главную, страницы категорий и страницы специалистов; определить назначение каждого типа.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Три понятных типа шаблонов.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Спроектировать перелинковку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Задать связи главная → категории → специалисты, обратные связи, соседние услуги, breadcrumbs и ссылки из футера.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Граф внутренних ссылок федерального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Зафиксировать служебные маршруты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Вынести страницу «Спасибо», 404, обработчики форм и технические файлы за пределы коммерческой SEO-структуры.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служебных маршрутов.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Описать региональный шаблон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будущий формат /region-slug/... и правило сохранения структуры из 17 страниц, не создавая региональные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Проект URL региональных подпапок.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Провести контроль противоречий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таблицу и графическую карту; отметить расхождения и грамматически спорные H1, не исправляя их молча.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решений, требующих согласования.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Утвердить и заморозить структуру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карту пользователю, внести правки, получить прямое подтверждение и присвоить версии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Версионированная структура, обязательная для пунктов 2–25.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Утвержденная карта 17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Матрица URL, уровня, родителя, H1, кластера и типа шаблона.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Граф перелинковки.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Шаблон будущих региональных URL.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Список нерешенных противоречий, если они остались.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страницы без собственного URL и кластера.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пересекающихся коммерческих интентов.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страницы еще не созданы.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прямо утвердил структуру.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</w:t>
      </w:r>
    </w:p>
    <w:p>
      <w:pPr>
        <w:pStyle w:val="Heading1"/>
      </w:pPr>
      <w:r>
        <w:t>Создать DOM сайта и общую техническую основу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Подготовить рабочий, но еще не наполненный страницами каркас, в который последовательно внедряются все 17 страниц главного зеркала.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утвержденный пункт 1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Провести технический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текущий репозиторий, существующий прототип, хостинг Beget, формы, зависимости и ограничения. Не удалять работающие материалы без решения.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Отчет о текущем состоянии и точках повторного использования.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Выбрать способ сборки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минимальный стек, который формирует обычные HTML, CSS и JS и совместим с Beget. Определить команды локального запуска и production-сборки.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стек и сценарий сборки.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Создать структуру проекта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Разделить исходники, шаблоны, данные страниц, стили, скрипты, изображения, иконки и production-вывод.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Понятное дерево проекта без дублирования.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Создать глобальный DOM-каркас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Собрать html, head, body, skip-link, header, nav, main и footer с корректной семантикой.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Валидная оболочка каждой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Создать три шаблона страниц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шаблон главной, категории второго уровня и страницы специалиста третьего уровня.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Три переиспользуемых шаблона без готовых текстов.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Создать общие компоненты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header, мобильное меню, breadcrumbs, карточки, CTA, FAQ, форму, footer и состояния элементов.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Единая библиотека компонентов.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Создать служебные сценарии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Собрать страницу формы/«Спасибо», 404 и обработку ошибок отправки. Указать реальную почту info@abs-engineer.ru и телефон +7 917 400-10-59.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Рабочие служебные маршруты.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Подключить визуальные правила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только Open Sans, фирменные цвета из guide-page1, типографику Example 1–3 и проектные правила визуального стиля.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Единые дизайн-токены без сторонних цветов и шрифтов.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Подключить Bootstrap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Bootstrap 5 Grid, Utilities и Components. Собственный CSS писать только поверх Bootstrap; не создавать собственную сетку.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12-колоночный адаптивный каркас.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Создать модель данных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поля URL, Title, Description, H1, блоков, CTA, FAQ, breadcrumbs, ссылок, изображений и schema.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Структурированный источник данных для каждой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Заложить региональные переменные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поля city, city_genitive, region, region_slug, phone и email, но не генерировать региональные URL.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DOM готов к будущему масштабированию.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Создать SEO-шаблоны head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Подготовить canonical, robots, Open Graph, schema, хлебные крошки и шаблон sitemap без вымышленных значений.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Единый технический SEO-каркас.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систему ассетов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утвержденные логотипы и Bootstrap Icons из проектных библиотек; определить правила размеров, alt, lazy-load и форматов изображений.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Контролируемый медиапайплайн.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Создать формы и события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Настроить клиентскую валидацию, серверную отправку заявки, защиту от спама, сообщения состояний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Тестовая заявка проходит полный цикл.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Добавить проверки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Настроить проверку валидности, битых ссылок, ошибок сборки, отсутствующих данных и базовых требований доступности.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Повторяемый технический контроль.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Протестировать каркас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desktop, tablet и mobile, клавиатуру, меню, формы, 404, страницу «Спасибо» и отсутствие ошибок консоли.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пустой каркас без критических дефектов.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Утвердить DOM-основу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каркас и документацию пользователю, внести правки и зафиксировать версию.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Принятая техническая основа для пунктов 3–19.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Рабочая структура проекта.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DOM-каркас и три типа шаблонов.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Общие компоненты и Bootstrap-основа.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Служебные страницы и рабочая форма.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Документация локального запуска, сборки и проверки.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компоненты меняются из одного источника.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Каркас адаптивен и семантически корректен.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 проходит тестовую отправку.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Ни одна коммерческая страница еще не считается готовой.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техническую основу.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3</w:t>
      </w:r>
    </w:p>
    <w:p>
      <w:pPr>
        <w:pStyle w:val="Heading1"/>
      </w:pPr>
      <w:r>
        <w:t>Создать и внедрить главная страница «подбор строительного персонала»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2;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1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нет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федеральная главная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строительного персонала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персонала / Главная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/, уровень 1, родителя нет, исходный H1 «Подбор строительного персонала» и кластер «Подбор персонала / Главная».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«Подбор персонала / Главная»,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«Подбор персонала / Главная»: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нет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«федеральная главная»,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«Подбор персонала / Главная»,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«федеральная главная»: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«Главная страница «Подбор строительного персонала»»,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4</w:t>
      </w:r>
    </w:p>
    <w:p>
      <w:pPr>
        <w:pStyle w:val="Heading1"/>
      </w:pPr>
      <w:r>
        <w:t>Создать и внедрить страница категории «подбор водителей спецтехники»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3;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2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категория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водителей спецтехники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спецтехника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/voditel-spetstehnika/, уровень 2, родителя /, исходный H1 «Подбор водителей спецтехники» и кластер «водитель спецтехника».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спецтехника»,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спецтехника»: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«категория»,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спецтехника»,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«категория»: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категории «Подбор водителей спецтехники»»,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5</w:t>
      </w:r>
    </w:p>
    <w:p>
      <w:pPr>
        <w:pStyle w:val="Heading1"/>
      </w:pPr>
      <w:r>
        <w:t>Создать и внедрить страница «подбор водителя грузового автомобиля»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/voditel-spetstehnika/voditel-gruzovogo-avtomobilya/: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4;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/voditel-spetstehnika/voditel-gruzovogo-avtomobilya/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грузового автомобиля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грузового автомобиля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/voditel-spetstehnika/voditel-gruzovogo-avtomobilya/, уровень 3, родителя /voditel-spetstehnika/, исходный H1 «Подбор водитель грузового автомобиля» и кластер «водитель грузового автомобиля».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грузового автомобиля»,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грузового автомобиля»: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грузового автомобиля»,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грузового автомобиля»»,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/voditel-spetstehnika/voditel-gruzovogo-avtomobilya/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/voditel-spetstehnika/voditel-gruzovogo-avtomobilya/,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/voditel-spetstehnika/voditel-gruzovogo-avtomobilya/.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6</w:t>
      </w:r>
    </w:p>
    <w:p>
      <w:pPr>
        <w:pStyle w:val="Heading1"/>
      </w:pPr>
      <w:r>
        <w:t>Создать и внедрить страница «подбор водителя погрузчика»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/voditel-spetstehnika/voditel-pogruzchika/: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5;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/voditel-spetstehnika/voditel-pogruzchika/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погрузчика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погрузчика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/voditel-spetstehnika/voditel-pogruzchika/, уровень 3, родителя /voditel-spetstehnika/, исходный H1 «Подбор водитель погрузчика» и кластер «водитель погрузчика».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погрузчика»,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погрузчика»: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погрузчика»,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погрузчика»»,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/voditel-spetstehnika/voditel-pogruzchika/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/voditel-spetstehnika/voditel-pogruzchika/,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/voditel-spetstehnika/voditel-pogruzchika/.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7</w:t>
      </w:r>
    </w:p>
    <w:p>
      <w:pPr>
        <w:pStyle w:val="Heading1"/>
      </w:pPr>
      <w:r>
        <w:t>Создать и внедрить страница «подбор водителя самосвала»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/voditel-spetstehnika/voditel-samosvala/: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6;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/voditel-spetstehnika/voditel-samosvala/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самосвала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самосвала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/voditel-spetstehnika/voditel-samosvala/, уровень 3, родителя /voditel-spetstehnika/, исходный H1 «Подбор водитель самосвала» и кластер «водитель самосвала».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самосвала»,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самосвала»: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самосвала»,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самосвала»»,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/voditel-spetstehnika/voditel-samosvala/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/voditel-spetstehnika/voditel-samosvala/,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/voditel-spetstehnika/voditel-samosvala/.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8</w:t>
      </w:r>
    </w:p>
    <w:p>
      <w:pPr>
        <w:pStyle w:val="Heading1"/>
      </w:pPr>
      <w:r>
        <w:t>Создать и внедрить страница «подбор водителя тягача»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/voditel-spetstehnika/voditel-tyagacha/: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7;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/voditel-spetstehnika/voditel-tyagacha/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тягача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тягача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/voditel-spetstehnika/voditel-tyagacha/, уровень 3, родителя /voditel-spetstehnika/, исходный H1 «Подбор водитель тягача» и кластер «водитель тягача».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тягача»,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тягача»: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тягача»,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тягача»»,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/voditel-spetstehnika/voditel-tyagacha/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/voditel-spetstehnika/voditel-tyagacha/,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/voditel-spetstehnika/voditel-tyagacha/.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9</w:t>
      </w:r>
    </w:p>
    <w:p>
      <w:pPr>
        <w:pStyle w:val="Heading1"/>
      </w:pPr>
      <w:r>
        <w:t>Создать и внедрить страница «подбор топливозаправщика»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/voditel-spetstehnika/toplivozapravschik/: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8;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/voditel-spetstehnika/toplivozapravschik/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топливозаправщик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Топливозаправщик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/voditel-spetstehnika/toplivozapravschik/, уровень 3, родителя /voditel-spetstehnika/, исходный H1 «Подбор топливозаправщик» и кластер «Топливозаправщик».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«Топливозаправщик»,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«Топливозаправщик»: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«Топливозаправщик»,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топливозаправщика»»,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/voditel-spetstehnika/toplivozapravschik/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/voditel-spetstehnika/toplivozapravschik/,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/voditel-spetstehnika/toplivozapravschik/.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10</w:t>
      </w:r>
    </w:p>
    <w:p>
      <w:pPr>
        <w:pStyle w:val="Heading1"/>
      </w:pPr>
      <w:r>
        <w:t>Создать и внедрить страница «подбор водителя трала»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/voditel-spetstehnika/voditel-trala/: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9;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/voditel-spetstehnika/voditel-trala/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трала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трала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/voditel-spetstehnika/voditel-trala/, уровень 3, родителя /voditel-spetstehnika/, исходный H1 «Подбор водитель трала» и кластер «водитель трала».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трала»,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трала»: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трала»,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трала»»,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/voditel-spetstehnika/voditel-trala/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/voditel-spetstehnika/voditel-trala/,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/voditel-spetstehnika/voditel-trala/.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11</w:t>
      </w:r>
    </w:p>
    <w:p>
      <w:pPr>
        <w:pStyle w:val="Heading1"/>
      </w:pPr>
      <w:r>
        <w:t>Создать и внедрить страница «подбор водителя вездехода»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/voditel-spetstehnika/voditel-vezdehoda/: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10;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/voditel-spetstehnika/voditel-vezdehoda/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вездехода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вездехода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/voditel-spetstehnika/voditel-vezdehoda/, уровень 3, родителя /voditel-spetstehnika/, исходный H1 «Подбор водитель вездехода» и кластер «водитель вездехода».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вездехода»,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вездехода»: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вездехода»,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вездехода»»,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/voditel-spetstehnika/voditel-vezdehoda/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/voditel-spetstehnika/voditel-vezdehoda/,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/voditel-spetstehnika/voditel-vezdehoda/.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12</w:t>
      </w:r>
    </w:p>
    <w:p>
      <w:pPr>
        <w:pStyle w:val="Heading1"/>
      </w:pPr>
      <w:r>
        <w:t>Создать и внедрить страница «подбор водителя ломовоза»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/voditel-spetstehnika/voditel-lomovoza/: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11;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/voditel-spetstehnika/voditel-lomovoza/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/voditel-spetstehnika/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водитель ломовоза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водитель ломовоза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/voditel-spetstehnika/voditel-lomovoza/, уровень 3, родителя /voditel-spetstehnika/, исходный H1 «Подбор водитель ломовоза» и кластер «водитель ломовоза».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«водитель ломовоза»,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«водитель ломовоза»: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/voditel-spetstehnika/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«водитель ломовоза»,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водителя ломовоза»»,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/voditel-spetstehnika/voditel-lomovoza/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/voditel-spetstehnika/voditel-lomovoza/,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/voditel-spetstehnika/voditel-lomovoza/.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13</w:t>
      </w:r>
    </w:p>
    <w:p>
      <w:pPr>
        <w:pStyle w:val="Heading1"/>
      </w:pPr>
      <w:r>
        <w:t>Создать и внедрить страница категории «подбор машинистов спецтехники»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12;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2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категория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машинистов спецтехники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машинисты спецтехники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/mashinisty-spetstehniki/, уровень 2, родителя /, исходный H1 «Подбор машинистов спецтехники» и кластер «машинисты спецтехники».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«машинисты спецтехники»,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«машинисты спецтехники»: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«категория»,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«машинисты спецтехники»,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«категория»: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категории «Подбор машинистов спецтехники»»,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14</w:t>
      </w:r>
    </w:p>
    <w:p>
      <w:pPr>
        <w:pStyle w:val="Heading1"/>
      </w:pPr>
      <w:r>
        <w:t>Создать и внедрить страница «подбор машиниста бульдозера»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/mashinisty-spetstehniki/buldozeristy/: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13;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/mashinisty-spetstehniki/buldozeristy/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бульдозеристы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бульдозеристы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/mashinisty-spetstehniki/buldozeristy/, уровень 3, родителя /mashinisty-spetstehniki/, исходный H1 «Подбор бульдозеристы» и кластер «бульдозеристы».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«бульдозеристы»,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«бульдозеристы»: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«бульдозеристы»,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бульдозера»»,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/mashinisty-spetstehniki/buldozeristy/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/mashinisty-spetstehniki/buldozeristy/,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/mashinisty-spetstehniki/buldozeristy/.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15</w:t>
      </w:r>
    </w:p>
    <w:p>
      <w:pPr>
        <w:pStyle w:val="Heading1"/>
      </w:pPr>
      <w:r>
        <w:t>Создать и внедрить страница «подбор машиниста трубоукладчика»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/mashinisty-spetstehniki/mashinist-truboukladchika/: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14;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/mashinisty-spetstehniki/mashinist-truboukladchika/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 трубоукладчика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 трубоукладчика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/mashinisty-spetstehniki/mashinist-truboukladchika/, уровень 3, родителя /mashinisty-spetstehniki/, исходный H1 «Подбор машинист трубоукладчика» и кластер «машинист трубоукладчика».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 трубоукладчика»,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 трубоукладчика»: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 трубоукладчика»,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трубоукладчика»»,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/mashinisty-spetstehniki/mashinist-truboukladchika/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/mashinisty-spetstehniki/mashinist-truboukladchika/,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/mashinisty-spetstehniki/mashinist-truboukladchika/.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16</w:t>
      </w:r>
    </w:p>
    <w:p>
      <w:pPr>
        <w:pStyle w:val="Heading1"/>
      </w:pPr>
      <w:r>
        <w:t>Создать и внедрить страница «подбор машиниста экскаватора»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/mashinisty-spetstehniki/ekskavatorschik/: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15;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/mashinisty-spetstehniki/ekskavatorschik/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экскаваторщик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экскаваторщик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/mashinisty-spetstehniki/ekskavatorschik/, уровень 3, родителя /mashinisty-spetstehniki/, исходный H1 «Подбор экскаваторщик» и кластер «экскаваторщик».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«экскаваторщик»,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«экскаваторщик»: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«экскаваторщик»,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экскаватора»»,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/mashinisty-spetstehniki/ekskavatorschik/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/mashinisty-spetstehniki/ekskavatorschik/,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/mashinisty-spetstehniki/ekskavatorschik/.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17</w:t>
      </w:r>
    </w:p>
    <w:p>
      <w:pPr>
        <w:pStyle w:val="Heading1"/>
      </w:pPr>
      <w:r>
        <w:t>Создать и внедрить страница «подбор машиниста автокрана»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/mashinisty-spetstehniki/mashinisty-avtokrana/: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16;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/mashinisty-spetstehniki/mashinisty-avtokrana/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машинисты автокрана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машинисты автокрана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/mashinisty-spetstehniki/mashinisty-avtokrana/, уровень 3, родителя /mashinisty-spetstehniki/, исходный H1 «Подбор машинисты автокрана» и кластер «машинисты автокрана».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«машинисты автокрана»,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«машинисты автокрана»: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«машинисты автокрана»,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автокрана»»,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/mashinisty-spetstehniki/mashinisty-avtokrana/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/mashinisty-spetstehniki/mashinisty-avtokrana/,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/mashinisty-spetstehniki/mashinisty-avtokrana/.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18</w:t>
      </w:r>
    </w:p>
    <w:p>
      <w:pPr>
        <w:pStyle w:val="Heading1"/>
      </w:pPr>
      <w:r>
        <w:t>Создать и внедрить страница «подбор машиниста автовышки»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/mashinisty-spetstehniki/mashinist-avtovyshki/: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17;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/mashinisty-spetstehniki/mashinist-avtovyshki/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 автовышки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 автовышки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/mashinisty-spetstehniki/mashinist-avtovyshki/, уровень 3, родителя /mashinisty-spetstehniki/, исходный H1 «Подбор машинист автовышки» и кластер «машинист автовышки».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 автовышки»,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 автовышки»: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 автовышки»,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автовышки»»,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/mashinisty-spetstehniki/mashinist-avtovyshki/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/mashinisty-spetstehniki/mashinist-avtovyshki/,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/mashinisty-spetstehniki/mashinist-avtovyshki/.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19</w:t>
      </w:r>
    </w:p>
    <w:p>
      <w:pPr>
        <w:pStyle w:val="Heading1"/>
      </w:pPr>
      <w:r>
        <w:t>Создать и внедрить страница «подбор машиниста автогидроподъемника»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Полностью создать одну федеральную страницу /mashinisty-spetstehniki/mashinist-avtogidropodemnika/: от анализа семантики до готовой верстки, интеграции, тестирования и приемки.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пункт 18; для первой страницы также обязательны пункты 1–2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10" w:type="dxa"/>
      </w:tblPr>
      <w:tblGrid>
        <w:gridCol w:w="1250"/>
        <w:gridCol w:w="3430"/>
        <w:gridCol w:w="1250"/>
        <w:gridCol w:w="3430"/>
      </w:tblGrid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URL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/mashinisty-spetstehniki/mashinist-avtogidropodemnika/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Уровень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3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Родитель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/mashinisty-spetstehniki/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Тип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страница специалиста</w:t>
            </w:r>
          </w:p>
        </w:tc>
      </w:tr>
      <w:tr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Исходный H1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Подбор машинист автогидроподъемника</w:t>
            </w:r>
          </w:p>
        </w:tc>
        <w:tc>
          <w:tcPr>
            <w:tcW w:type="dxa" w:w="125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3B4A62"/>
                <w:sz w:val="16"/>
              </w:rPr>
              <w:t>Кластер</w:t>
            </w:r>
          </w:p>
        </w:tc>
        <w:tc>
          <w:tcPr>
            <w:tcW w:type="dxa" w:w="3430"/>
            <w:shd w:fill="FFFFFF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 w:val="0"/>
                <w:i w:val="0"/>
                <w:color w:val="303846"/>
                <w:sz w:val="16"/>
              </w:rPr>
              <w:t>машинист автогидроподъемника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Важно: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Формулировка H1 приведена как исходное значение из структуры. Грамматическое исправление возможно только в рамках SEO-ТЗ и после согласования, без изменения интента и URL.</w:t>
            </w:r>
          </w:p>
        </w:tc>
      </w:tr>
    </w:tbl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Открыть паспорт страницы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Взять из утвержденной структуры URL /mashinisty-spetstehniki/mashinist-avtogidropodemnika/, уровень 3, родителя /mashinisty-spetstehniki/, исходный H1 «Подбор машинист автогидроподъемника» и кластер «машинист автогидроподъемника».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 паспорт именно этой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семантический кластер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Изучить соответствующий раздел семантического ядра «машинист автогидроподъемника», частотность, формулировки и тематические группы.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Рабочий список запросов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Очистить интент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Отделить B2B-запросы о подборе персонала от вакансий, резюме, зарплат и трудоустройства. Не смешивать работодателя и соискателя.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Коммерческий интент страницы сформулирован однозначно.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выдачу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Проанализировать Яндекс и Google по основному коммерческому запросу страницы «машинист автогидроподъемника»: блоки, офферы, доказательства, формы, FAQ и сниппеты конкурентов.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Краткий конкурентный анализ без агрегаторов вакансий.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Развести каннибализацию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Сравнить страницу с родителем /mashinisty-spetstehniki/ и соседними услугами. Определить, какие запросы и смысловые блоки принадлежат только этой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конкуренции с другими страницами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Сформировать ТЗ на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Описать аудиторию, задачу, основной оффер, тип шаблона «страница специалиста», Title, Description, H1–H3, блоки, CTA, FAQ, ссылки и доказательства.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SEO- и контент-ТЗ.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фактические данные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Использовать только подтвержденные данные АБС: география, условия подбора, проверка специалистов, контакты и процесс работы. Недостающие факты отметить вопросами.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Список разрешенных фактов без выдуманных обещаний.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Написать текст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полный B2B-текст страницы по утвержденному ТЗ: первый экран, блоки услуги, процесс, проверки, преимущества, CTA, форму и FAQ.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Первая редакция текста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Провести SEO-редактуру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Естественно покрыть кластер «машинист автогидроподъемника», убрать спам и повторы, проверить заголовки, анкоры, сниппет и соответствие поисковому интенту.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SEO-редакция без переоптимизации.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Согласовать текст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один актуальный DOCX, внести замечания, получить прямое утверждение и поместить финальную версию в папку согласованных текстов.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текст, который нельзя самовольно переписывать.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Создать UX-прототип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Разложить утвержденный текст по Bootstrap-сетке шаблона «страница специалиста»: навигация, hero, основные блоки, CTA, форма, FAQ и внутренние ссылки.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Адаптивный текстовый 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12. Согласовать UX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порядок блоков, сценарий обращения и мобильную последовательность. Внести правки до прямого подтверждения.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UX-прототип.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13. Создать UI-дизайн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Применить визуальный стиль проекта, Example 1–3, Open Sans, цвета guide-page1 и существующие компоненты. Не придумывать новую дизайн-систему.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Макет всех ключевых состояний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14. Согласовать UI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desktop и mobile, состояния формы, карточек и CTA. Внести правки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Утвержденный визуальный макет.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15. Подготовить медиа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контекстные изображения и Bootstrap Icons для темы «Страница «Подбор машиниста автогидроподъемника»», подготовить размеры, alt и форматы. Не использовать случайные декоративные изображения.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Оптимизированный набор медиа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16. Сверстать страницу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страницу по адресу /mashinisty-spetstehniki/mashinist-avtogidropodemnika/ на Bootstrap 5 Grid, Utilities и Components, используя утвержденный DOM, текст и UI.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Рабочая адаптивная верстка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17. Внедрить функциональность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header, footer, breadcrumbs, CTA, форму, страницу «Спасибо», внутренние ссылки, валидацию и события аналитики.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полностью включена в пользовательский сценарий.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18. Внедрить техническое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уникальные Title, Description, canonical для /mashinisty-spetstehniki/mashinist-avtogidropodemnika/, Open Graph, schema, alt, breadcrumbs и ссылки. Проверить единственный H1.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Технически оптимизированная страница.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19.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текст, ссылки, форму, email, телефон, mobile/tablet/desktop, клавиатуру, браузеры, скорость, доступность, консоль и SEO.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Чек-лист без критических ошибок.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20. Включить страницу в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страницу в навигацию, карточки родителя, breadcrumbs и sitemap; проверить путь от главной и обратно.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Страница связана с остальным федеральным сайтом.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21. Получить приемку страницы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готовую страницу пользователю, внести финальные замечания и получить статус «Утверждена».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Одна полностью готовая федеральная страница.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Утвержденные текст, UX и UI.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Готовая production-страница /mashinisty-spetstehniki/mashinist-avtogidropodemnika/.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Оптимизированные изображения и иконки.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Метатеги, canonical, schema, breadcrumbs и внутренняя перелинковка.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Результаты полного QA и прямое подтверждение пользователя.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отвечает B2B-интенту и не выглядит вакансией.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Текст не изменен после утверждения без согласования.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Верстка полностью адаптивна и построена на Bootstrap 5.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Форма, ссылки и аналитические события работают.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Страница включена в главное зеркало и имеет статус «Утверждена».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Региональные копии этой страницы не создавались.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20</w:t>
      </w:r>
    </w:p>
    <w:p>
      <w:pPr>
        <w:pStyle w:val="Heading1"/>
      </w:pPr>
      <w:r>
        <w:t>Собрать полное федеральное главное зеркало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Объединить 17 принятых страниц в один целостный сайт с общей навигацией, формами и служебными сценариями.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утверждены пункты 3–19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Собрать production-дерево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Объединить главную, две категории и четырнадцать страниц специалистов в одной федеральной структуре.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Все 17 URL существуют в одной сборке.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Синхронизировать общие компоненты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единые header, footer, контакты, меню, CTA, формы, стили и скрипты.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Компоненты не расходятся между страницами.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Включить навигацию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меню, карточки категорий и специалистов, breadcrumbs, ссылки назад и соседние услуги.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До каждой страницы можно дойти от главной.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служебные сценарии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Подключить общую страницу «Спасибо», 404, ошибки формы и возврат к релевантной странице.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Служебные маршруты работают для всего зеркала.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контакты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На всех страницах использовать info@abs-engineer.ru и +7 917 400-10-59.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старых или тестовых контактов.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Устранить дубли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Удалить дубли CSS, JS, компонентов, изображений и повторные библиотеки, не ломая утвержденные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Чистая сборка без лишних копий.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Собрать sitemap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Включить только 17 утвержденных коммерческих URL и разрешенные служебные страницы по правилам индексации.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Федеральный sitemap соответствует структуре.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Проверить целостность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Запустить автоматическую проверку URL, ресурсов, ссылок, форм, canonical и ошибок сборки.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системных разрывов между страницами.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Представить полное зеркало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пользователю весь федеральный сайт как один продукт, а не отдельные страницы.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Главное зеркало готово к сквозному тестированию.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Единая production-сборка главного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Навигация и перелинковка всех 17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Общие формы, «Спасибо» и 404.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Федеральный sitemap.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 автоматической проверки целостности.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17 страниц доступны.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дублирующихся компонентов и контактов.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битых внутренних переходов.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Зеркало передано на сквозную приемку.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21</w:t>
      </w:r>
    </w:p>
    <w:p>
      <w:pPr>
        <w:pStyle w:val="Heading1"/>
      </w:pPr>
      <w:r>
        <w:t>Протестировать и утвердить полное главное зеркало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Получить финальную принятую федеральную версию, которая станет единственным эталоном для регионального масштабирования.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собран пункт 20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Контентный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Сверить все тексты с утвержденными DOCX, проверить H1–H3, факты, контакты и отсутствие соискательского интента.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Контент соответствует согласованным источникам.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SEO-аудит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Title, Description, H1, canonical, robots, Open Graph, schema, breadcrumbs, sitemap и каннибализацию.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технических и смысловых SEO-блокеров.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Функциональное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меню, карточки, CTA, формы, валидацию, отправку писем, «Спасибо», 404 и аналитику.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Ключевые сценарии работают от начала до конца.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Адаптивное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мобильные, планшетные и настольные ширины; Bootstrap-контейнеры, колонки, отступы и отсутствие горизонтального скролла.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Зеркало адаптивно на всех целевых устройствах.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Браузерное тестирование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актуальные Chrome, Edge, Firefox и Safari/iOS в доступной среде.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критических браузерных различий.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Проверка доступности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клавиатуру, focus, labels, контраст, alt, порядок заголовков и семантику.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Основные сценарии доступны без мыши.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Проверка производительности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вес изображений, lazy-load, шрифты, CSS/JS, Core Web Vitals и ошибки консоли.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критических performance-дефектов.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Регрессионная проверка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После исправлений повторить полный автоматический и ручной чек-лист.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Исправления не сломали другие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Заморозить эталон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commit/tag и production-архив федеральной версии.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Есть однозначная версия для копирования в регионы.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Получить финальную приемку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полное зеркало пользователю и получить прямое разрешение начать региональный этап.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Главное зеркало имеет статус «Утверждено для масштабирования».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Финальный QA-отчет по 17 страницам.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Исправленная production-сборка.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Зафиксированный commit/tag и резервный архив.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Прямое разрешение пользователя на региональный этап.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критические дефекты закрыты.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Полное главное зеркало утверждено целиком.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Эталонная версия зафиксирована.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До приемки этого пункта региональные подпапки не создаются.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22</w:t>
      </w:r>
    </w:p>
    <w:p>
      <w:pPr>
        <w:pStyle w:val="Heading1"/>
      </w:pPr>
      <w:r>
        <w:t>Создать архитектуру региональных подпапок и генератор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Подготовить безопасный механизм копирования полного утвержденного зеркала в города без ручного размножения страниц.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главное зеркало утверждено в пункте 21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Утвердить список регионов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Получить города первого запуска и приоритет публикации.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Зафиксированный список регионов.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Создать справочник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города заполнить slug, именительный и требуемые падежи, регион, контакты и исключения.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Единый источник региональных данных.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Утвердить URL-модель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вид /city-slug/ и сохранение полного пути каждой федеральной страницы внутри подпапки.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Однозначная региональная URL-структура.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Создать правила подстановки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Определить изменения H1, Title, Description, текста, CTA, breadcrumbs, контактов и alt без механического спама.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Контролируемая локализация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Создать генератор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Генерировать все 17 страниц региона из эталонного зеркала и справочника.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Повторяемая автоматическая сборка.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Создать региональную перелинковку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Сохранять город во всех внутренних переходах; selector города должен вести на аналогичную страницу другого региона.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Пользователь не выпадает на федеральный URL.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Настроить canonical и sitemap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Каждой индексируемой региональной странице задать self-canonical и включение в соответствующий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Корректная индексационная модель.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Добавить автоматические проверки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Проверять число страниц, URL, подстановки, ссылки, контакты, canonical, title, H1 и отсутствие незамененных переменных.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Генератор блокирует некорректную сборку.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Утвердить механику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пример данных и generated output без массовой публикации.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Механизм готов к пилотному городу.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Справочник регионов.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Шаблон региональных URL.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Генератор 17-страничного зеркала.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Правила локализации и перелинковки.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Автоматические проверки сборки.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Новый город добавляется одной записью.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Генератор не меняет эталонное главное зеркало.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Внутренние ссылки сохраняют регион.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механизм.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23</w:t>
      </w:r>
    </w:p>
    <w:p>
      <w:pPr>
        <w:pStyle w:val="Heading1"/>
      </w:pPr>
      <w:r>
        <w:t>Создать и утвердить пилотную региональную подпапку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Проверить весь механизм на одном городе до массового масштабирования.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пункт 22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Выбрать пилотный город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Выбрать один приоритетный и грамматически показательный регион.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Утвержден город пилота.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Сгенерировать зеркало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Создать подпапку города со всеми 17 страницами, служебными сценариями и региональными переходами.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Полное региональное зеркало пилота.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Проверить тексты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Вручную проверить падежи, естественность геопривязки, CTA, контакты и отсутствие незамененных переменных.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Грамматически корректная локализация.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SEO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уникальные Title, Description, H1, canonical, breadcrumbs, schema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Корректная SEO-настройка 17 страниц.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ссылки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Пройти навигацию, карточки, breadcrumbs, footer и selector города; все переходы должны оставаться в пилотном регионе.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выпадений на федеральные страницы.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Проверить формы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Отправить тестовые заявки с разных страниц и убедиться, что регион и исходный URL передаются в письме.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Региональный контекст заявки сохраняется.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Провести полный QA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Повторить функциональные, адаптивные, браузерные, accessibility и performance-проверки.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Пилотное зеркало не уступает федеральному.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Исправить генератор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Исправлять не только результат пилота, но и шаблоны/данные, чтобы дефект не повторился в других городах.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Стабильный генератор.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Повторно сгенерировать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Удалить тестовый output безопасным способом и пересобрать пилот из исправленных источников.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Чистая воспроизводимая сборка.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Получить приемку пилота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Показать пользователю все ключевые типы страниц и получить разрешение на массовое масштабирование.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Пилот имеет статус «Утвержден».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Подпапка пилотного города с 17 страницами.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 автоматического и ручного QA.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Исправленный генератор и справочник.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Разрешение на массовую генерацию.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17 страниц пилота корректны.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Внутренние ссылки сохраняют город.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Формы передают регион.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пилот.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24</w:t>
      </w:r>
    </w:p>
    <w:p>
      <w:pPr>
        <w:pStyle w:val="Heading1"/>
      </w:pPr>
      <w:r>
        <w:t>Масштабировать главное зеркало во все региональные подпапки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Создать полный набор региональных зеркал на основе принятого пилота и проверить их до публикации.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пилот в пункте 23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Зафиксировать список запуска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Утвердить окончательный список городов и полноту данных.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Закрытый scope регионального релиза.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Сгенерировать подпапки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города создать полную копию структуры из 17 страниц.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Все региональные зеркала собраны.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Запустить автоматический аудит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количество URL, незамененные переменные, ссылки, canonical, Title, H1, контакты, формы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Машинный отчет по каждому городу.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Проверить выборку вручную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Для каждого региона проверить главную, обе категории и выборочные страницы специалистов; для сложных падежей расширить выборку.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Подтверждена корректность локализации.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межрегиональные переходы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selector города на одинаковых типах страниц и отсутствие ошибочных переходов.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Переходы между зеркалами работают.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Проверить дубли и индексацию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уникальность региональных элементов, self-canonical, sitemap и отсутствие случайного noindex.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Региональные страницы готовы к индексации.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Исправить системные ошибки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Все повторяющиеся дефекты исправить в генераторе, затем пересобрать затронутые регионы.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Нет ручных расхождений между зеркалами.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Собрать release candidate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Объединить федеральное и региональные зеркала в одну production-сборку.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Полный предрелизный сайт.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Получить приемку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отчет и выборку страниц пользователю; получить разрешение на публикацию.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Региональный релиз утвержден.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Все утвержденные региональные подпапки.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Отчеты проверки по каждому городу.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Общий sitemap или индекс sitemap.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Полная production-сборка.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Разрешение на размещение.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В каждом регионе есть полный набор из 17 страниц.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незамененных переменных и неверных падежей.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битых или выпадающих из региона ссылок.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утвердил региональный релиз.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Open Sans" w:hAnsi="Open Sans"/>
          <w:b/>
          <w:i w:val="0"/>
          <w:color w:val="EE3524"/>
          <w:sz w:val="20"/>
        </w:rPr>
        <w:t>ПУНКТ 25</w:t>
      </w:r>
    </w:p>
    <w:p>
      <w:pPr>
        <w:pStyle w:val="Heading1"/>
      </w:pPr>
      <w:r>
        <w:t>Разместить сайт, открыть индексацию и проконтролировать запуск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3F5F7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Цель: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Опубликовать полное федеральное и региональные зеркала на Beget с возможностью отката и проверить работу после запуска.</w:t>
            </w:r>
          </w:p>
        </w:tc>
      </w:tr>
    </w:tbl>
    <w:p>
      <w:pPr>
        <w:spacing w:before="100"/>
      </w:pPr>
      <w:r>
        <w:rPr>
          <w:rFonts w:ascii="Open Sans" w:hAnsi="Open Sans"/>
          <w:b/>
          <w:i w:val="0"/>
          <w:color w:val="697386"/>
          <w:sz w:val="18"/>
        </w:rPr>
        <w:t xml:space="preserve">Начинать после: </w:t>
      </w:r>
      <w:r>
        <w:rPr>
          <w:rFonts w:ascii="Open Sans" w:hAnsi="Open Sans"/>
          <w:b w:val="0"/>
          <w:i w:val="0"/>
          <w:color w:val="697386"/>
          <w:sz w:val="18"/>
        </w:rPr>
        <w:t>утвержден пункт 24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1. Подготовить релиз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Зафиксировать commit/tag, собрать production и создать резервную копию текущего сайта и базы, если она используется.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Релиз воспроизводим и обратим.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2. Проверить конфигурацию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Утвердить домен, www/non-www, HTTPS, PHP/SMTP, переменные среды, формы и правила редиректов.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Готовая production-конфигурация.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3. Разместить на Beget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Загрузить сборку, выставить права, подключить SSL и временно закрыть новый сайт от индексации на время проверки.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Сайт работает на боевом хостинге.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4. Провести smoke-test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федеральные и региональные URL, ресурсы, формы, письма, 404, HTTPS, редиректы и консоль.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Критические production-сценарии работают.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5. Проверить SEO-файлы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robots.txt, sitemap, canonical, статусы ответов, trailing slash и отсутствие staging-адресов.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Production SEO-конфигурация корректна.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6. Подключить аналитику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Проверить Яндекс Метрику, согласованные цели и передачу страниц/регионов в событиях формы.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Аналитика принимает реальные события.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7. Получить разрешение на открытие</w:t>
      </w:r>
      <w:r>
        <w:rPr>
          <w:rFonts w:ascii="Open Sans" w:hAnsi="Open Sans"/>
          <w:b/>
          <w:i w:val="0"/>
          <w:color w:val="EE3524"/>
          <w:sz w:val="16"/>
        </w:rPr>
        <w:t xml:space="preserve">  [СОГЛАСОВАНИЕ]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Передать результаты smoke-test пользователю и получить прямое подтверждение.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Разрешено снять временные ограничения.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8. Открыть индексацию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Снять временный noindex, повторно проверить robots и sitemap.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Публичные страницы доступны поисковым роботам.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9. Отправить в панели вебмастеров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Добавить sitemap в Яндекс Вебмастер и Google Search Console, проверить главное зеркало и права.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Поисковые системы получили структуру сайта.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10. Контролировать 72 часа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Следить за 4xx/5xx, формами, письмами, аналитикой, индексацией, canonical и Core Web Vitals.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Критические ошибки запуска быстро выявлены.</w:t>
      </w:r>
    </w:p>
    <w:p>
      <w:pPr>
        <w:keepNext/>
        <w:spacing w:before="100" w:after="20"/>
      </w:pPr>
      <w:r>
        <w:rPr>
          <w:rFonts w:ascii="Open Sans" w:hAnsi="Open Sans"/>
          <w:b/>
          <w:i w:val="0"/>
          <w:color w:val="3B4A62"/>
          <w:sz w:val="20"/>
        </w:rPr>
        <w:t>11. Закрыть релиз</w:t>
      </w:r>
    </w:p>
    <w:p>
      <w:pPr>
        <w:spacing w:after="20"/>
        <w:ind w:left="360"/>
      </w:pPr>
      <w:r>
        <w:rPr>
          <w:rFonts w:ascii="Open Sans" w:hAnsi="Open Sans"/>
          <w:b/>
          <w:i w:val="0"/>
          <w:color w:val="303846"/>
          <w:sz w:val="18"/>
        </w:rPr>
        <w:t xml:space="preserve">Действия: </w:t>
      </w:r>
      <w:r>
        <w:rPr>
          <w:rFonts w:ascii="Open Sans" w:hAnsi="Open Sans"/>
          <w:b w:val="0"/>
          <w:i w:val="0"/>
          <w:color w:val="303846"/>
          <w:sz w:val="18"/>
        </w:rPr>
        <w:t>Исправить блокирующие ошибки, сформировать отчет и backlog улучшений без самовольного изменения утвержденных страниц.</w:t>
      </w:r>
    </w:p>
    <w:p>
      <w:pPr>
        <w:spacing w:after="60"/>
        <w:ind w:left="360"/>
      </w:pPr>
      <w:r>
        <w:rPr>
          <w:rFonts w:ascii="Open Sans" w:hAnsi="Open Sans"/>
          <w:b/>
          <w:i w:val="0"/>
          <w:color w:val="299E46"/>
          <w:sz w:val="18"/>
        </w:rPr>
        <w:t xml:space="preserve">Результат: </w:t>
      </w:r>
      <w:r>
        <w:rPr>
          <w:rFonts w:ascii="Open Sans" w:hAnsi="Open Sans"/>
          <w:b w:val="0"/>
          <w:i w:val="0"/>
          <w:color w:val="303846"/>
          <w:sz w:val="18"/>
        </w:rPr>
        <w:t>Сайт официально введен в эксплуатацию.</w:t>
      </w:r>
    </w:p>
    <w:p>
      <w:pPr>
        <w:pStyle w:val="Heading2"/>
      </w:pPr>
      <w:r>
        <w:t>Что должно быть передано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Опубликованный сайт на Beget.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Резервная копия и инструкция отката.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Подтвержденные формы и аналитика.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Принятые sitemap в панелях вебмастеров.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Пострелизный отчет и backlog.</w:t>
      </w:r>
    </w:p>
    <w:p>
      <w:pPr>
        <w:pStyle w:val="Heading2"/>
      </w:pPr>
      <w:r>
        <w:t>Пункт завершен, когда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Федеральное и региональные зеркала доступны по HTTPS.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Заявки доходят на info@abs-engineer.ru.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Индексируются только разрешенные страницы.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Нет критических ошибок в первые 72 часа.</w:t>
      </w:r>
    </w:p>
    <w:p>
      <w:pPr>
        <w:pStyle w:val="ListBullet"/>
        <w:spacing w:after="60"/>
        <w:ind w:left="403" w:hanging="230"/>
      </w:pPr>
      <w:r>
        <w:rPr>
          <w:rFonts w:ascii="Open Sans" w:hAnsi="Open Sans"/>
          <w:b w:val="0"/>
          <w:i w:val="0"/>
          <w:color w:val="303846"/>
          <w:sz w:val="19"/>
        </w:rPr>
        <w:t>Пользователь принял релиз.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c>
          <w:tcPr>
            <w:tcW w:type="dxa" w:w="936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20"/>
            </w:pPr>
            <w:r>
              <w:rPr>
                <w:rFonts w:ascii="Open Sans" w:hAnsi="Open Sans"/>
                <w:b/>
                <w:i w:val="0"/>
                <w:color w:val="EE3524"/>
                <w:sz w:val="18"/>
              </w:rPr>
              <w:t xml:space="preserve">Правило перехода: </w:t>
            </w:r>
            <w:r>
              <w:rPr>
                <w:rFonts w:ascii="Open Sans" w:hAnsi="Open Sans"/>
                <w:b w:val="0"/>
                <w:i w:val="0"/>
                <w:color w:val="303846"/>
                <w:sz w:val="18"/>
              </w:rPr>
              <w:t>Следующий крупный пункт не начинается автоматически. Переход выполняется только после приемки результата текущего пункта и прямой команды пользователя.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/>
          <w:pgMar w:top="1037" w:right="1224" w:bottom="1037" w:left="1224" w:header="432" w:footer="432" w:gutter="0"/>
          <w:cols w:space="720"/>
          <w:docGrid w:linePitch="360"/>
        </w:sectPr>
      </w:pPr>
    </w:p>
    <w:p>
      <w:pPr>
        <w:pStyle w:val="Heading1"/>
      </w:pPr>
      <w:r>
        <w:t>Контроль выполнения крупных пунктов</w:t>
      </w:r>
    </w:p>
    <w:tbl>
      <w:tblPr>
        <w:tblStyle w:val="TableGrid"/>
        <w:tblW w:type="dxa" w:w="10000"/>
        <w:tblLayout w:type="fixed"/>
        <w:tblLook w:firstColumn="1" w:firstRow="1" w:lastColumn="0" w:lastRow="0" w:noHBand="0" w:noVBand="1" w:val="04A0"/>
        <w:tblInd w:w="110" w:type="dxa"/>
      </w:tblPr>
      <w:tblGrid>
        <w:gridCol w:w="500"/>
        <w:gridCol w:w="3900"/>
        <w:gridCol w:w="900"/>
        <w:gridCol w:w="800"/>
        <w:gridCol w:w="1000"/>
        <w:gridCol w:w="2900"/>
      </w:tblGrid>
      <w:tr>
        <w:tc>
          <w:tcPr>
            <w:tcW w:type="dxa" w:w="5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№</w:t>
            </w:r>
          </w:p>
        </w:tc>
        <w:tc>
          <w:tcPr>
            <w:tcW w:type="dxa" w:w="3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Крупный пункт</w:t>
            </w:r>
          </w:p>
        </w:tc>
        <w:tc>
          <w:tcPr>
            <w:tcW w:type="dxa" w:w="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Статус</w:t>
            </w:r>
          </w:p>
        </w:tc>
        <w:tc>
          <w:tcPr>
            <w:tcW w:type="dxa" w:w="8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Зависит от</w:t>
            </w:r>
          </w:p>
        </w:tc>
        <w:tc>
          <w:tcPr>
            <w:tcW w:type="dxa" w:w="10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Приемка</w:t>
            </w:r>
          </w:p>
        </w:tc>
        <w:tc>
          <w:tcPr>
            <w:tcW w:type="dxa" w:w="2900"/>
            <w:shd w:fill="3B4A62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r>
              <w:rPr>
                <w:rFonts w:ascii="Open Sans" w:hAnsi="Open Sans"/>
                <w:b/>
                <w:i w:val="0"/>
                <w:color w:val="FFFFFF"/>
                <w:sz w:val="15"/>
              </w:rPr>
              <w:t>Комментарий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и утвердить структуру сайта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источники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DOM сайта и общую техническую основу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3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главная страница «подбор строительного персонала»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4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категории «подбор водителей спецтехники»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3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5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грузового автомобиля»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4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6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погрузчика»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5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7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самосвала»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6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8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тягача»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7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9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топливозаправщика»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8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10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трала»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9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11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вездехода»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10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12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водителя ломовоза»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11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13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категории «подбор машинистов спецтехники»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12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14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бульдозера»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13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15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трубоукладчика»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14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16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экскаватора»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15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17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автокрана»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16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18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автовышки»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17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19</w:t>
            </w:r>
          </w:p>
        </w:tc>
        <w:tc>
          <w:tcPr>
            <w:tcW w:type="dxa" w:w="3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страница «подбор машиниста автогидроподъемника»</w:t>
            </w:r>
          </w:p>
        </w:tc>
        <w:tc>
          <w:tcPr>
            <w:tcW w:type="dxa" w:w="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18</w:t>
            </w:r>
          </w:p>
        </w:tc>
        <w:tc>
          <w:tcPr>
            <w:tcW w:type="dxa" w:w="10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20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Собрать полное федеральное главное зеркало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19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21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Протестировать и утвердить полное главное зеркало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20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22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архитектуру региональных подпапок и генератор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21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23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Создать и утвердить пилотную региональную подпапку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22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24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Масштабировать зеркало во все региональные подпапки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23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  <w:tr>
        <w:tc>
          <w:tcPr>
            <w:tcW w:type="dxa" w:w="5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EE3524"/>
                <w:sz w:val="14"/>
              </w:rPr>
              <w:t>25</w:t>
            </w:r>
          </w:p>
        </w:tc>
        <w:tc>
          <w:tcPr>
            <w:tcW w:type="dxa" w:w="3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/>
                <w:i w:val="0"/>
                <w:color w:val="303846"/>
                <w:sz w:val="14"/>
              </w:rPr>
              <w:t>Разместить сайт, открыть индексацию и проконтролировать запуск</w:t>
            </w:r>
          </w:p>
        </w:tc>
        <w:tc>
          <w:tcPr>
            <w:tcW w:type="dxa" w:w="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Не начат</w:t>
            </w:r>
          </w:p>
        </w:tc>
        <w:tc>
          <w:tcPr>
            <w:tcW w:type="dxa" w:w="8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24</w:t>
            </w:r>
          </w:p>
        </w:tc>
        <w:tc>
          <w:tcPr>
            <w:tcW w:type="dxa" w:w="10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Обязательна</w:t>
            </w:r>
          </w:p>
        </w:tc>
        <w:tc>
          <w:tcPr>
            <w:tcW w:type="dxa" w:w="2900"/>
            <w:shd w:fill="FCE9E6"/>
            <w:vAlign w:val="center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spacing w:after="0"/>
            </w:pPr>
            <w:r>
              <w:rPr>
                <w:rFonts w:ascii="Open Sans" w:hAnsi="Open Sans"/>
                <w:b w:val="0"/>
                <w:i w:val="0"/>
                <w:color w:val="303846"/>
                <w:sz w:val="14"/>
              </w:rPr>
              <w:t>Следующий пункт только по команде.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Open Sans" w:hAnsi="Open Sans"/>
        <w:b w:val="0"/>
        <w:i w:val="0"/>
        <w:color w:val="697386"/>
        <w:sz w:val="16"/>
      </w:rPr>
      <w:t xml:space="preserve">Страница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Open Sans" w:hAnsi="Open Sans"/>
        <w:b/>
        <w:i w:val="0"/>
        <w:color w:val="697386"/>
        <w:sz w:val="16"/>
      </w:rPr>
      <w:t>АБС  |  Дорожная карта создания сайта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Open Sans" w:hAnsi="Open Sans"/>
      <w:color w:val="30384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Open Sans" w:hAnsi="Open Sans"/>
      <w:b/>
      <w:bCs/>
      <w:color w:val="EE35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Open Sans" w:hAnsi="Open Sans"/>
      <w:b/>
      <w:bCs/>
      <w:color w:val="3B4A6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Open Sans" w:hAnsi="Open Sans"/>
      <w:b/>
      <w:bCs/>
      <w:color w:val="3B4A6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