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Open Sans" w:hAnsi="Open Sans"/>
          <w:b/>
          <w:i w:val="0"/>
          <w:color w:val="EE3524"/>
          <w:sz w:val="24"/>
        </w:rPr>
        <w:t>ДОРОЖНАЯ КАРТА</w:t>
      </w:r>
    </w:p>
    <w:p>
      <w:pPr>
        <w:spacing w:before="160" w:after="180"/>
        <w:jc w:val="center"/>
      </w:pPr>
      <w:r>
        <w:rPr>
          <w:rFonts w:ascii="Open Sans" w:hAnsi="Open Sans"/>
          <w:b/>
          <w:i w:val="0"/>
          <w:color w:val="3B4A62"/>
          <w:sz w:val="58"/>
        </w:rPr>
        <w:t>Создание сайта АБС</w:t>
      </w:r>
    </w:p>
    <w:p>
      <w:pPr>
        <w:spacing w:after="680"/>
        <w:jc w:val="center"/>
      </w:pPr>
      <w:r>
        <w:rPr>
          <w:rFonts w:ascii="Open Sans" w:hAnsi="Open Sans"/>
          <w:b w:val="0"/>
          <w:i w:val="0"/>
          <w:color w:val="697386"/>
          <w:sz w:val="26"/>
        </w:rPr>
        <w:t>Сначала полное федеральное главное зеркало,</w:t>
        <w:br/>
        <w:t>затем масштабирование в региональные подпапки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Open Sans" w:hAnsi="Open Sans"/>
                <w:b/>
                <w:i w:val="0"/>
                <w:color w:val="EE3524"/>
                <w:sz w:val="34"/>
              </w:rPr>
              <w:t>25</w:t>
            </w:r>
          </w:p>
          <w:p>
            <w:pPr>
              <w:jc w:val="center"/>
            </w:pPr>
            <w:r>
              <w:rPr>
                <w:rFonts w:ascii="Open Sans" w:hAnsi="Open Sans"/>
                <w:b w:val="0"/>
                <w:i w:val="0"/>
                <w:color w:val="697386"/>
                <w:sz w:val="17"/>
              </w:rPr>
              <w:t>крупных пунктов</w:t>
            </w:r>
          </w:p>
        </w:tc>
        <w:tc>
          <w:tcPr>
            <w:tcW w:type="dxa" w:w="312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Open Sans" w:hAnsi="Open Sans"/>
                <w:b/>
                <w:i w:val="0"/>
                <w:color w:val="EE3524"/>
                <w:sz w:val="34"/>
              </w:rPr>
              <w:t>17</w:t>
            </w:r>
          </w:p>
          <w:p>
            <w:pPr>
              <w:jc w:val="center"/>
            </w:pPr>
            <w:r>
              <w:rPr>
                <w:rFonts w:ascii="Open Sans" w:hAnsi="Open Sans"/>
                <w:b w:val="0"/>
                <w:i w:val="0"/>
                <w:color w:val="697386"/>
                <w:sz w:val="17"/>
              </w:rPr>
              <w:t>страниц главного зеркала</w:t>
            </w:r>
          </w:p>
        </w:tc>
        <w:tc>
          <w:tcPr>
            <w:tcW w:type="dxa" w:w="312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Open Sans" w:hAnsi="Open Sans"/>
                <w:b/>
                <w:i w:val="0"/>
                <w:color w:val="EE3524"/>
                <w:sz w:val="34"/>
              </w:rPr>
              <w:t>2</w:t>
            </w:r>
          </w:p>
          <w:p>
            <w:pPr>
              <w:jc w:val="center"/>
            </w:pPr>
            <w:r>
              <w:rPr>
                <w:rFonts w:ascii="Open Sans" w:hAnsi="Open Sans"/>
                <w:b w:val="0"/>
                <w:i w:val="0"/>
                <w:color w:val="697386"/>
                <w:sz w:val="17"/>
              </w:rPr>
              <w:t>этапа проекта</w:t>
            </w:r>
          </w:p>
        </w:tc>
      </w:tr>
    </w:tbl>
    <w:p>
      <w:pPr>
        <w:spacing w:before="880"/>
        <w:jc w:val="center"/>
      </w:pPr>
      <w:r>
        <w:rPr>
          <w:rFonts w:ascii="Open Sans" w:hAnsi="Open Sans"/>
          <w:b/>
          <w:i w:val="0"/>
          <w:color w:val="3B4A62"/>
          <w:sz w:val="20"/>
        </w:rPr>
        <w:t>Версия 3.0  |  Постраничный производственный план</w:t>
      </w:r>
    </w:p>
    <w:p>
      <w:r/>
    </w:p>
    <w:p>
      <w:pPr>
        <w:pStyle w:val="Heading1"/>
      </w:pPr>
      <w:r>
        <w:t>Как пользоваться планом</w:t>
      </w:r>
    </w:p>
    <w:p>
      <w:r>
        <w:t>Это не перечень общих принципов. Каждый крупный пункт производит конкретный законченный результат. Команда «Выполняем пункт 8» означает создание одной указанной в пункте страницы от анализа до внедрения и приемки.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1–2 создают утвержденную архитектуру и рабочий DOM-каркас сайта.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3–19 создают по одной конкретной странице федерального главного зеркала.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20–21 собирают и принимают полное главное зеркало со всеми вложенными страницами.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22–25 запускаются только после приемки главного зеркала и масштабируют его в региональные подпапки.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Служебные сценарии «Спасибо» и 404 входят в DOM и сборку зеркала, но не добавляются в SEO-структуру как новые коммерческие страницы.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Страницы «О компании», «Контакты» и другие разделы не создаются автоматически, пока их нет в утвержденной структуре.</w:t>
      </w:r>
    </w:p>
    <w:p>
      <w:pPr>
        <w:pStyle w:val="Heading1"/>
      </w:pPr>
      <w:r>
        <w:t>Рабочие тексты страниц</w:t>
      </w:r>
    </w:p>
    <w:p>
      <w:pPr/>
      <w:r>
        <w:t>Для каждой страницы до начала вёрстки создавать один отдельный рабочий DOCX с полным текстом: заголовками, абзацами, карточками, списками, CTA, формой и FAQ. Все такие файлы хранить только в папке Textes по имени «Текст страницы - &lt;человекопонятное название&gt;.docx». Этот файл является единственным источником текста страницы: после согласования и при дальнейших правках обновлять его же, не создавать версии-дубли. Сначала обновить DOCX, затем перенести согласованный текст в данные и шаблон страницы.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Главное ограничение: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До полного завершения пункта 21 запрещено генерировать региональные копии отдельных страниц. Масштабируется только полностью собранное и принятое главное зеркало.</w:t>
            </w:r>
          </w:p>
        </w:tc>
      </w:tr>
    </w:tbl>
    <w:p>
      <w:pPr>
        <w:pStyle w:val="Heading1"/>
      </w:pPr>
      <w:r>
        <w:t>Состав главного зеркала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650"/>
        <w:gridCol w:w="3880"/>
        <w:gridCol w:w="700"/>
        <w:gridCol w:w="4130"/>
      </w:tblGrid>
      <w:tr>
        <w:tc>
          <w:tcPr>
            <w:tcW w:type="dxa" w:w="65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Пункт</w:t>
            </w:r>
          </w:p>
        </w:tc>
        <w:tc>
          <w:tcPr>
            <w:tcW w:type="dxa" w:w="388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Страница</w:t>
            </w:r>
          </w:p>
        </w:tc>
        <w:tc>
          <w:tcPr>
            <w:tcW w:type="dxa" w:w="7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Уровень</w:t>
            </w:r>
          </w:p>
        </w:tc>
        <w:tc>
          <w:tcPr>
            <w:tcW w:type="dxa" w:w="413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URL</w:t>
            </w:r>
          </w:p>
        </w:tc>
      </w:tr>
      <w:tr>
        <w:tc>
          <w:tcPr>
            <w:tcW w:type="dxa" w:w="6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3</w:t>
            </w:r>
          </w:p>
        </w:tc>
        <w:tc>
          <w:tcPr>
            <w:tcW w:type="dxa" w:w="388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Главная страница «Подбор строительного персонала»</w:t>
            </w:r>
          </w:p>
        </w:tc>
        <w:tc>
          <w:tcPr>
            <w:tcW w:type="dxa" w:w="70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1</w:t>
            </w:r>
          </w:p>
        </w:tc>
        <w:tc>
          <w:tcPr>
            <w:tcW w:type="dxa" w:w="413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</w:t>
            </w:r>
          </w:p>
        </w:tc>
      </w:tr>
      <w:tr>
        <w:tc>
          <w:tcPr>
            <w:tcW w:type="dxa" w:w="6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4</w:t>
            </w:r>
          </w:p>
        </w:tc>
        <w:tc>
          <w:tcPr>
            <w:tcW w:type="dxa" w:w="388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категории «Подбор водителей спецтехники»</w:t>
            </w:r>
          </w:p>
        </w:tc>
        <w:tc>
          <w:tcPr>
            <w:tcW w:type="dxa" w:w="70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2</w:t>
            </w:r>
          </w:p>
        </w:tc>
        <w:tc>
          <w:tcPr>
            <w:tcW w:type="dxa" w:w="413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5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Согласован и выполнен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Тексты и уникальные изображения согласованы. Сверстаны и проверены восемь страниц третьего уровня раздела «Водители».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/voditel-spetstehnika/voditel-gruzovogo-avtomobilya/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6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погрузчика»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/voditel-spetstehnika/voditel-pogruzchika/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7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самосвала»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/voditel-spetstehnika/voditel-samosvala/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8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тягача»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/voditel-spetstehnika/voditel-tyagacha/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9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топливозаправщика»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/voditel-spetstehnika/toplivozapravschik/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10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трала»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/voditel-spetstehnika/voditel-trala/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11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вездехода»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/voditel-spetstehnika/voditel-vezdehoda/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12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ломовоза»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/voditel-spetstehnika/voditel-lomovoza/</w:t>
            </w:r>
          </w:p>
        </w:tc>
      </w:tr>
      <w:tr>
        <w:tc>
          <w:tcPr>
            <w:tcW w:type="dxa" w:w="6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13</w:t>
            </w:r>
          </w:p>
        </w:tc>
        <w:tc>
          <w:tcPr>
            <w:tcW w:type="dxa" w:w="388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категории «Подбор машинистов спецтехники»</w:t>
            </w:r>
          </w:p>
        </w:tc>
        <w:tc>
          <w:tcPr>
            <w:tcW w:type="dxa" w:w="70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2</w:t>
            </w:r>
          </w:p>
        </w:tc>
        <w:tc>
          <w:tcPr>
            <w:tcW w:type="dxa" w:w="413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14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бульдозера»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/mashinisty-spetstehniki/buldozeristy/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15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трубоукладчика»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/mashinisty-spetstehniki/mashinist-truboukladchika/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16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экскаватора»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/mashinisty-spetstehniki/ekskavatorschik/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17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автокрана»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/mashinisty-spetstehniki/mashinisty-avtokrana/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18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машинистов автовышки и автогидроподъемников»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/mashinisty-spetstehniki/mashinist-avtovyshki/</w:t>
            </w:r>
          </w:p>
        </w:tc>
      </w:tr>
    </w:tbl>
    <w:p>
      <w:r/>
    </w:p>
    <w:p>
      <w:pPr>
        <w:spacing w:after="80"/>
      </w:pPr>
      <w:r>
        <w:t>ПУНКТ 1 [СОГЛАСОВАН И ВЫПОЛНЕН]</w:t>
      </w:r>
    </w:p>
    <w:p>
      <w:pPr>
        <w:pStyle w:val="Heading1"/>
      </w:pPr>
      <w:r>
        <w:t>Создать и утвердить структуру сайта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Получить единственную зафиксированную карту федерального главного зеркала и будущего регионального масштабирования до начала производства страниц.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исходные файлы структуры, графическая карта и семантическое ядро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Собрать источники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актуальные файлы структуры, графическую карту, семантическое ядро, правила проекта и уже утвержденные материалы. Зафиксировать версии и приоритет источников.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Реестр источников без конкурирующих версий.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Зафиксировать бизнес-интент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Определить сайт как B2B-услугу подбора строительного персонала для компаний. Исключить интент вакансий, трудоустройства и поиска работы.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Единое правило интента для всех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Проверить дерево главного зеркала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Сверить главную, две категории и четырнадцать страниц специалистов. Для каждой проверить уровень, родителя, URL, H1 и кластер.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Полная карта из 17 федеральных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кластеры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Сопоставить каждой странице отдельный лист или кластер семантического ядра. Выявить пересечения и риск каннибализации.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Матрица «страница — кластер — интент».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Очистить семантику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Отметить запросы соискателей как шум или вспомогательные формулировки; не переносить их в коммерческие тексты автоматически.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Очищенная B2B-семантика.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Утвердить федеральные URL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латиницу, иерархию, завершающий слеш и отсутствие дублей. Не менять URL без отдельного решения.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Зафиксированный список canonical URL.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Определить типы страниц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Разделить главную, страницы категорий и страницы специалистов; определить назначение каждого типа.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Три понятных типа шаблонов.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Спроектировать перелинковку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Задать связи главная → категории → специалисты, обратные связи, соседние услуги, breadcrumbs и ссылки из футера.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Граф внутренних ссылок федерального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Зафиксировать служебные маршруты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Вынести страницу «Спасибо», 404, обработчики форм и технические файлы за пределы коммерческой SEO-структуры.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служебных маршрутов.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Описать региональный шаблон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будущий формат /region-slug/... и правило сохранения структуры из 16 страниц, не создавая региональные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Проект URL региональных подпапок.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Провести контроль противоречий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Сверить таблицу и графическую карту; отметить расхождения и грамматически спорные H1, не исправляя их молча.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решений, требующих согласования.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Утвердить и заморозить структуру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карту пользователю, внести правки, получить прямое подтверждение и присвоить версии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Версионированная структура, обязательная для пунктов 2–25.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Утвержденная карта 16 страниц.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Матрица URL, уровня, родителя, H1, кластера и типа шаблона.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Граф перелинковки.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Шаблон будущих региональных URL.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Список нерешенных противоречий, если они остались.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страницы без собственного URL и кластера.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пересекающихся коммерческих интентов.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страницы еще не созданы.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прямо утвердил структуру.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t>ПУНКТ 2 [СОГЛАСОВАН И ВЫПОЛНЕН]</w:t>
      </w:r>
    </w:p>
    <w:p>
      <w:pPr>
        <w:pStyle w:val="Heading1"/>
      </w:pPr>
      <w:r>
        <w:t>Создать DOM сайта и общую техническую основу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Подготовить рабочий, но еще не наполненный страницами каркас, в который последовательно внедряются все 16 страниц главного зеркала.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утвержденный пункт 1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Провести технический 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текущий репозиторий, существующий прототип, хостинг Beget, формы, зависимости и ограничения. Не удалять работающие материалы без решения.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Отчет о текущем состоянии и точках повторного использования.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Выбрать способ сборки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минимальный стек, который формирует обычные HTML, CSS и JS и совместим с Beget. Определить команды локального запуска и production-сборки.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стек и сценарий сборки.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Создать структуру проекта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Разделить исходники, шаблоны, данные страниц, стили, скрипты, изображения, иконки и production-вывод.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Понятное дерево проекта без дублирования.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Создать глобальный DOM-каркас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Собрать html, head, body, skip-link, header, nav, main и footer с корректной семантикой.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Валидная оболочка каждой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Создать три шаблона страниц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Подготовить шаблон главной, категории второго уровня и страницы специалиста третьего уровня.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Три переиспользуемых шаблона без готовых текстов.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Создать общие компоненты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Подготовить header, мобильное меню, breadcrumbs, карточки, CTA, FAQ, форму, footer и состояния элементов.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Единая библиотека компонентов.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Создать служебные сценарии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Собрать страницу формы/«Спасибо», 404 и обработку ошибок отправки. Указать реальную почту info@abs-engineer.ru и телефон +7 917 400-10-59.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Рабочие служебные маршруты.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Подключить визуальные правила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только Open Sans, фирменные цвета из guide-page1, типографику Example 1–3 и проектные правила визуального стиля.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Единые дизайн-токены без сторонних цветов и шрифтов.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Подключить Bootstrap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Bootstrap 5 Grid, Utilities и Components. Собственный CSS писать только поверх Bootstrap; не создавать собственную сетку.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12-колоночный адаптивный каркас.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Создать модель данных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поля URL, Title, Description, H1, блоков, CTA, FAQ, breadcrumbs, ссылок, изображений и schema.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Структурированный источник данных для каждой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Заложить региональные переменные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поля city, city_genitive, region, region_slug, phone и email, но не генерировать региональные URL.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DOM готов к будущему масштабированию.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Создать SEO-шаблоны head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Подготовить canonical, robots, Open Graph, schema, хлебные крошки и шаблон sitemap без вымышленных значений.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Единый технический SEO-каркас.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систему ассетов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утвержденные логотипы и Bootstrap Icons из проектных библиотек; определить правила размеров, alt, lazy-load и форматов изображений.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Контролируемый медиапайплайн.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Создать формы и события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Настроить клиентскую валидацию, серверную отправку заявки, защиту от спама, сообщения состояний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Тестовая заявка проходит полный цикл.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Добавить проверки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Настроить проверку валидности, битых ссылок, ошибок сборки, отсутствующих данных и базовых требований доступности.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Повторяемый технический контроль.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Протестировать каркас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desktop, tablet и mobile, клавиатуру, меню, формы, 404, страницу «Спасибо» и отсутствие ошибок консоли.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пустой каркас без критических дефектов.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Утвердить DOM-основу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каркас и документацию пользователю, внести правки и зафиксировать версию.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Принятая техническая основа для пунктов 3–19.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Рабочая структура проекта.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DOM-каркас и три типа шаблонов.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Общие компоненты и Bootstrap-основа.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Служебные страницы и рабочая форма.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Документация локального запуска, сборки и проверки.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компоненты меняются из одного источника.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Каркас адаптивен и семантически корректен.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 проходит тестовую отправку.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Ни одна коммерческая страница еще не считается готовой.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техническую основу.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t>ПУНКТ 3 [СОГЛАСОВАН И ВЫПОЛНЕН]</w:t>
      </w:r>
    </w:p>
    <w:p>
      <w:pPr>
        <w:pStyle w:val="Heading1"/>
      </w:pPr>
      <w:r>
        <w:t>Создать и внедрить главная страница «подбор строительного персонала»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2;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1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нет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федеральная главная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строительного персонала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персонала / Главная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/, уровень 1, родителя нет, исходный H1 «Подбор строительного персонала» и кластер «Подбор персонала / Главная».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«Подбор персонала / Главная»,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«Подбор персонала / Главная»: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нет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«федеральная главная»,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«Подбор персонала / Главная»,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«федеральная главная»: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«Главная страница «Подбор строительного персонала»»,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t>ПУНКТ 4 [СОГЛАСОВАН И ВЫПОЛНЕН]</w:t>
      </w:r>
    </w:p>
    <w:p>
      <w:pPr>
        <w:pStyle w:val="Heading1"/>
      </w:pPr>
      <w:r>
        <w:t>Создать и внедрить страница категории «подбор водителей спецтехники»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3;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2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категория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водителей спецтехники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спецтехника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/voditel-spetstehnika/, уровень 2, родителя /, исходный H1 «Подбор водителей спецтехники» и кластер «водитель спецтехника».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спецтехника»,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спецтехника»: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«категория»,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спецтехника»,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«категория»: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категории «Подбор водителей спецтехники»»,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t>ПУНКТ 5 [СОГЛАСОВАН И ВЫПОЛНЕН]</w:t>
      </w:r>
    </w:p>
    <w:p>
      <w:pPr>
        <w:pStyle w:val="Heading1"/>
      </w:pPr>
      <w:r>
        <w:t>Создать и внедрить страница «подбор водителя грузового автомобиля»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/voditel-spetstehnika/voditel-gruzovogo-avtomobilya/: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4;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/voditel-spetstehnika/voditel-gruzovogo-avtomobilya/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грузового автомобиля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грузового автомобиля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/voditel-spetstehnika/voditel-gruzovogo-avtomobilya/, уровень 3, родителя /voditel-spetstehnika/, исходный H1 «Подбор водитель грузового автомобиля» и кластер «водитель грузового автомобиля».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грузового автомобиля»,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грузового автомобиля»: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грузового автомобиля»,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грузового автомобиля»»,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/voditel-spetstehnika/voditel-gruzovogo-avtomobilya/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/voditel-spetstehnika/voditel-gruzovogo-avtomobilya/,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/voditel-spetstehnika/voditel-gruzovogo-avtomobilya/.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6</w:t>
      </w:r>
    </w:p>
    <w:p>
      <w:pPr>
        <w:pStyle w:val="Heading1"/>
      </w:pPr>
      <w:r>
        <w:t>Создать и внедрить страница «подбор водителя погрузчика»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/voditel-spetstehnika/voditel-pogruzchika/: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5;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/voditel-spetstehnika/voditel-pogruzchika/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погрузчика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погрузчика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/voditel-spetstehnika/voditel-pogruzchika/, уровень 3, родителя /voditel-spetstehnika/, исходный H1 «Подбор водитель погрузчика» и кластер «водитель погрузчика».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погрузчика»,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погрузчика»: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погрузчика»,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погрузчика»»,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/voditel-spetstehnika/voditel-pogruzchika/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/voditel-spetstehnika/voditel-pogruzchika/,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/voditel-spetstehnika/voditel-pogruzchika/.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7</w:t>
      </w:r>
    </w:p>
    <w:p>
      <w:pPr>
        <w:pStyle w:val="Heading1"/>
      </w:pPr>
      <w:r>
        <w:t>Создать и внедрить страница «подбор водителя самосвала»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/voditel-spetstehnika/voditel-samosvala/: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6;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/voditel-spetstehnika/voditel-samosvala/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самосвала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самосвала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/voditel-spetstehnika/voditel-samosvala/, уровень 3, родителя /voditel-spetstehnika/, исходный H1 «Подбор водитель самосвала» и кластер «водитель самосвала».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самосвала»,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самосвала»: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самосвала»,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самосвала»»,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/voditel-spetstehnika/voditel-samosvala/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/voditel-spetstehnika/voditel-samosvala/,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/voditel-spetstehnika/voditel-samosvala/.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8</w:t>
      </w:r>
    </w:p>
    <w:p>
      <w:pPr>
        <w:pStyle w:val="Heading1"/>
      </w:pPr>
      <w:r>
        <w:t>Создать и внедрить страница «подбор водителя тягача»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/voditel-spetstehnika/voditel-tyagacha/: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7;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/voditel-spetstehnika/voditel-tyagacha/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тягача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тягача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/voditel-spetstehnika/voditel-tyagacha/, уровень 3, родителя /voditel-spetstehnika/, исходный H1 «Подбор водитель тягача» и кластер «водитель тягача».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тягача»,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тягача»: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тягача»,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тягача»»,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/voditel-spetstehnika/voditel-tyagacha/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/voditel-spetstehnika/voditel-tyagacha/,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/voditel-spetstehnika/voditel-tyagacha/.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9</w:t>
      </w:r>
    </w:p>
    <w:p>
      <w:pPr>
        <w:pStyle w:val="Heading1"/>
      </w:pPr>
      <w:r>
        <w:t>Создать и внедрить страница «подбор топливозаправщика»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/voditel-spetstehnika/toplivozapravschik/: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8;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/voditel-spetstehnika/toplivozapravschik/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топливозаправщик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Топливозаправщик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/voditel-spetstehnika/toplivozapravschik/, уровень 3, родителя /voditel-spetstehnika/, исходный H1 «Подбор топливозаправщик» и кластер «Топливозаправщик».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«Топливозаправщик»,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«Топливозаправщик»: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«Топливозаправщик»,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топливозаправщика»»,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/voditel-spetstehnika/toplivozapravschik/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/voditel-spetstehnika/toplivozapravschik/,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/voditel-spetstehnika/toplivozapravschik/.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10</w:t>
      </w:r>
    </w:p>
    <w:p>
      <w:pPr>
        <w:pStyle w:val="Heading1"/>
      </w:pPr>
      <w:r>
        <w:t>Создать и внедрить страница «подбор водителя трала»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/voditel-spetstehnika/voditel-trala/: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9;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/voditel-spetstehnika/voditel-trala/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трала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трала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/voditel-spetstehnika/voditel-trala/, уровень 3, родителя /voditel-spetstehnika/, исходный H1 «Подбор водитель трала» и кластер «водитель трала».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трала»,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трала»: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трала»,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трала»»,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/voditel-spetstehnika/voditel-trala/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/voditel-spetstehnika/voditel-trala/,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/voditel-spetstehnika/voditel-trala/.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11</w:t>
      </w:r>
    </w:p>
    <w:p>
      <w:pPr>
        <w:pStyle w:val="Heading1"/>
      </w:pPr>
      <w:r>
        <w:t>Создать и внедрить страница «подбор водителя вездехода»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/voditel-spetstehnika/voditel-vezdehoda/: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10;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/voditel-spetstehnika/voditel-vezdehoda/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вездехода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вездехода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/voditel-spetstehnika/voditel-vezdehoda/, уровень 3, родителя /voditel-spetstehnika/, исходный H1 «Подбор водитель вездехода» и кластер «водитель вездехода».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вездехода»,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вездехода»: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вездехода»,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вездехода»»,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/voditel-spetstehnika/voditel-vezdehoda/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/voditel-spetstehnika/voditel-vezdehoda/,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/voditel-spetstehnika/voditel-vezdehoda/.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12</w:t>
      </w:r>
    </w:p>
    <w:p>
      <w:pPr>
        <w:pStyle w:val="Heading1"/>
      </w:pPr>
      <w:r>
        <w:t>Создать и внедрить страница «подбор водителя ломовоза»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/voditel-spetstehnika/voditel-lomovoza/: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11;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/voditel-spetstehnika/voditel-lomovoza/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ломовоза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ломовоза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/voditel-spetstehnika/voditel-lomovoza/, уровень 3, родителя /voditel-spetstehnika/, исходный H1 «Подбор водитель ломовоза» и кластер «водитель ломовоза».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ломовоза»,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ломовоза»: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ломовоза»,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ломовоза»»,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/voditel-spetstehnika/voditel-lomovoza/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/voditel-spetstehnika/voditel-lomovoza/,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/voditel-spetstehnika/voditel-lomovoza/.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13</w:t>
      </w:r>
    </w:p>
    <w:p>
      <w:pPr>
        <w:pStyle w:val="Heading1"/>
      </w:pPr>
      <w:r>
        <w:t>Создать и внедрить страница категории «подбор машинистов спецтехники»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12;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2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категория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машинистов спецтехники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машинисты спецтехники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/mashinisty-spetstehniki/, уровень 2, родителя /, исходный H1 «Подбор машинистов спецтехники» и кластер «машинисты спецтехники».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«машинисты спецтехники»,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«машинисты спецтехники»: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«категория»,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«машинисты спецтехники»,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«категория»: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категории «Подбор машинистов спецтехники»»,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14</w:t>
      </w:r>
    </w:p>
    <w:p>
      <w:pPr>
        <w:pStyle w:val="Heading1"/>
      </w:pPr>
      <w:r>
        <w:t>Создать и внедрить страница «подбор машиниста бульдозера»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/mashinisty-spetstehniki/buldozeristy/: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13;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/mashinisty-spetstehniki/buldozeristy/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бульдозеристы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бульдозеристы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/mashinisty-spetstehniki/buldozeristy/, уровень 3, родителя /mashinisty-spetstehniki/, исходный H1 «Подбор бульдозеристы» и кластер «бульдозеристы».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«бульдозеристы»,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«бульдозеристы»: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«бульдозеристы»,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бульдозера»»,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/mashinisty-spetstehniki/buldozeristy/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/mashinisty-spetstehniki/buldozeristy/,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/mashinisty-spetstehniki/buldozeristy/.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15</w:t>
      </w:r>
    </w:p>
    <w:p>
      <w:pPr>
        <w:pStyle w:val="Heading1"/>
      </w:pPr>
      <w:r>
        <w:t>Создать и внедрить страница «подбор машиниста трубоукладчика»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/mashinisty-spetstehniki/mashinist-truboukladchika/: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14;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/mashinisty-spetstehniki/mashinist-truboukladchika/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 трубоукладчика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 трубоукладчика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/mashinisty-spetstehniki/mashinist-truboukladchika/, уровень 3, родителя /mashinisty-spetstehniki/, исходный H1 «Подбор машинист трубоукладчика» и кластер «машинист трубоукладчика».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 трубоукладчика»,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 трубоукладчика»: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 трубоукладчика»,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трубоукладчика»»,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/mashinisty-spetstehniki/mashinist-truboukladchika/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/mashinisty-spetstehniki/mashinist-truboukladchika/,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/mashinisty-spetstehniki/mashinist-truboukladchika/.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16</w:t>
      </w:r>
    </w:p>
    <w:p>
      <w:pPr>
        <w:pStyle w:val="Heading1"/>
      </w:pPr>
      <w:r>
        <w:t>Создать и внедрить страница «подбор машиниста экскаватора»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/mashinisty-spetstehniki/ekskavatorschik/: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15;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/mashinisty-spetstehniki/ekskavatorschik/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экскаваторщик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экскаваторщик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/mashinisty-spetstehniki/ekskavatorschik/, уровень 3, родителя /mashinisty-spetstehniki/, исходный H1 «Подбор экскаваторщик» и кластер «экскаваторщик».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«экскаваторщик»,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«экскаваторщик»: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«экскаваторщик»,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экскаватора»»,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/mashinisty-spetstehniki/ekskavatorschik/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/mashinisty-spetstehniki/ekskavatorschik/,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/mashinisty-spetstehniki/ekskavatorschik/.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17</w:t>
      </w:r>
    </w:p>
    <w:p>
      <w:pPr>
        <w:pStyle w:val="Heading1"/>
      </w:pPr>
      <w:r>
        <w:t>Создать и внедрить страница «подбор машиниста автокрана»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/mashinisty-spetstehniki/mashinisty-avtokrana/: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16;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/mashinisty-spetstehniki/mashinisty-avtokrana/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машинисты автокрана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машинисты автокрана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/mashinisty-spetstehniki/mashinisty-avtokrana/, уровень 3, родителя /mashinisty-spetstehniki/, исходный H1 «Подбор машинисты автокрана» и кластер «машинисты автокрана».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«машинисты автокрана»,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«машинисты автокрана»: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«машинисты автокрана»,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автокрана»»,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/mashinisty-spetstehniki/mashinisty-avtokrana/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/mashinisty-spetstehniki/mashinisty-avtokrana/,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/mashinisty-spetstehniki/mashinisty-avtokrana/.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18</w:t>
      </w:r>
    </w:p>
    <w:p>
      <w:pPr>
        <w:pStyle w:val="Heading1"/>
      </w:pPr>
      <w:r>
        <w:t>Создать и внедрить страницу «Подбор машинистов автовышки и автогидроподъемников»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/mashinisty-spetstehniki/mashinist-avtovyshki/: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17;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/mashinisty-spetstehniki/mashinist-avtovyshki/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машинистов автовышки и автогидроподъемников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 автовышки и автогидроподъемника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>Действия: Взять из утвержденной структуры URL /mashinisty-spetstehniki/mashinist-avtovyshki/, уровень 3, родителя /mashinisty-spetstehniki/, H1 «Подбор машинистов автовышки и автогидроподъемников» и объединенный кластер «машинист автовышки и автогидроподъемника».</w:t>
      </w:r>
      <w:r>
        <w:rPr>
          <w:rFonts w:ascii="Open Sans" w:hAnsi="Open Sans"/>
          <w:b w:val="0"/>
          <w:i w:val="0"/>
          <w:color w:val="303846"/>
          <w:sz w:val="18"/>
        </w:rPr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>Действия: Изучить объединенный раздел семантического ядра «машинист автовышки и автогидроподъемника», частотность, формулировки и тематические группы.</w:t>
      </w:r>
      <w:r>
        <w:rPr>
          <w:rFonts w:ascii="Open Sans" w:hAnsi="Open Sans"/>
          <w:b w:val="0"/>
          <w:i w:val="0"/>
          <w:color w:val="303846"/>
          <w:sz w:val="18"/>
        </w:rPr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>Действия: Проанализировать Яндекс и Google по основным коммерческим запросам страницы «машинист автовышки» и «машинист автогидроподъемника»: блоки, офферы, доказательства, формы, FAQ и сниппеты конкурентов.</w:t>
      </w:r>
      <w:r>
        <w:rPr>
          <w:rFonts w:ascii="Open Sans" w:hAnsi="Open Sans"/>
          <w:b w:val="0"/>
          <w:i w:val="0"/>
          <w:color w:val="303846"/>
          <w:sz w:val="18"/>
        </w:rPr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t>Результат: Первая редакция текста сохранена в отдельном рабочем DOCX в папке Textes.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>Действия: Естественно покрыть объединенный кластер «машинист автовышки и автогидроподъемника», убрать спам и повторы, проверить заголовки, анкоры, сниппет и соответствие поисковому интенту.</w:t>
      </w:r>
      <w:r>
        <w:rPr>
          <w:rFonts w:ascii="Open Sans" w:hAnsi="Open Sans"/>
          <w:b w:val="0"/>
          <w:i w:val="0"/>
          <w:color w:val="303846"/>
          <w:sz w:val="18"/>
        </w:rPr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t>Действия: Передать один актуальный DOCX из папки Textes, внести замечания в этот же файл, получить прямое утверждение и использовать его как финальный источник текста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>Действия: Выбрать контекстные изображения и Bootstrap Icons для темы «Страница «Подбор машинистов автовышки и автогидроподъемников»», подготовить размеры, alt и форматы. Не использовать случайные декоративные изображения.</w:t>
      </w:r>
      <w:r>
        <w:rPr>
          <w:rFonts w:ascii="Open Sans" w:hAnsi="Open Sans"/>
          <w:b w:val="0"/>
          <w:i w:val="0"/>
          <w:color w:val="303846"/>
          <w:sz w:val="18"/>
        </w:rPr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/mashinisty-spetstehniki/mashinist-avtovyshki/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/mashinisty-spetstehniki/mashinist-avtovyshki/,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/mashinisty-spetstehniki/mashinist-avtovyshki/.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19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pPr>
        <w:pStyle w:val="Heading1"/>
      </w:pPr>
      <w:r>
        <w:t>Собрать полное федеральное главное зеркало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Объединить 17 принятых страниц в один целостный сайт с общей навигацией, формами и служебными сценариями.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утверждены пункты 3–19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Собрать production-дерево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Объединить главную, две категории и четырнадцать страниц специалистов в одной федеральной структуре.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Все 17 URL существуют в одной сборке.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Синхронизировать общие компоненты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единые header, footer, контакты, меню, CTA, формы, стили и скрипты.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Компоненты не расходятся между страницами.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Включить навигацию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меню, карточки категорий и специалистов, breadcrumbs, ссылки назад и соседние услуги.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До каждой страницы можно дойти от главной.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служебные сценарии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общую страницу «Спасибо», 404, ошибки формы и возврат к релевантной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Служебные маршруты работают для всего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контакты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На всех страницах использовать info@abs-engineer.ru и +7 917 400-10-59.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старых или тестовых контактов.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Устранить дубли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Удалить дубли CSS, JS, компонентов, изображений и повторные библиотеки, не ломая утвержденные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Чистая сборка без лишних копий.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sitemap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Включить только 17 утвержденных коммерческих URL и разрешенные служебные страницы по правилам индексации.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Федеральный sitemap соответствует структуре.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Проверить целостность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Запустить автоматическую проверку URL, ресурсов, ссылок, форм, canonical и ошибок сборки.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системных разрывов между страницами.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Представить полное зеркало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пользователю весь федеральный сайт как один продукт, а не отдельные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Главное зеркало готово к сквозному тестированию.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Единая production-сборка главного зеркала.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Навигация и перелинковка всех 16 страниц.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Общие формы, «Спасибо» и 404.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Федеральный sitemap.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Отчет автоматической проверки целостности.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16 страниц доступны.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дублирующихся компонентов и контактов.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битых внутренних переходов.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Зеркало передано на сквозную приемку.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21</w:t>
      </w:r>
    </w:p>
    <w:p>
      <w:pPr>
        <w:pStyle w:val="Heading1"/>
      </w:pPr>
      <w:r>
        <w:t>Протестировать и утвердить полное главное зеркало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Получить финальную принятую федеральную версию, которая станет единственным эталоном для регионального масштабирования.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собран пункт 20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Контентный 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Сверить все тексты с утвержденными DOCX, проверить H1–H3, факты, контакты и отсутствие соискательского интента.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Контент соответствует согласованным источникам.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SEO-аудит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Title, Description, H1, canonical, robots, Open Graph, schema, breadcrumbs, sitemap и каннибализацию.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технических и смысловых SEO-блокеров.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Функциональное тестирование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меню, карточки, CTA, формы, валидацию, отправку писем, «Спасибо», 404 и аналитику.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Ключевые сценарии работают от начала до конца.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Адаптивное тестирование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мобильные, планшетные и настольные ширины; Bootstrap-контейнеры, колонки, отступы и отсутствие горизонтального скролла.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Зеркало адаптивно на всех целевых устройствах.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Браузерное тестирование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актуальные Chrome, Edge, Firefox и Safari/iOS в доступной среде.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критических браузерных различий.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Проверка доступности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клавиатуру, focus, labels, контраст, alt, порядок заголовков и семантику.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Основные сценарии доступны без мыши.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Проверка производительности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вес изображений, lazy-load, шрифты, CSS/JS, Core Web Vitals и ошибки консоли.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критических performance-дефектов.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Регрессионная проверка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После исправлений повторить полный автоматический и ручной чек-лист.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Исправления не сломали другие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Заморозить эталон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commit/tag и production-архив федеральной версии.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Есть однозначная версия для копирования в регионы.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Получить финальную приемку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полное зеркало пользователю и получить прямое разрешение начать региональный этап.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Главное зеркало имеет статус «Утверждено для масштабирования».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Финальный QA-отчет по 16 страницам.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Исправленная production-сборка.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Зафиксированный commit/tag и резервный архив.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Прямое разрешение пользователя на региональный этап.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критические дефекты закрыты.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Полное главное зеркало утверждено целиком.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Эталонная версия зафиксирована.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До приемки этого пункта региональные подпапки не создаются.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22</w:t>
      </w:r>
    </w:p>
    <w:p>
      <w:pPr>
        <w:pStyle w:val="Heading1"/>
      </w:pPr>
      <w:r>
        <w:t>Создать архитектуру региональных подпапок и генератор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Подготовить безопасный механизм копирования полного утвержденного зеркала в города без ручного размножения страниц.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главное зеркало утверждено в пункте 21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Утвердить список регионов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Получить города первого запуска и приоритет публикации.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Зафиксированный список регионов.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Создать справочник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Для каждого города заполнить slug, именительный и требуемые падежи, регион, контакты и исключения.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Единый источник региональных данных.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Утвердить URL-модель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вид /city-slug/ и сохранение полного пути каждой федеральной страницы внутри подпапки.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Однозначная региональная URL-структура.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Создать правила подстановки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Определить изменения H1, Title, Description, текста, CTA, breadcrumbs, контактов и alt без механического спама.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Контролируемая локализация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Создать генератор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Генерировать все 16 страниц региона из эталонного зеркала и справочника.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Повторяемая автоматическая сборка.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Создать региональную перелинковку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Сохранять город во всех внутренних переходах; selector города должен вести на аналогичную страницу другого региона.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Пользователь не выпадает на федеральный URL.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Настроить canonical и sitemap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Каждой индексируемой региональной странице задать self-canonical и включение в соответствующий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Корректная индексационная модель.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Добавить автоматические проверки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Проверять число страниц, URL, подстановки, ссылки, контакты, canonical, title, H1 и отсутствие незамененных переменных.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Генератор блокирует некорректную сборку.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Утвердить механику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пример данных и generated output без массовой публикации.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Механизм готов к пилотному городу.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Справочник регионов.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Шаблон региональных URL.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Генератор 17-страничного зеркала.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Правила локализации и перелинковки.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Автоматические проверки сборки.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Новый город добавляется одной записью.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Генератор не меняет эталонное главное зеркало.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Внутренние ссылки сохраняют регион.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механизм.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23</w:t>
      </w:r>
    </w:p>
    <w:p>
      <w:pPr>
        <w:pStyle w:val="Heading1"/>
      </w:pPr>
      <w:r>
        <w:t>Создать и утвердить пилотную региональную подпапку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Проверить весь механизм на одном городе до массового масштабирования.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 пункт 22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Выбрать пилотный город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один приоритетный и грамматически показательный регион.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 город пилота.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Сгенерировать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подпапку города со всеми 16 страницами, служебными сценариями и региональными переходами.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региональное зеркало пилота.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Проверить тексты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Вручную проверить падежи, естественность геопривязки, CTA, контакты и отсутствие незамененных переменных.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Грамматически корректная локализация.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уникальные Title, Description, H1, canonical, breadcrumbs, schema и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Корректная SEO-настройка 16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ссылки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Пройти навигацию, карточки, breadcrumbs, footer и selector города; все переходы должны оставаться в пилотном регионе.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выпадений на федеральные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Проверить формы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Отправить тестовые заявки с разных страниц и убедиться, что регион и исходный URL передаются в письме.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Региональный контекст заявки сохраняется.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Повторить функциональные, адаптивные, браузерные, accessibility и performance-проверки.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Пилотное зеркало не уступает федеральному.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Исправить генератор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Исправлять не только результат пилота, но и шаблоны/данные, чтобы дефект не повторился в других городах.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Стабильный генератор.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Повторно сгенерировать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Удалить тестовый output безопасным способом и пересобрать пилот из исправленных источников.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Чистая воспроизводимая сборка.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Получить приемку пилота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пользователю все ключевые типы страниц и получить разрешение на массовое масштабирование.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Пилот имеет статус «Утвержден».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Подпапка пилотного города с 16 страницами.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Отчет автоматического и ручного QA.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Исправленный генератор и справочник.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Разрешение на массовую генерацию.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16 страниц пилота корректны.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Внутренние ссылки сохраняют город.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Формы передают регион.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пилот.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24</w:t>
      </w:r>
    </w:p>
    <w:p>
      <w:pPr>
        <w:pStyle w:val="Heading1"/>
      </w:pPr>
      <w:r>
        <w:t>Масштабировать главное зеркало во все региональные подпапки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Создать полный набор региональных зеркал на основе принятого пилота и проверить их до публикации.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 пилот в пункте 23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Зафиксировать список запуска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Утвердить окончательный список городов и полноту данных.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Закрытый scope регионального релиза.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Сгенерировать подпапки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Для каждого города создать полную копию структуры из 16 страниц.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Все региональные зеркала собраны.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Запустить автоматический 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количество URL, незамененные переменные, ссылки, canonical, Title, H1, контакты, формы и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Машинный отчет по каждому городу.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выборку вручную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Для каждого региона проверить главную, обе категории и выборочные страницы специалистов; для сложных падежей расширить выборку.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Подтверждена корректность локализации.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межрегиональные переходы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selector города на одинаковых типах страниц и отсутствие ошибочных переходов.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Переходы между зеркалами работают.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Проверить дубли и индексацию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уникальность региональных элементов, self-canonical, sitemap и отсутствие случайного noindex.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Региональные страницы готовы к индексации.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Исправить системные ошибки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Все повторяющиеся дефекты исправить в генераторе, затем пересобрать затронутые регионы.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ручных расхождений между зеркалами.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Собрать release candidate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Объединить федеральное и региональные зеркала в одну production-сборку.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Полный предрелизный сайт.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Получить приемку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отчет и выборку страниц пользователю; получить разрешение на публикацию.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Региональный релиз утвержден.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утвержденные региональные подпапки.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Отчеты проверки по каждому городу.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Общий sitemap или индекс sitemap.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Полная production-сборка.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Разрешение на размещение.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 каждом регионе есть полный набор из 16 страниц.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незамененных переменных и неверных падежей.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битых или выпадающих из региона ссылок.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региональный релиз.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/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25</w:t>
      </w:r>
    </w:p>
    <w:p>
      <w:pPr>
        <w:pStyle w:val="Heading1"/>
      </w:pPr>
      <w:r>
        <w:t>Разместить сайт, открыть индексацию и проконтролировать запуск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Опубликовать полное федеральное и региональные зеркала на Beget с возможностью отката и проверить работу после запуска.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 пункт 24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Подготовить релиз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commit/tag, собрать production и создать резервную копию текущего сайта и базы, если она используется.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Релиз воспроизводим и обратим.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конфигурацию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Утвердить домен, www/non-www, HTTPS, PHP/SMTP, переменные среды, формы и правила редиректов.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Готовая production-конфигурация.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Разместить на Beget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Загрузить сборку, выставить права, подключить SSL и временно закрыть новый сайт от индексации на время проверки.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Сайт работает на боевом хостинге.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Провести smoke-test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федеральные и региональные URL, ресурсы, формы, письма, 404, HTTPS, редиректы и консоль.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Критические production-сценарии работают.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SEO-файлы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robots.txt, sitemap, canonical, статусы ответов, trailing slash и отсутствие staging-адресов.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Production SEO-конфигурация корректна.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Подключить аналитику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Яндекс Метрику, согласованные цели и передачу страниц/регионов в событиях формы.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Аналитика принимает реальные события.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Получить разрешение на открытие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результаты smoke-test пользователю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Разрешено снять временные ограничения.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Открыть индексацию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Снять временный noindex, повторно проверить robots и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Публичные страницы доступны поисковым роботам.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Отправить в панели вебмастеров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sitemap в Яндекс Вебмастер и Google Search Console, проверить главное зеркало и права.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Поисковые системы получили структуру сайта.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Контролировать 72 часа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Следить за 4xx/5xx, формами, письмами, аналитикой, индексацией, canonical и Core Web Vitals.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Критические ошибки запуска быстро выявлены.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Закрыть релиз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Исправить блокирующие ошибки, сформировать отчет и backlog улучшений без самовольного изменения утвержденных страниц.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Сайт официально введен в эксплуатацию.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Опубликованный сайт на Beget.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Резервная копия и инструкция отката.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Подтвержденные формы и аналитика.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Принятые sitemap в панелях вебмастеров.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Пострелизный отчет и backlog.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Федеральное и региональные зеркала доступны по HTTPS.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Заявки доходят на info@abs-engineer.ru.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Индексируются только разрешенные страницы.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критических ошибок в первые 72 часа.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принял релиз.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037" w:right="1224" w:bottom="1037" w:left="1224" w:header="432" w:footer="432" w:gutter="0"/>
          <w:cols w:space="720"/>
          <w:docGrid w:linePitch="360"/>
        </w:sectPr>
      </w:pPr>
    </w:p>
    <w:p>
      <w:pPr>
        <w:pStyle w:val="Heading1"/>
      </w:pPr>
      <w:r>
        <w:t>Контроль выполнения крупных пунктов</w:t>
      </w:r>
    </w:p>
    <w:tbl>
      <w:tblPr>
        <w:tblStyle w:val="TableGrid"/>
        <w:tblW w:type="dxa" w:w="10000"/>
        <w:tblLayout w:type="fixed"/>
        <w:tblLook w:firstColumn="1" w:firstRow="1" w:lastColumn="0" w:lastRow="0" w:noHBand="0" w:noVBand="1" w:val="04A0"/>
        <w:tblInd w:w="110" w:type="dxa"/>
      </w:tblPr>
      <w:tblGrid>
        <w:gridCol w:w="500"/>
        <w:gridCol w:w="3900"/>
        <w:gridCol w:w="900"/>
        <w:gridCol w:w="800"/>
        <w:gridCol w:w="1000"/>
        <w:gridCol w:w="2900"/>
      </w:tblGrid>
      <w:tr>
        <w:tc>
          <w:tcPr>
            <w:tcW w:type="dxa" w:w="5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№</w:t>
            </w:r>
          </w:p>
        </w:tc>
        <w:tc>
          <w:tcPr>
            <w:tcW w:type="dxa" w:w="39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Крупный пункт</w:t>
            </w:r>
          </w:p>
        </w:tc>
        <w:tc>
          <w:tcPr>
            <w:tcW w:type="dxa" w:w="9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Статус</w:t>
            </w:r>
          </w:p>
        </w:tc>
        <w:tc>
          <w:tcPr>
            <w:tcW w:type="dxa" w:w="8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Зависит от</w:t>
            </w:r>
          </w:p>
        </w:tc>
        <w:tc>
          <w:tcPr>
            <w:tcW w:type="dxa" w:w="10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Приемка</w:t>
            </w:r>
          </w:p>
        </w:tc>
        <w:tc>
          <w:tcPr>
            <w:tcW w:type="dxa" w:w="29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Комментарий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и утвердить структуру сайта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Согласован и выполнен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источники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Структура, семантика, URL и перелинковка утверждены.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DOM сайта и общую техническую основу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Согласован и выполнен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Созданы общий DOM, шаблоны, сквозные компоненты, форма и техническая основа.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3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главная страница «подбор строительного персонала»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Согласован и выполнен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Главная страница согласована и внедрена.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4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категории «подбор водителей спецтехники»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Согласован и выполнен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3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Страница категории «Водители спецтехники» согласована и внедрена.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5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Согласован и выполнен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Тексты и уникальные изображения согласованы. Сверстаны и проверены восемь страниц третьего уровня раздела «Водители».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4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t>Для всех восьми страниц водителей утверждены рабочие тексты и уникальные изображения. Сверстаны страницы грузового автомобиля, погрузчика, самосвала и тягача.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6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погрузчика»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5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7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самосвала»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6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8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тягача»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7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9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топливозаправщика»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8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10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трала»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9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11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вездехода»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10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12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ломовоза»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11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13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категории «подбор машинистов спецтехники»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12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14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бульдозера»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13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15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трубоукладчика»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14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16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экскаватора»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15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17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автокрана»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16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18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автовышки»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17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19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автогидроподъемника»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18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20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Собрать полное федеральное главное зеркало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19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21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Протестировать и утвердить полное главное зеркало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20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22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архитектуру региональных подпапок и генератор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21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23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и утвердить пилотную региональную подпапку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22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24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Масштабировать зеркало во все региональные подпапки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23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25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Разместить сайт, открыть индексацию и проконтролировать запуск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24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Open Sans" w:hAnsi="Open Sans"/>
        <w:b w:val="0"/>
        <w:i w:val="0"/>
        <w:color w:val="697386"/>
        <w:sz w:val="16"/>
      </w:rPr>
      <w:t xml:space="preserve">Страница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Open Sans" w:hAnsi="Open Sans"/>
        <w:b/>
        <w:i w:val="0"/>
        <w:color w:val="697386"/>
        <w:sz w:val="16"/>
      </w:rPr>
      <w:t>АБС  |  Дорожная карта создания сайта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Open Sans" w:hAnsi="Open Sans"/>
      <w:color w:val="30384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Open Sans" w:hAnsi="Open Sans"/>
      <w:b/>
      <w:bCs/>
      <w:color w:val="EE35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Open Sans" w:hAnsi="Open Sans"/>
      <w:b/>
      <w:bCs/>
      <w:color w:val="3B4A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Open Sans" w:hAnsi="Open Sans"/>
      <w:b/>
      <w:bCs/>
      <w:color w:val="3B4A6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