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Images Test</w:t>
      </w:r>
    </w:p>
    <w:p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Caption-style text immediately after the embedded image.</w:t>
      </w:r>
    </w:p>
    <w:p>
      <w:pPr>
        <w:pStyle w:val="Heading2"/>
      </w:pPr>
      <w:r>
        <w:t xml:space="preserve">A Second Image</w:t>
      </w:r>
    </w:p>
    <w:p>
      <w:r>
        <w:drawing>
          <wp:inline distT="0" distB="0" distL="0" distR="0">
            <wp:extent cx="4762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f5e9baa23db05e94d8a8d000bb31a3d51ee66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2026-07-19T23:56:33.713Z</dcterms:created>
  <dcterms:modified xsi:type="dcterms:W3CDTF">2026-07-19T23:56:33.713Z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