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F66F" w14:textId="330E9F78" w:rsidR="0038495F" w:rsidRPr="00234CF9" w:rsidRDefault="0038495F" w:rsidP="0038495F">
      <w:pPr>
        <w:ind w:firstLine="0"/>
        <w:rPr>
          <w:b/>
          <w:bCs/>
          <w:u w:val="single"/>
        </w:rPr>
      </w:pPr>
      <w:r w:rsidRPr="00234CF9">
        <w:rPr>
          <w:b/>
          <w:bCs/>
          <w:u w:val="single"/>
        </w:rPr>
        <w:t>Build Design</w:t>
      </w:r>
    </w:p>
    <w:p w14:paraId="203264FF" w14:textId="10453FE2" w:rsidR="00CE3A1F" w:rsidRPr="00234CF9" w:rsidRDefault="00CE3A1F" w:rsidP="0038495F">
      <w:pPr>
        <w:ind w:firstLine="0"/>
      </w:pPr>
      <w:r w:rsidRPr="00234CF9">
        <w:t xml:space="preserve">A laser powder bed fusion build was completed on a Colibrium Additive M2 using stainless steel 316H powder. Four types of components were constructed: (1) nominal cylinders, (2) high volumetric energy density (VED) cylinders, (3) spatter generators, and (4) a trigger cylinder. First, 56 nominal cylinders (approximately 15 mm in diameter and 4 in tall) were printed with parameters known from post-build XCT scans to produce material with densities in excess of 99.99%. Next, 8 cylinders with the same dimensions as the nominal cylinders were printed high volumetric energy density (VED) process parameters. </w:t>
      </w:r>
      <w:r w:rsidR="006B37CF" w:rsidRPr="00234CF9">
        <w:t xml:space="preserve">All cylinders were designed such that fatigue coupons conforming to ASTM E466 could be excised. </w:t>
      </w:r>
      <w:r w:rsidRPr="00234CF9">
        <w:t xml:space="preserve">Two spatter generation blocks were printed upstream of the cylinders such that they would seed spatter particles across the 64 cylindrical specimens.  Half of the cylinders were located in four rows just downstream of the spatter generators, while the remaining cylinders were placed in four rows not downstream of the spatter generators. Finally, a trigger cylinder was printed to aid with data acquisition stability. </w:t>
      </w:r>
    </w:p>
    <w:p w14:paraId="4DA87E55" w14:textId="77777777" w:rsidR="0038495F" w:rsidRPr="00234CF9" w:rsidRDefault="0038495F" w:rsidP="0038495F">
      <w:pPr>
        <w:ind w:firstLine="0"/>
      </w:pPr>
    </w:p>
    <w:p w14:paraId="012F476E" w14:textId="63E4A15C" w:rsidR="0038495F" w:rsidRPr="00234CF9" w:rsidRDefault="0038495F" w:rsidP="0038495F">
      <w:pPr>
        <w:ind w:firstLine="0"/>
        <w:rPr>
          <w:b/>
          <w:bCs/>
          <w:u w:val="single"/>
        </w:rPr>
      </w:pPr>
      <w:r w:rsidRPr="00234CF9">
        <w:rPr>
          <w:b/>
          <w:bCs/>
          <w:u w:val="single"/>
        </w:rPr>
        <w:t>In Situ Sensing</w:t>
      </w:r>
    </w:p>
    <w:p w14:paraId="670FA43A" w14:textId="77777777" w:rsidR="007E58A5" w:rsidRDefault="00CE3A1F" w:rsidP="003E3597">
      <w:pPr>
        <w:ind w:firstLine="0"/>
      </w:pPr>
      <w:r w:rsidRPr="00234CF9">
        <w:t xml:space="preserve">During the construction of the build, two imaging systems were used to collect a total of five images for each layer. First, a 20 MP Basler ace acA5472-17um camera captured images in the post-melt and a post-recoat condition for each layer. Additionally, a 4.2 MP Pixelink PL-D734MU-NIR-T outfitted with a MidOpt Bi808-35.5 filter was used to collect temporally integrated near infrared (TI-NIR) images of each layer. Additional neutral density filters were added to prevent saturation of the detector, and images were collected from the TI-NIR camera at a rate of 5 Hz with an exposure time of 199 ms. </w:t>
      </w:r>
    </w:p>
    <w:p w14:paraId="7B21FC8D" w14:textId="77777777" w:rsidR="007E58A5" w:rsidRDefault="007E58A5" w:rsidP="003E3597">
      <w:pPr>
        <w:ind w:firstLine="0"/>
      </w:pPr>
    </w:p>
    <w:p w14:paraId="65F3F067" w14:textId="4F7E29A5" w:rsidR="007E58A5" w:rsidRDefault="00CE3A1F" w:rsidP="003E3597">
      <w:pPr>
        <w:ind w:firstLine="0"/>
      </w:pPr>
      <w:r w:rsidRPr="00234CF9">
        <w:t xml:space="preserve">Prior to downstream analysis, </w:t>
      </w:r>
      <w:r w:rsidR="007E58A5">
        <w:t xml:space="preserve">data from both the visible light and TI-NIR cameras were preprocessed. Images from the visible light camera were underwent the calibration process outlined in </w:t>
      </w:r>
      <w:r w:rsidR="007E58A5">
        <w:fldChar w:fldCharType="begin"/>
      </w:r>
      <w:r w:rsidR="007E58A5">
        <w:instrText xml:space="preserve"> ADDIN ZOTERO_ITEM CSL_CITATION {"citationID":"06UOaP5j","properties":{"formattedCitation":"[1]","plainCitation":"[1]","noteIndex":0},"citationItems":[{"id":2833,"uris":["http://zotero.org/users/5916071/items/LWLX9XYG",["http://zotero.org/users/5916071/items/LWLX9XYG"],["http://zotero.org/users/5916071/items/LWLX9XYG",["http://zotero.org/users/5916071/items/LWLX9XYG"]]],"itemData":{"id":2833,"type":"article-journal","abstract":"This article proposes a generalizable, data-driven framework for qualifying laser powder bed fusion additively manufactured parts using part-speciﬁc in situ data, including powder bed imaging, machine health sensors, and laser scan paths. To achieve part qualiﬁcation without relying solely on statistical processes or feedstock control, a sequence of machine learning models was trained on 6299 tensile specimens to locally predict the tensile properties of stainless-steel parts based on fused multi-modal in situ sensor data and a priori information. A cyberphysical infrastructure enabled the robust spatial tracking of individual specimens, and computer vision techniques registered the ground truth tensile measurements to the in situ data. The co-registered 230 GB dataset used in this work has been publicly released and is available as a set of HDF5 ﬁles. The extensive training data requirements and wide range of size scales were addressed by combining deep learning, machine learning, and feature engineering algorithms in a relay. The trained models demonstrated a 61% error reduction in ultimate tensile strength predictions relative to estimates made without any in situ information. Lessons learned and potential improvements to the sensors and mechanical testing procedure are discussed.","container-title":"Materials","DOI":"10.3390/ma16237293","ISSN":"1996-1944","issue":"23","journalAbbreviation":"Materials","language":"en","license":"All rights reserved","page":"7293","source":"DOI.org (Crossref)","title":"A Data-Driven Framework for Direct Local Tensile Property Prediction of Laser Powder Bed Fusion Parts","volume":"16","author":[{"family":"Scime","given":"Luke"},{"family":"Joslin","given":"Chase"},{"family":"Collins","given":"David A."},{"family":"Sprayberry","given":"Michael"},{"family":"Singh","given":"Alka"},{"family":"Halsey","given":"William"},{"family":"Duncan","given":"Ryan"},{"family":"Snow","given":"Zackary"},{"family":"Dehoff","given":"Ryan"},{"family":"Paquit","given":"Vincent"}],"issued":{"date-parts":[["2023",11,23]]}}}],"schema":"https://github.com/citation-style-language/schema/raw/master/csl-citation.json"} </w:instrText>
      </w:r>
      <w:r w:rsidR="007E58A5">
        <w:fldChar w:fldCharType="separate"/>
      </w:r>
      <w:r w:rsidR="007E58A5" w:rsidRPr="007E58A5">
        <w:t>[1]</w:t>
      </w:r>
      <w:r w:rsidR="007E58A5">
        <w:fldChar w:fldCharType="end"/>
      </w:r>
      <w:r w:rsidR="007E58A5">
        <w:t xml:space="preserve"> to compensate for non-uniform lighting across the powder bed. Additionally, </w:t>
      </w:r>
      <w:r w:rsidRPr="00234CF9">
        <w:t xml:space="preserve">each frame from the TI-NIR camera was subjected to a custom noise suppression algorithm before all frames corresponding to a single print layer were converted into </w:t>
      </w:r>
      <w:r w:rsidR="003E3597" w:rsidRPr="00234CF9">
        <w:t>TI-NIR</w:t>
      </w:r>
      <w:r w:rsidRPr="00234CF9">
        <w:t xml:space="preserve"> sum, max, and argmax images by performing pixelwise </w:t>
      </w:r>
      <w:proofErr w:type="gramStart"/>
      <w:r w:rsidRPr="00234CF9">
        <w:t>sum(</w:t>
      </w:r>
      <w:proofErr w:type="gramEnd"/>
      <w:r w:rsidRPr="00234CF9">
        <w:t xml:space="preserve">), max(), and argmax() operations. </w:t>
      </w:r>
      <w:r w:rsidR="007E58A5">
        <w:t>Both cameras also underwent a calibration procedure to account for intrinsic properties of the lenses responsible for non-linear distortions in the images. Finally, a</w:t>
      </w:r>
      <w:r w:rsidRPr="00234CF9">
        <w:t xml:space="preserve"> homographic transformation was applied to the layerwise images from each camera to compensate for their perspective distortions and align </w:t>
      </w:r>
      <w:r w:rsidR="003E3597" w:rsidRPr="00234CF9">
        <w:t xml:space="preserve">the image stack to the </w:t>
      </w:r>
      <w:r w:rsidRPr="00234CF9">
        <w:t>build coordinate system</w:t>
      </w:r>
      <w:r w:rsidR="003E3597" w:rsidRPr="00234CF9">
        <w:t xml:space="preserve">. The visible and TI-NIR images had </w:t>
      </w:r>
      <w:r w:rsidRPr="00234CF9">
        <w:t xml:space="preserve">instantaneous fields-of-view of approximately 60 µm and 110 µm, respectively. </w:t>
      </w:r>
    </w:p>
    <w:p w14:paraId="615CCBEC" w14:textId="77777777" w:rsidR="007E58A5" w:rsidRDefault="007E58A5" w:rsidP="003E3597">
      <w:pPr>
        <w:ind w:firstLine="0"/>
      </w:pPr>
    </w:p>
    <w:p w14:paraId="6C248ADA" w14:textId="73B4F128" w:rsidR="00CE3A1F" w:rsidRPr="007E58A5" w:rsidRDefault="007E58A5" w:rsidP="003E3597">
      <w:pPr>
        <w:ind w:firstLine="0"/>
      </w:pPr>
      <w:r>
        <w:rPr>
          <w:color w:val="000000" w:themeColor="text1"/>
        </w:rPr>
        <w:t>L</w:t>
      </w:r>
      <w:r w:rsidR="00CE3A1F" w:rsidRPr="00234CF9">
        <w:rPr>
          <w:color w:val="000000" w:themeColor="text1"/>
        </w:rPr>
        <w:t xml:space="preserve">aser scan trajectories were recovered from technical data management streaming (TDMS) files produced by the printer’s QM Meltpool system, which records laser location data and on-axis photodiode signal intensity at approximately 40 kHz. Scan trajectories and associated photodiode signals were then spatially mapped using the methods described in </w:t>
      </w:r>
      <w:r w:rsidR="00CE3A1F" w:rsidRPr="00234CF9">
        <w:rPr>
          <w:color w:val="000000" w:themeColor="text1"/>
        </w:rPr>
        <w:fldChar w:fldCharType="begin"/>
      </w:r>
      <w:r>
        <w:rPr>
          <w:color w:val="000000" w:themeColor="text1"/>
        </w:rPr>
        <w:instrText xml:space="preserve"> ADDIN ZOTERO_ITEM CSL_CITATION {"citationID":"gc84ioeq","properties":{"formattedCitation":"[1], [2]","plainCitation":"[1], [2]","noteIndex":0},"citationItems":[{"id":2833,"uris":["http://zotero.org/users/5916071/items/LWLX9XYG",["http://zotero.org/users/5916071/items/LWLX9XYG"],["http://zotero.org/users/5916071/items/LWLX9XYG",["http://zotero.org/users/5916071/items/LWLX9XYG"]]],"itemData":{"id":2833,"type":"article-journal","abstract":"This article proposes a generalizable, data-driven framework for qualifying laser powder bed fusion additively manufactured parts using part-speciﬁc in situ data, including powder bed imaging, machine health sensors, and laser scan paths. To achieve part qualiﬁcation without relying solely on statistical processes or feedstock control, a sequence of machine learning models was trained on 6299 tensile specimens to locally predict the tensile properties of stainless-steel parts based on fused multi-modal in situ sensor data and a priori information. A cyberphysical infrastructure enabled the robust spatial tracking of individual specimens, and computer vision techniques registered the ground truth tensile measurements to the in situ data. The co-registered 230 GB dataset used in this work has been publicly released and is available as a set of HDF5 ﬁles. The extensive training data requirements and wide range of size scales were addressed by combining deep learning, machine learning, and feature engineering algorithms in a relay. The trained models demonstrated a 61% error reduction in ultimate tensile strength predictions relative to estimates made without any in situ information. Lessons learned and potential improvements to the sensors and mechanical testing procedure are discussed.","container-title":"Materials","DOI":"10.3390/ma16237293","ISSN":"1996-1944","issue":"23","journalAbbreviation":"Materials","language":"en","license":"All rights reserved","page":"7293","source":"DOI.org (Crossref)","title":"A Data-Driven Framework for Direct Local Tensile Property Prediction of Laser Powder Bed Fusion Parts","volume":"16","author":[{"family":"Scime","given":"Luke"},{"family":"Joslin","given":"Chase"},{"family":"Collins","given":"David A."},{"family":"Sprayberry","given":"Michael"},{"family":"Singh","given":"Alka"},{"family":"Halsey","given":"William"},{"family":"Duncan","given":"Ryan"},{"family":"Snow","given":"Zackary"},{"family":"Dehoff","given":"Ryan"},{"family":"Paquit","given":"Vincent"}],"issued":{"date-parts":[["2023",11,23]]}}},{"id":3101,"uris":["http://zotero.org/users/5916071/items/LA6U5ZNP",["http://zotero.org/users/5916071/items/LA6U5ZNP"]],"itemData":{"id":3101,"type":"article-journal","abstract":"In powder bed fusion additive manufacturing, machines are often equipped with\n              in-situ\n              sensors to monitor the build environment as well as machine actuators and subsystems. The data from these sensors offer rich information about the consistency of the fabrication process within a build and across builds. This information may be used for process monitoring and defect detection; however, little has been done to leverage this data from the machines for more than just coarse-grained process monitoring. In this work we demonstrate how these inherently temporal data may be mapped spatially by leveraging scan path information. We then train a XGBoost machine learning model to predict localized defects—specifically soot–using only the mapped process data of builds from a laser powder bed fusion process as input features. The XGBoost model offers a feature importance metric that will help to elucidate possible relationships between the process data and observed defects. Finally, we analyze the model performance spatially and rationalize areas of greater and lesser performance.","container-title":"Frontiers in Mechanical Engineering","DOI":"10.3389/fmech.2021.767444","ISSN":"2297-3079","journalAbbreviation":"Front. Mech. Eng.","language":"en","page":"767444","source":"DOI.org (Crossref)","title":"Localized Defect Detection from Spatially Mapped, In-Situ Process Data With Machine Learning","volume":"7","author":[{"family":"Halsey","given":"William"},{"family":"Rose","given":"Derek"},{"family":"Scime","given":"Luke"},{"family":"Dehoff","given":"Ryan"},{"family":"Paquit","given":"Vincent"}],"issued":{"date-parts":[["2021",11,15]]}}}],"schema":"https://github.com/citation-style-language/schema/raw/master/csl-citation.json"} </w:instrText>
      </w:r>
      <w:r w:rsidR="00CE3A1F" w:rsidRPr="00234CF9">
        <w:rPr>
          <w:color w:val="000000" w:themeColor="text1"/>
        </w:rPr>
        <w:fldChar w:fldCharType="separate"/>
      </w:r>
      <w:r w:rsidR="003E3597" w:rsidRPr="00234CF9">
        <w:t>[1], [2]</w:t>
      </w:r>
      <w:r w:rsidR="00CE3A1F" w:rsidRPr="00234CF9">
        <w:rPr>
          <w:color w:val="000000" w:themeColor="text1"/>
        </w:rPr>
        <w:fldChar w:fldCharType="end"/>
      </w:r>
      <w:r w:rsidR="00CE3A1F" w:rsidRPr="00234CF9">
        <w:rPr>
          <w:color w:val="000000" w:themeColor="text1"/>
        </w:rPr>
        <w:t xml:space="preserve">.  </w:t>
      </w:r>
    </w:p>
    <w:p w14:paraId="44E76760" w14:textId="77777777" w:rsidR="0038495F" w:rsidRPr="00234CF9" w:rsidRDefault="003E3597" w:rsidP="003E3597">
      <w:pPr>
        <w:ind w:firstLine="0"/>
        <w:rPr>
          <w:color w:val="000000" w:themeColor="text1"/>
        </w:rPr>
      </w:pPr>
      <w:r w:rsidRPr="00234CF9">
        <w:rPr>
          <w:color w:val="000000" w:themeColor="text1"/>
        </w:rPr>
        <w:tab/>
      </w:r>
    </w:p>
    <w:p w14:paraId="4A39B76F" w14:textId="0C80BC5F" w:rsidR="0038495F" w:rsidRPr="00234CF9" w:rsidRDefault="0038495F" w:rsidP="003E3597">
      <w:pPr>
        <w:ind w:firstLine="0"/>
        <w:rPr>
          <w:b/>
          <w:bCs/>
          <w:u w:val="single"/>
        </w:rPr>
      </w:pPr>
      <w:r w:rsidRPr="00234CF9">
        <w:rPr>
          <w:b/>
          <w:bCs/>
          <w:u w:val="single"/>
        </w:rPr>
        <w:t>Anomaly Detection</w:t>
      </w:r>
    </w:p>
    <w:p w14:paraId="641ABB4A" w14:textId="34D2C40E" w:rsidR="003E3597" w:rsidRPr="00234CF9" w:rsidRDefault="003E3597" w:rsidP="003E3597">
      <w:pPr>
        <w:ind w:firstLine="0"/>
      </w:pPr>
      <w:r w:rsidRPr="00234CF9">
        <w:rPr>
          <w:color w:val="000000" w:themeColor="text1"/>
        </w:rPr>
        <w:t xml:space="preserve">Process anomalies evident in the layerwise images were detected using a trained instance of the </w:t>
      </w:r>
      <w:r w:rsidRPr="00234CF9">
        <w:t xml:space="preserve">Dynamic Multilabel Segmentation Convolution Neural Network (DMSCNN) described in </w:t>
      </w:r>
      <w:r w:rsidRPr="00234CF9">
        <w:fldChar w:fldCharType="begin"/>
      </w:r>
      <w:r w:rsidR="007E58A5">
        <w:instrText xml:space="preserve"> ADDIN ZOTERO_ITEM CSL_CITATION {"citationID":"3nt18Pz4","properties":{"formattedCitation":"[3]","plainCitation":"[3]","noteIndex":0},"citationItems":[{"id":3080,"uris":["http://zotero.org/users/5916071/items/S939TY47",["http://zotero.org/users/5916071/items/S939TY47"],["http://zotero.org/users/5916071/items/S939TY47",["http://zotero.org/users/5916071/items/S939TY47"]]],"itemData":{"id":3080,"type":"paper-conference","container-title":"Advancing Precision in Additive Manufacturing","event-title":"ASPE and euspen Summer Topical Meeting","ISBN":"978-1-887706-60-5","license":"All rights reserved","page":"86-90","publisher":"ASPE","title":"Recent Advances on the Use of In Situ Monitoring as a Nondestructive Evaluation Tool for Additive Manufacturing Processes","author":[{"family":"Snow","given":"Zackary"},{"family":"Scime","given":"Luke"},{"family":"Ziabari","given":"Amirkoushyar"},{"family":"Paquit","given":"Vincent"},{"family":"Fisher","given":"Brian"}],"issued":{"date-parts":[["2024",7,19]]}}}],"schema":"https://github.com/citation-style-language/schema/raw/master/csl-citation.json"} </w:instrText>
      </w:r>
      <w:r w:rsidRPr="00234CF9">
        <w:fldChar w:fldCharType="separate"/>
      </w:r>
      <w:r w:rsidRPr="00234CF9">
        <w:t>[3]</w:t>
      </w:r>
      <w:r w:rsidRPr="00234CF9">
        <w:fldChar w:fldCharType="end"/>
      </w:r>
      <w:r w:rsidRPr="00234CF9">
        <w:t>. The DMSCNN was trained to detect the following anomaly classes:</w:t>
      </w:r>
    </w:p>
    <w:p w14:paraId="2196D079" w14:textId="77777777" w:rsidR="003E3597" w:rsidRPr="00234CF9" w:rsidRDefault="003E3597" w:rsidP="003E3597">
      <w:pPr>
        <w:ind w:firstLine="0"/>
      </w:pPr>
    </w:p>
    <w:p w14:paraId="63D17DC9" w14:textId="5F571AE7"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Powder</w:t>
      </w:r>
      <w:r w:rsidRPr="00234CF9">
        <w:rPr>
          <w:color w:val="000000" w:themeColor="text1"/>
        </w:rPr>
        <w:t xml:space="preserve">: </w:t>
      </w:r>
      <w:r w:rsidR="00100DAE" w:rsidRPr="00234CF9">
        <w:rPr>
          <w:color w:val="000000" w:themeColor="text1"/>
        </w:rPr>
        <w:t>regions of unfused powder within the powder bed.</w:t>
      </w:r>
    </w:p>
    <w:p w14:paraId="76D37B08" w14:textId="67D5A5A4"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lastRenderedPageBreak/>
        <w:t>Printed</w:t>
      </w:r>
      <w:r w:rsidRPr="00234CF9">
        <w:rPr>
          <w:color w:val="000000" w:themeColor="text1"/>
        </w:rPr>
        <w:t xml:space="preserve">: </w:t>
      </w:r>
      <w:r w:rsidR="00100DAE" w:rsidRPr="00234CF9">
        <w:rPr>
          <w:color w:val="000000" w:themeColor="text1"/>
        </w:rPr>
        <w:t>regions of powder fused by the laser beam</w:t>
      </w:r>
    </w:p>
    <w:p w14:paraId="2A23DB24" w14:textId="4483642D"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Recoater Hopping</w:t>
      </w:r>
      <w:r w:rsidRPr="00234CF9">
        <w:rPr>
          <w:color w:val="000000" w:themeColor="text1"/>
        </w:rPr>
        <w:t>:</w:t>
      </w:r>
      <w:r w:rsidR="00100DAE" w:rsidRPr="00234CF9">
        <w:rPr>
          <w:color w:val="000000" w:themeColor="text1"/>
        </w:rPr>
        <w:t xml:space="preserve"> interactions between the recoating mechanism and the powder bed can cause variances in the layer thickness, perpendicular to the travel direction.</w:t>
      </w:r>
    </w:p>
    <w:p w14:paraId="3C9ACA05" w14:textId="74998875"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Recoater Streaking</w:t>
      </w:r>
      <w:r w:rsidRPr="00234CF9">
        <w:rPr>
          <w:color w:val="000000" w:themeColor="text1"/>
        </w:rPr>
        <w:t>:</w:t>
      </w:r>
      <w:r w:rsidR="00100DAE" w:rsidRPr="00234CF9">
        <w:rPr>
          <w:color w:val="000000" w:themeColor="text1"/>
        </w:rPr>
        <w:t xml:space="preserve"> if the recoating mechanism is damaged or dragging a large particle, it can create a streak across the powder bed that changes the effective powder thickness on top of parts</w:t>
      </w:r>
    </w:p>
    <w:p w14:paraId="194508C5" w14:textId="678CD3EC"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Incomplete Spreading</w:t>
      </w:r>
      <w:r w:rsidRPr="00234CF9">
        <w:rPr>
          <w:color w:val="000000" w:themeColor="text1"/>
        </w:rPr>
        <w:t>:</w:t>
      </w:r>
      <w:r w:rsidR="00100DAE" w:rsidRPr="00234CF9">
        <w:rPr>
          <w:color w:val="000000" w:themeColor="text1"/>
        </w:rPr>
        <w:t xml:space="preserve"> occurs if an insufficient amount of powder is dosed across the powder bed</w:t>
      </w:r>
    </w:p>
    <w:p w14:paraId="086E3713" w14:textId="00701972"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Powder Mounding</w:t>
      </w:r>
      <w:r w:rsidRPr="00234CF9">
        <w:rPr>
          <w:color w:val="000000" w:themeColor="text1"/>
        </w:rPr>
        <w:t>:</w:t>
      </w:r>
      <w:r w:rsidR="00100DAE" w:rsidRPr="00234CF9">
        <w:rPr>
          <w:color w:val="000000" w:themeColor="text1"/>
        </w:rPr>
        <w:t xml:space="preserve"> mounds of powder dropped onto the powder bed by the recoater blade</w:t>
      </w:r>
    </w:p>
    <w:p w14:paraId="07438EA6" w14:textId="397BFFD5"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Debris</w:t>
      </w:r>
      <w:r w:rsidRPr="00234CF9">
        <w:rPr>
          <w:color w:val="000000" w:themeColor="text1"/>
        </w:rPr>
        <w:t>:</w:t>
      </w:r>
      <w:r w:rsidR="00100DAE" w:rsidRPr="00234CF9">
        <w:rPr>
          <w:color w:val="000000" w:themeColor="text1"/>
        </w:rPr>
        <w:t xml:space="preserve"> these anomalies are typically caused by a delamination or severe warping followed by the recoater striking a part.</w:t>
      </w:r>
    </w:p>
    <w:p w14:paraId="45C4395E" w14:textId="5C0B5C17"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Spatter on Powder</w:t>
      </w:r>
      <w:r w:rsidRPr="00234CF9">
        <w:rPr>
          <w:color w:val="000000" w:themeColor="text1"/>
        </w:rPr>
        <w:t>:</w:t>
      </w:r>
      <w:r w:rsidR="00100DAE" w:rsidRPr="00234CF9">
        <w:rPr>
          <w:color w:val="000000" w:themeColor="text1"/>
        </w:rPr>
        <w:t xml:space="preserve"> spatter particles ejected from the melt pool and condensed metal vapor can appear as diffuse, dark clouds in the gas flow direction.</w:t>
      </w:r>
    </w:p>
    <w:p w14:paraId="13D9946E" w14:textId="4FF6237B"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Swelling</w:t>
      </w:r>
      <w:r w:rsidRPr="00234CF9">
        <w:rPr>
          <w:color w:val="000000" w:themeColor="text1"/>
        </w:rPr>
        <w:t>:</w:t>
      </w:r>
      <w:r w:rsidR="00100DAE" w:rsidRPr="00234CF9">
        <w:rPr>
          <w:color w:val="000000" w:themeColor="text1"/>
        </w:rPr>
        <w:t xml:space="preserve"> certain local geometries (e.g., corners and edges) can cause melt pools to increase in size, distorting the part geometry and allowing it to stick out above the powder layer.</w:t>
      </w:r>
    </w:p>
    <w:p w14:paraId="1D200C2A" w14:textId="1D784563"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Super-Elevation</w:t>
      </w:r>
      <w:r w:rsidRPr="00234CF9">
        <w:rPr>
          <w:color w:val="000000" w:themeColor="text1"/>
        </w:rPr>
        <w:t>:</w:t>
      </w:r>
      <w:r w:rsidR="00100DAE" w:rsidRPr="00234CF9">
        <w:rPr>
          <w:color w:val="000000" w:themeColor="text1"/>
        </w:rPr>
        <w:t xml:space="preserve"> sections of a part sticking up above the powder bed due to either a delamination event or a short feed.</w:t>
      </w:r>
    </w:p>
    <w:p w14:paraId="717F76AE" w14:textId="57B228F3"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Misprint</w:t>
      </w:r>
      <w:r w:rsidRPr="00234CF9">
        <w:rPr>
          <w:color w:val="000000" w:themeColor="text1"/>
        </w:rPr>
        <w:t>:</w:t>
      </w:r>
      <w:r w:rsidR="00100DAE" w:rsidRPr="00234CF9">
        <w:rPr>
          <w:color w:val="000000" w:themeColor="text1"/>
        </w:rPr>
        <w:t xml:space="preserve"> occasionally, a printer will melt an unintended geometry. This can be detected as a misprint by comparing the printed detections to the corresponding *.stl.</w:t>
      </w:r>
    </w:p>
    <w:p w14:paraId="368149F3" w14:textId="3DA721EF"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Stripe Boundary</w:t>
      </w:r>
      <w:r w:rsidRPr="00234CF9">
        <w:rPr>
          <w:color w:val="000000" w:themeColor="text1"/>
        </w:rPr>
        <w:t>:</w:t>
      </w:r>
      <w:r w:rsidR="00100DAE" w:rsidRPr="00234CF9">
        <w:rPr>
          <w:color w:val="000000" w:themeColor="text1"/>
        </w:rPr>
        <w:t xml:space="preserve"> stripe boundaries occur at the intersection between scan blocks. The laser turnarounds at boundaries can change the porosity populations and thermal conditions.</w:t>
      </w:r>
    </w:p>
    <w:p w14:paraId="03ABDFC8" w14:textId="2BB4656B"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Over Melting</w:t>
      </w:r>
      <w:r w:rsidRPr="00234CF9">
        <w:rPr>
          <w:color w:val="000000" w:themeColor="text1"/>
        </w:rPr>
        <w:t>:</w:t>
      </w:r>
      <w:r w:rsidR="00100DAE" w:rsidRPr="00234CF9">
        <w:rPr>
          <w:color w:val="000000" w:themeColor="text1"/>
        </w:rPr>
        <w:t xml:space="preserve"> parts melted with high energy density process parameters that might be more likely to produce keyholing pores.</w:t>
      </w:r>
    </w:p>
    <w:p w14:paraId="73B49CC6" w14:textId="7E749C5B"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Under Melting</w:t>
      </w:r>
      <w:r w:rsidRPr="00234CF9">
        <w:rPr>
          <w:color w:val="000000" w:themeColor="text1"/>
        </w:rPr>
        <w:t>:</w:t>
      </w:r>
      <w:r w:rsidR="00100DAE" w:rsidRPr="00234CF9">
        <w:rPr>
          <w:color w:val="000000" w:themeColor="text1"/>
        </w:rPr>
        <w:t xml:space="preserve"> parts melted with low energy density process parameters that might be more likely to produce lack of fusion pores.</w:t>
      </w:r>
    </w:p>
    <w:p w14:paraId="72EF3CB5" w14:textId="174624E5"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Localized Bright Spot</w:t>
      </w:r>
      <w:r w:rsidRPr="00234CF9">
        <w:rPr>
          <w:color w:val="000000" w:themeColor="text1"/>
        </w:rPr>
        <w:t>:</w:t>
      </w:r>
      <w:r w:rsidR="00100DAE" w:rsidRPr="00234CF9">
        <w:rPr>
          <w:color w:val="000000" w:themeColor="text1"/>
        </w:rPr>
        <w:t xml:space="preserve"> small bright spots in the TI-NIR images thought to correspond to stochastic spatter particles</w:t>
      </w:r>
    </w:p>
    <w:p w14:paraId="5EF8D16E" w14:textId="4C773137" w:rsidR="00BA2AA4" w:rsidRPr="00234CF9" w:rsidRDefault="00BA2AA4" w:rsidP="0038495F">
      <w:pPr>
        <w:pStyle w:val="ListParagraph"/>
        <w:numPr>
          <w:ilvl w:val="0"/>
          <w:numId w:val="3"/>
        </w:numPr>
        <w:tabs>
          <w:tab w:val="clear" w:pos="720"/>
          <w:tab w:val="left" w:pos="540"/>
        </w:tabs>
        <w:rPr>
          <w:color w:val="000000" w:themeColor="text1"/>
        </w:rPr>
      </w:pPr>
      <w:r w:rsidRPr="0053542F">
        <w:rPr>
          <w:b/>
          <w:bCs/>
          <w:color w:val="000000" w:themeColor="text1"/>
        </w:rPr>
        <w:t>Localized Dark Spot</w:t>
      </w:r>
      <w:r w:rsidRPr="00234CF9">
        <w:rPr>
          <w:color w:val="000000" w:themeColor="text1"/>
        </w:rPr>
        <w:t>:</w:t>
      </w:r>
      <w:r w:rsidR="0038495F" w:rsidRPr="00234CF9">
        <w:rPr>
          <w:color w:val="000000" w:themeColor="text1"/>
        </w:rPr>
        <w:t xml:space="preserve"> small dark spots in the TI-NIR images, possibly due to topographical changes in the printed surface</w:t>
      </w:r>
    </w:p>
    <w:p w14:paraId="0A875589" w14:textId="521D51F9" w:rsidR="00BA2AA4" w:rsidRPr="00234CF9" w:rsidRDefault="00BA2AA4" w:rsidP="00BA2AA4">
      <w:pPr>
        <w:pStyle w:val="ListParagraph"/>
        <w:numPr>
          <w:ilvl w:val="0"/>
          <w:numId w:val="3"/>
        </w:numPr>
        <w:tabs>
          <w:tab w:val="clear" w:pos="720"/>
          <w:tab w:val="left" w:pos="540"/>
        </w:tabs>
        <w:rPr>
          <w:color w:val="000000" w:themeColor="text1"/>
        </w:rPr>
      </w:pPr>
      <w:r w:rsidRPr="0053542F">
        <w:rPr>
          <w:b/>
          <w:bCs/>
          <w:color w:val="000000" w:themeColor="text1"/>
        </w:rPr>
        <w:t>Dropped NIR Data</w:t>
      </w:r>
      <w:r w:rsidRPr="00234CF9">
        <w:rPr>
          <w:color w:val="000000" w:themeColor="text1"/>
        </w:rPr>
        <w:t>:</w:t>
      </w:r>
      <w:r w:rsidR="00100DAE" w:rsidRPr="00234CF9">
        <w:rPr>
          <w:color w:val="000000" w:themeColor="text1"/>
        </w:rPr>
        <w:t xml:space="preserve"> this is not an anomaly, but an imaging artifact that occurs when an integrated NIR camera system fails to capture one or more frames of data during melting.</w:t>
      </w:r>
    </w:p>
    <w:p w14:paraId="34C845C9" w14:textId="09784DB1" w:rsidR="00BA2AA4" w:rsidRPr="00234CF9" w:rsidRDefault="00BA2AA4" w:rsidP="0038495F">
      <w:pPr>
        <w:pStyle w:val="ListParagraph"/>
        <w:numPr>
          <w:ilvl w:val="0"/>
          <w:numId w:val="3"/>
        </w:numPr>
        <w:tabs>
          <w:tab w:val="clear" w:pos="720"/>
          <w:tab w:val="left" w:pos="540"/>
        </w:tabs>
      </w:pPr>
      <w:r w:rsidRPr="0053542F">
        <w:rPr>
          <w:b/>
          <w:bCs/>
          <w:color w:val="000000" w:themeColor="text1"/>
        </w:rPr>
        <w:t>Pitting</w:t>
      </w:r>
      <w:r w:rsidRPr="00234CF9">
        <w:rPr>
          <w:color w:val="000000" w:themeColor="text1"/>
        </w:rPr>
        <w:t>:</w:t>
      </w:r>
      <w:r w:rsidR="0038495F" w:rsidRPr="00234CF9">
        <w:rPr>
          <w:color w:val="000000" w:themeColor="text1"/>
        </w:rPr>
        <w:t xml:space="preserve"> </w:t>
      </w:r>
      <w:r w:rsidR="0038495F" w:rsidRPr="00234CF9">
        <w:t>small, localized dark regions in the post-recoat images thought to be caused by small perturbations in the recoated powder layer</w:t>
      </w:r>
    </w:p>
    <w:p w14:paraId="5D15770A" w14:textId="77777777" w:rsidR="006B37CF" w:rsidRPr="00234CF9" w:rsidRDefault="006B37CF">
      <w:pPr>
        <w:tabs>
          <w:tab w:val="clear" w:pos="720"/>
        </w:tabs>
        <w:suppressAutoHyphens w:val="0"/>
        <w:spacing w:after="160" w:line="259" w:lineRule="auto"/>
        <w:ind w:firstLine="0"/>
        <w:jc w:val="left"/>
      </w:pPr>
    </w:p>
    <w:p w14:paraId="51B99653" w14:textId="09758CAE" w:rsidR="006B37CF" w:rsidRPr="00234CF9" w:rsidRDefault="006B37CF" w:rsidP="006B37CF">
      <w:pPr>
        <w:ind w:firstLine="0"/>
        <w:rPr>
          <w:b/>
          <w:bCs/>
          <w:u w:val="single"/>
        </w:rPr>
      </w:pPr>
      <w:r w:rsidRPr="00234CF9">
        <w:rPr>
          <w:b/>
          <w:bCs/>
          <w:u w:val="single"/>
        </w:rPr>
        <w:t>X-ray Computed Tomography (XCT)</w:t>
      </w:r>
    </w:p>
    <w:p w14:paraId="4621BD41" w14:textId="54666314" w:rsidR="006B37CF" w:rsidRPr="00234CF9" w:rsidRDefault="006B37CF" w:rsidP="006B37CF">
      <w:pPr>
        <w:ind w:firstLine="0"/>
      </w:pPr>
      <w:r w:rsidRPr="00234CF9">
        <w:t>Following completion of the build,</w:t>
      </w:r>
      <w:r w:rsidR="002A11D2" w:rsidRPr="00234CF9">
        <w:t xml:space="preserve"> a </w:t>
      </w:r>
      <w:r w:rsidR="002A11D2" w:rsidRPr="00234CF9">
        <w:rPr>
          <w:color w:val="000000" w:themeColor="text1"/>
        </w:rPr>
        <w:t xml:space="preserve">subsection of each </w:t>
      </w:r>
      <w:r w:rsidRPr="00234CF9">
        <w:rPr>
          <w:color w:val="000000" w:themeColor="text1"/>
        </w:rPr>
        <w:t>cylindrical specimen</w:t>
      </w:r>
      <w:r w:rsidR="002A11D2" w:rsidRPr="00234CF9">
        <w:rPr>
          <w:color w:val="000000" w:themeColor="text1"/>
        </w:rPr>
        <w:t>s, roughly corresponding to the gauge section of the machined fatigue coupons,</w:t>
      </w:r>
      <w:r w:rsidRPr="00234CF9">
        <w:rPr>
          <w:color w:val="000000" w:themeColor="text1"/>
        </w:rPr>
        <w:t xml:space="preserve"> were </w:t>
      </w:r>
      <w:r w:rsidR="002A11D2" w:rsidRPr="00234CF9">
        <w:rPr>
          <w:color w:val="000000" w:themeColor="text1"/>
        </w:rPr>
        <w:t xml:space="preserve">XCT scanned </w:t>
      </w:r>
      <w:r w:rsidRPr="00234CF9">
        <w:rPr>
          <w:color w:val="000000" w:themeColor="text1"/>
        </w:rPr>
        <w:t xml:space="preserve">with a voxel size of 17.8 µm. Volumetric reconstructions were preprocessed through the deep learning pipelines described in </w:t>
      </w:r>
      <w:r w:rsidRPr="00234CF9">
        <w:rPr>
          <w:color w:val="000000" w:themeColor="text1"/>
        </w:rPr>
        <w:fldChar w:fldCharType="begin"/>
      </w:r>
      <w:r w:rsidR="007E58A5">
        <w:rPr>
          <w:color w:val="000000" w:themeColor="text1"/>
        </w:rPr>
        <w:instrText xml:space="preserve"> ADDIN ZOTERO_ITEM CSL_CITATION {"citationID":"3BBHzfBw","properties":{"formattedCitation":"[4]","plainCitation":"[4]","noteIndex":0},"citationItems":[{"id":2802,"uris":["http://zotero.org/users/5916071/items/FNWP2XNT",["http://zotero.org/users/5916071/items/FNWP2XNT"]],"itemData":{"id":2802,"type":"article-journal","container-title":"npj Computational Materials","issue":"1","license":"All rights reserved","note":"publisher: Nature Publishing Group UK London","page":"91","title":"Enabling rapid X-ray CT characterisation for additive manufacturing using CAD models and deep learning-based reconstruction","volume":"9","author":[{"family":"Ziabari","given":"Amirkoushyar"},{"family":"Venkatakrishnan","given":"SV"},{"family":"Snow","given":"Zackary"},{"family":"Lisovich","given":"Aleksander"},{"family":"Sprayberry","given":"Michael"},{"family":"Brackman","given":"Paul"},{"family":"Frederick","given":"Curtis"},{"family":"Bhattad","given":"Pradeep"},{"family":"Graham","given":"Sarah"},{"family":"Bingham","given":"Philip"},{"literal":"others"}],"issued":{"date-parts":[["2023",5,30]]}}}],"schema":"https://github.com/citation-style-language/schema/raw/master/csl-citation.json"} </w:instrText>
      </w:r>
      <w:r w:rsidRPr="00234CF9">
        <w:rPr>
          <w:color w:val="000000" w:themeColor="text1"/>
        </w:rPr>
        <w:fldChar w:fldCharType="separate"/>
      </w:r>
      <w:r w:rsidRPr="00234CF9">
        <w:rPr>
          <w:color w:val="000000" w:themeColor="text1"/>
        </w:rPr>
        <w:t>[4]</w:t>
      </w:r>
      <w:r w:rsidRPr="00234CF9">
        <w:rPr>
          <w:color w:val="000000" w:themeColor="text1"/>
        </w:rPr>
        <w:fldChar w:fldCharType="end"/>
      </w:r>
      <w:r w:rsidRPr="00234CF9">
        <w:rPr>
          <w:color w:val="000000" w:themeColor="text1"/>
        </w:rPr>
        <w:t xml:space="preserve"> to produce high quality XCT scans</w:t>
      </w:r>
      <w:r w:rsidR="002A11D2" w:rsidRPr="00234CF9">
        <w:rPr>
          <w:color w:val="000000" w:themeColor="text1"/>
        </w:rPr>
        <w:t xml:space="preserve">, and then the </w:t>
      </w:r>
      <w:r w:rsidRPr="00234CF9">
        <w:rPr>
          <w:color w:val="000000" w:themeColor="text1"/>
        </w:rPr>
        <w:t xml:space="preserve">XCT data were registered to the build plate coordinate system using the point-to-plane iterative closest point algorithm with random sample consensus </w:t>
      </w:r>
      <w:r w:rsidRPr="00234CF9">
        <w:rPr>
          <w:color w:val="000000" w:themeColor="text1"/>
        </w:rPr>
        <w:fldChar w:fldCharType="begin"/>
      </w:r>
      <w:r w:rsidR="007E58A5">
        <w:rPr>
          <w:color w:val="000000" w:themeColor="text1"/>
        </w:rPr>
        <w:instrText xml:space="preserve"> ADDIN ZOTERO_ITEM CSL_CITATION {"citationID":"09HhlLpI","properties":{"formattedCitation":"[5], [6]","plainCitation":"[5], [6]","noteIndex":0},"citationItems":[{"id":1562,"uris":["http://zotero.org/users/5916071/items/NAPQDA3H",["http://zotero.org/users/5916071/items/NAPQDA3H"],["http://zotero.org/users/5916071/items/NAPQDA3H",["http://zotero.org/users/5916071/items/NAPQDA3H"]]],"itemData":{"id":1562,"type":"article-journal","abstract":"We study the problem of creating a complete model of a physical object. Although this may be possible using intensity images, we here use images which directly provide access to three dimensional information. The first problem that we need to solve is to find the transformation between the different views. Previous approaches either assume this transformation to be known (which is extremely difficult for a complete model), or compute it with feature matching (which is not accurate enough for integration). In this paper, we propose a new approach which works on range data directly and registers successive views with enough overlapping area to get an accurate transformation between views. This is performed by minimizing a functional which does not require point-to-point matches. We give the details of the registration method and modelling procedure and illustrate them on real range images of complex objects.","container-title":"Range Image Understanding","DOI":"10.1016/0262-8856(92)90066-C","ISSN":"0262-8856","issue":"3","journalAbbreviation":"Image and Vision Computing","page":"145-155","title":"Object modelling by registration of multiple range images","volume":"10","author":[{"family":"Chen","given":"Yang"},{"family":"Medioni","given":"Gérard"}],"issued":{"date-parts":[["1992",4,1]]}}},{"id":1564,"uris":["http://zotero.org/users/5916071/items/8NQUC8HA",["http://zotero.org/users/5916071/items/8NQUC8HA"],["http://zotero.org/users/5916071/items/8NQUC8HA",["http://zotero.org/users/5916071/items/8NQUC8HA"]]],"itemData":{"id":1564,"type":"paper-conference","container-title":"Proceedings Third International Conference on 3-D Digital Imaging and Modeling","DOI":"10.1109/IM.2001.924423","event-place":"Quebec City, Que., Canada","event-title":"Third International Conference on 3-D Digital Imaging and Modeling","ISBN":"978-0-7695-0984-6","language":"en","page":"145-152","publisher":"IEEE Comput. Soc","publisher-place":"Quebec City, Que., Canada","source":"DOI.org (Crossref)","title":"Efficient variants of the ICP algorithm","URL":"http://ieeexplore.ieee.org/document/924423/","author":[{"family":"Rusinkiewicz","given":"S."},{"family":"Levoy","given":"M."}],"accessed":{"date-parts":[["2022",5,17]]},"issued":{"date-parts":[["2001"]]}}}],"schema":"https://github.com/citation-style-language/schema/raw/master/csl-citation.json"} </w:instrText>
      </w:r>
      <w:r w:rsidRPr="00234CF9">
        <w:rPr>
          <w:color w:val="000000" w:themeColor="text1"/>
        </w:rPr>
        <w:fldChar w:fldCharType="separate"/>
      </w:r>
      <w:r w:rsidRPr="00234CF9">
        <w:rPr>
          <w:color w:val="000000" w:themeColor="text1"/>
        </w:rPr>
        <w:t>[5], [6]</w:t>
      </w:r>
      <w:r w:rsidRPr="00234CF9">
        <w:rPr>
          <w:color w:val="000000" w:themeColor="text1"/>
        </w:rPr>
        <w:fldChar w:fldCharType="end"/>
      </w:r>
      <w:r w:rsidRPr="00234CF9">
        <w:rPr>
          <w:color w:val="000000" w:themeColor="text1"/>
        </w:rPr>
        <w:t xml:space="preserve">. Internal flaws were detected by applying a Laplacian of Gaussian (LoG) kernel to the raw XCT volumes and then thresholding the resulting saliency responses. Flaw voxels detected in the reconstructed XCT </w:t>
      </w:r>
      <w:r w:rsidRPr="00234CF9">
        <w:t>volumes were then clustered</w:t>
      </w:r>
      <w:r w:rsidR="002A11D2" w:rsidRPr="00234CF9">
        <w:t xml:space="preserve">, </w:t>
      </w:r>
      <w:r w:rsidRPr="00234CF9">
        <w:t>and morphological aspects</w:t>
      </w:r>
      <w:r w:rsidR="002A11D2" w:rsidRPr="00234CF9">
        <w:t xml:space="preserve"> (i.e., size and shape metrics) </w:t>
      </w:r>
      <w:r w:rsidRPr="00234CF9">
        <w:t>of each flaw cluster were</w:t>
      </w:r>
      <w:r w:rsidR="002A11D2" w:rsidRPr="00234CF9">
        <w:t xml:space="preserve"> calculated</w:t>
      </w:r>
      <w:r w:rsidRPr="00234CF9">
        <w:t xml:space="preserve">. </w:t>
      </w:r>
    </w:p>
    <w:p w14:paraId="7B0B1956" w14:textId="77777777" w:rsidR="005F0714" w:rsidRPr="00234CF9" w:rsidRDefault="005F0714" w:rsidP="006B37CF">
      <w:pPr>
        <w:ind w:firstLine="0"/>
      </w:pPr>
    </w:p>
    <w:p w14:paraId="2E7359FC" w14:textId="77777777" w:rsidR="007558E8" w:rsidRDefault="007558E8" w:rsidP="006B37CF">
      <w:pPr>
        <w:ind w:firstLine="0"/>
        <w:rPr>
          <w:b/>
          <w:bCs/>
          <w:u w:val="single"/>
        </w:rPr>
      </w:pPr>
    </w:p>
    <w:p w14:paraId="3DED4FF9" w14:textId="2A41840B" w:rsidR="005F0714" w:rsidRPr="00234CF9" w:rsidRDefault="005F0714" w:rsidP="006B37CF">
      <w:pPr>
        <w:ind w:firstLine="0"/>
        <w:rPr>
          <w:b/>
          <w:bCs/>
          <w:u w:val="single"/>
        </w:rPr>
      </w:pPr>
      <w:r w:rsidRPr="00234CF9">
        <w:rPr>
          <w:b/>
          <w:bCs/>
          <w:u w:val="single"/>
        </w:rPr>
        <w:lastRenderedPageBreak/>
        <w:t>Fatigue Testing</w:t>
      </w:r>
    </w:p>
    <w:p w14:paraId="285C3C77" w14:textId="77777777" w:rsidR="005E69EB" w:rsidRDefault="005F0714" w:rsidP="00FD07BC">
      <w:pPr>
        <w:ind w:firstLine="0"/>
      </w:pPr>
      <w:r w:rsidRPr="00234CF9">
        <w:t xml:space="preserve">Of the 64 cylinders manufactured, 60 were selected for fatigue testing following XCT scanning. These cylinders were machined into fatigue coupons conforming to ASTM E466 and then subjected to fatigue testing with a stress ratio of 0.1 at 30 Hz. Half of the coupons were tested at a maximum stress level of 300 MPa, which generally falls within the range of high cycle fatigue tests for additively manufactured stainless steels. The other half of the coupons were tested at a maximum stress level of 450 MPA, which corresponds to low cycle fatigue testing. </w:t>
      </w:r>
    </w:p>
    <w:p w14:paraId="2F4455DC" w14:textId="77777777" w:rsidR="007E58A5" w:rsidRPr="00234CF9" w:rsidRDefault="007E58A5" w:rsidP="00FD07BC">
      <w:pPr>
        <w:ind w:firstLine="0"/>
      </w:pPr>
    </w:p>
    <w:p w14:paraId="37584D8F" w14:textId="77777777" w:rsidR="005E69EB" w:rsidRPr="00234CF9" w:rsidRDefault="005E69EB" w:rsidP="00FD07BC">
      <w:pPr>
        <w:ind w:firstLine="0"/>
        <w:rPr>
          <w:b/>
          <w:bCs/>
          <w:u w:val="single"/>
        </w:rPr>
      </w:pPr>
      <w:r w:rsidRPr="00234CF9">
        <w:rPr>
          <w:b/>
          <w:bCs/>
          <w:u w:val="single"/>
        </w:rPr>
        <w:t>Thermal Simulations</w:t>
      </w:r>
    </w:p>
    <w:p w14:paraId="2768F01E" w14:textId="60E1BD2C" w:rsidR="00BA2AA4" w:rsidRPr="00234CF9" w:rsidRDefault="00234CF9" w:rsidP="00234CF9">
      <w:pPr>
        <w:ind w:firstLine="0"/>
      </w:pPr>
      <w:r>
        <w:t>M</w:t>
      </w:r>
      <w:r w:rsidRPr="00234CF9">
        <w:t>elt pool geometry</w:t>
      </w:r>
      <w:r>
        <w:t xml:space="preserve">, including the melt pool depth, length, and width, along the scan path was estimated using the methods described in </w:t>
      </w:r>
      <w:r w:rsidRPr="00234CF9">
        <w:fldChar w:fldCharType="begin"/>
      </w:r>
      <w:r w:rsidR="007E58A5">
        <w:instrText xml:space="preserve"> ADDIN ZOTERO_ITEM CSL_CITATION {"citationID":"L7euaBwE","properties":{"formattedCitation":"[7], [8], [9], [10]","plainCitation":"[7], [8], [9], [10]","noteIndex":0},"citationItems":[{"id":"IHYC2Hk8/1dcbA2yw","uris":["http://zotero.org/users/9037025/items/7QQFQJLZ",["http://zotero.org/users/9037025/items/7QQFQJLZ"]],"itemData":{"id":1961,"type":"article-journal","abstract":"Solidiﬁcation dynamics are important for determining ﬁnal microstructure in additively manufactured parts. Recently, researchers have adopted semi-analytical approaches for predicting heat conduction effects at length and time scales not accessible to complex multi-physics numerical models. The present work focuses on improving a semi-analytical heat conduction model for additive manufacturing by designing an adaptive integration technique. The proposed scheme considers material properties, process conditions, and the inherent physical behavior of the transient heat conduction around both stationary and moving heat sources. Both the adaptive integration scheme and a technique for calculating only the points within the melt pools are described in detail. The full algorithm is then implemented and compared against a simple Riemann sum integration scheme for a variety of cases that highlight process and material variations relevant to additive manufacturing. The new scheme is shown to have signiﬁcant improvements in computational eﬃciency, solution accuracy, and usability.","container-title":"Applied Mathematical Modelling","DOI":"10.1016/j.apm.2019.07.008","ISSN":"0307904X","journalAbbreviation":"Applied Mathematical Modelling","language":"en","page":"787-805","source":"DOI.org (Crossref)","title":"An adaptive integration scheme for heat conduction in additive manufacturing","volume":"75","author":[{"family":"Stump","given":"B."},{"family":"Plotkowski","given":"A."}],"issued":{"date-parts":[["2019",11]]}}},{"id":"IHYC2Hk8/H8nxreNv","uris":["http://zotero.org/users/9037025/items/R4M5D5RZ",["http://zotero.org/users/9037025/items/R4M5D5RZ"]],"itemData":{"id":1957,"type":"dataset","DOI":"https://doi.org/10.5281/zenodo.13686743","title":"3DThesis version 3.0.0","version":"3.0.0","author":[{"family":"Stump","given":"Benjamin"},{"family":"Reeve","given":"Samuel"},{"family":"Knapp","given":"Gerald L."},{"family":"Cassidy","given":"B"}],"issued":{"date-parts":[["2024"]]}}},{"id":"IHYC2Hk8/yDm8aArw","uris":["http://zotero.org/users/9037025/items/FQHRYG94",["http://zotero.org/users/9037025/items/FQHRYG94"]],"itemData":{"id":"dyTEf6cH/9pSB5AS3","type":"dataset","DOI":"https://doi.org/10.5281/zenodo.13345125.","title":"ORNL-MDF/Myna: Version 1.0","version":"1.0","author":[{"family":"Knapp","given":"Gerald L."},{"family":"Reeve","given":"Samuel"},{"family":"Coleman","given":"John"},{"family":"Stump","given":"Jamie"}],"issued":{"date-parts":[["2024"]]}}},{"id":"IHYC2Hk8/L2NIU3S5","uris":["http://zotero.org/users/9037025/items/WR7UK5UP",["http://zotero.org/users/9037025/items/WR7UK5UP"]],"itemData":{"id":"dyTEf6cH/eYNLzeic","type":"article-journal","abstract":"A major limitation of additive manufacturing (AM) processes is that local conditions of material deposition frequently lead to unintentional heterogeneities in microstructure and properties within a single component, despite nominally uniform process conditions. Up to now, there has been no way to a priori determine the distribution of these heterogeneities, requiring expensive trial-and-error approaches to fabrication, testing, and characterization. Here, a physics-based framework for creating a digital representation of the laser powder bed fusion (PBF) process is proposed to predict the variation in solidification behavior that leads to heterogeneous microstructures in an as-built part. By leveraging in situ process data stored in the part’s digital thread, the scan path and process parameters were input into a heat transfer model which predicted solidification data at the melt pool scale. A two-step unsupervised clustering algorithm was used to first cluster the local solidification conditions (12.5 µm3 voxels) and then to cluster the regional behavior on the scale of multiple scan passes and print layers (250 µm3 super-voxels). This process was used to identify regions with similar solidification characteristics for multiple locations in a Stainless Steel 316-L component. The corresponding as-built part was sectioned and characterized using electron backscatter diffraction (EBSD). Quantitative analysis of the pole figures confirmed that the predicted regions of heterogeneity in the solidification conditions corresponded with differences in the observed microstructure. This work shows a viable path for estimating the microstructural heterogeneity for additively manufactured parts to either limit microstructural variation throughout a part or to enable functionality-based variation of the microstructure.","container-title":"Additive Manufacturing","DOI":"10.1016/j.addma.2023.103861","ISSN":"22148604","journalAbbreviation":"Additive Manufacturing","language":"en","page":"103861","source":"DOI.org (Crossref)","title":"Leveraging the digital thread for physics-based prediction of microstructure heterogeneity in additively manufactured parts","volume":"78","author":[{"family":"Knapp","given":"Gerald L."},{"family":"Stump","given":"Benjamin"},{"family":"Scime","given":"Luke"},{"family":"Márquez Rossy","given":"Andrés"},{"family":"Joslin","given":"Chase"},{"family":"Halsey","given":"William"},{"family":"Plotkowski","given":"Alex"}],"issued":{"date-parts":[["2023",9]]}}}],"schema":"https://github.com/citation-style-language/schema/raw/master/csl-citation.json"} </w:instrText>
      </w:r>
      <w:r w:rsidRPr="00234CF9">
        <w:fldChar w:fldCharType="separate"/>
      </w:r>
      <w:r w:rsidRPr="00234CF9">
        <w:t>[7], [8], [9], [10]</w:t>
      </w:r>
      <w:r w:rsidRPr="00234CF9">
        <w:fldChar w:fldCharType="end"/>
      </w:r>
      <w:r>
        <w:t xml:space="preserve"> using the components scan trajectories extracted from the TDMS files. This includes scan geometry, raster speed, laser power, and spot size. </w:t>
      </w:r>
      <w:r w:rsidRPr="00234CF9">
        <w:t xml:space="preserve">Material properties for stainless steel 316L used were approximated from temperature-dependent data from Kim </w:t>
      </w:r>
      <w:r w:rsidRPr="00234CF9">
        <w:fldChar w:fldCharType="begin"/>
      </w:r>
      <w:r w:rsidR="007E58A5">
        <w:instrText xml:space="preserve"> ADDIN ZOTERO_ITEM CSL_CITATION {"citationID":"cLel75LM","properties":{"formattedCitation":"[11]","plainCitation":"[11]","noteIndex":0},"citationItems":[{"id":"IHYC2Hk8/b5sBooGT","uris":["http://zotero.org/users/9037025/items/C274LBHT",["http://zotero.org/users/9037025/items/C274LBHT"]],"itemData":{"id":1964,"type":"report","publisher":"Argonne National Laboratory","title":"Thermophysical properties of stainless steels","URL":"https://doi.org/10.2172/4152287","author":[{"family":"Kim","given":"Choong"}],"issued":{"date-parts":[["1975"]]}}}],"schema":"https://github.com/citation-style-language/schema/raw/master/csl-citation.json"} </w:instrText>
      </w:r>
      <w:r w:rsidRPr="00234CF9">
        <w:fldChar w:fldCharType="separate"/>
      </w:r>
      <w:r w:rsidRPr="00234CF9">
        <w:t>[11]</w:t>
      </w:r>
      <w:r w:rsidRPr="00234CF9">
        <w:fldChar w:fldCharType="end"/>
      </w:r>
      <w:r w:rsidRPr="00234CF9">
        <w:t xml:space="preserve">. Melt pool dimensions </w:t>
      </w:r>
      <w:r w:rsidR="00B916A1">
        <w:t xml:space="preserve">correspond to the dimensions of the melt pool at a given laser position and </w:t>
      </w:r>
      <w:r w:rsidRPr="00234CF9">
        <w:t xml:space="preserve">were calculated by drawing a bounding box around the liquidus isotherm and extracting the </w:t>
      </w:r>
      <w:r w:rsidR="00050B98">
        <w:t>corresponding length, width, and depth</w:t>
      </w:r>
      <w:r w:rsidRPr="00234CF9">
        <w:t xml:space="preserve">. Due to the semi-analytical nature of the underlying heat transfer model, </w:t>
      </w:r>
      <w:r>
        <w:t xml:space="preserve">a systematic error in the melt pool geometries is expected. Therefore, only relative values and trends should be considered during analyses of these data. </w:t>
      </w:r>
      <w:r w:rsidR="00C21187">
        <w:t xml:space="preserve">Note that only a subset of parts and layers have thermal simulation results. </w:t>
      </w:r>
    </w:p>
    <w:p w14:paraId="76B0333D" w14:textId="77777777" w:rsidR="00234CF9" w:rsidRDefault="00234CF9">
      <w:pPr>
        <w:tabs>
          <w:tab w:val="clear" w:pos="720"/>
        </w:tabs>
        <w:suppressAutoHyphens w:val="0"/>
        <w:spacing w:after="160" w:line="259" w:lineRule="auto"/>
        <w:ind w:firstLine="0"/>
        <w:jc w:val="left"/>
        <w:rPr>
          <w:b/>
          <w:bCs/>
          <w:u w:val="single"/>
        </w:rPr>
      </w:pPr>
      <w:r>
        <w:rPr>
          <w:b/>
          <w:bCs/>
          <w:u w:val="single"/>
        </w:rPr>
        <w:br w:type="page"/>
      </w:r>
    </w:p>
    <w:p w14:paraId="1E8028DB" w14:textId="31647A2F" w:rsidR="00BA2AA4" w:rsidRPr="00234CF9" w:rsidRDefault="00BA2AA4" w:rsidP="00BA2AA4">
      <w:pPr>
        <w:ind w:firstLine="0"/>
        <w:rPr>
          <w:b/>
          <w:bCs/>
          <w:u w:val="single"/>
        </w:rPr>
      </w:pPr>
      <w:r w:rsidRPr="00234CF9">
        <w:rPr>
          <w:b/>
          <w:bCs/>
          <w:u w:val="single"/>
        </w:rPr>
        <w:lastRenderedPageBreak/>
        <w:t>References</w:t>
      </w:r>
    </w:p>
    <w:p w14:paraId="5E9C0B26" w14:textId="77777777" w:rsidR="007E58A5" w:rsidRPr="007E58A5" w:rsidRDefault="003E3597" w:rsidP="007E58A5">
      <w:pPr>
        <w:pStyle w:val="Bibliography"/>
      </w:pPr>
      <w:r w:rsidRPr="00234CF9">
        <w:fldChar w:fldCharType="begin"/>
      </w:r>
      <w:r w:rsidR="00234CF9" w:rsidRPr="00234CF9">
        <w:instrText xml:space="preserve"> ADDIN ZOTERO_BIBL {"uncited":[],"omitted":[],"custom":[]} CSL_BIBLIOGRAPHY </w:instrText>
      </w:r>
      <w:r w:rsidRPr="00234CF9">
        <w:fldChar w:fldCharType="separate"/>
      </w:r>
      <w:r w:rsidR="007E58A5" w:rsidRPr="007E58A5">
        <w:t>[1]</w:t>
      </w:r>
      <w:r w:rsidR="007E58A5" w:rsidRPr="007E58A5">
        <w:tab/>
        <w:t xml:space="preserve">L. Scime </w:t>
      </w:r>
      <w:r w:rsidR="007E58A5" w:rsidRPr="007E58A5">
        <w:rPr>
          <w:i/>
          <w:iCs/>
        </w:rPr>
        <w:t>et al.</w:t>
      </w:r>
      <w:r w:rsidR="007E58A5" w:rsidRPr="007E58A5">
        <w:t xml:space="preserve">, “A Data-Driven Framework for Direct Local Tensile Property Prediction of Laser Powder Bed Fusion Parts,” </w:t>
      </w:r>
      <w:r w:rsidR="007E58A5" w:rsidRPr="007E58A5">
        <w:rPr>
          <w:i/>
          <w:iCs/>
        </w:rPr>
        <w:t>Materials</w:t>
      </w:r>
      <w:r w:rsidR="007E58A5" w:rsidRPr="007E58A5">
        <w:t>, vol. 16, no. 23, p. 7293, Nov. 2023, doi: 10.3390/ma16237293.</w:t>
      </w:r>
    </w:p>
    <w:p w14:paraId="2364A5FF" w14:textId="77777777" w:rsidR="007E58A5" w:rsidRPr="007E58A5" w:rsidRDefault="007E58A5" w:rsidP="007E58A5">
      <w:pPr>
        <w:pStyle w:val="Bibliography"/>
      </w:pPr>
      <w:r w:rsidRPr="007E58A5">
        <w:t>[2]</w:t>
      </w:r>
      <w:r w:rsidRPr="007E58A5">
        <w:tab/>
        <w:t xml:space="preserve">W. Halsey, D. Rose, L. Scime, R. Dehoff, and V. Paquit, “Localized Defect Detection from Spatially Mapped, In-Situ Process Data With Machine Learning,” </w:t>
      </w:r>
      <w:r w:rsidRPr="007E58A5">
        <w:rPr>
          <w:i/>
          <w:iCs/>
        </w:rPr>
        <w:t>Front. Mech. Eng.</w:t>
      </w:r>
      <w:r w:rsidRPr="007E58A5">
        <w:t>, vol. 7, p. 767444, Nov. 2021, doi: 10.3389/fmech.2021.767444.</w:t>
      </w:r>
    </w:p>
    <w:p w14:paraId="6740DE68" w14:textId="77777777" w:rsidR="007E58A5" w:rsidRPr="007E58A5" w:rsidRDefault="007E58A5" w:rsidP="007E58A5">
      <w:pPr>
        <w:pStyle w:val="Bibliography"/>
      </w:pPr>
      <w:r w:rsidRPr="007E58A5">
        <w:t>[3]</w:t>
      </w:r>
      <w:r w:rsidRPr="007E58A5">
        <w:tab/>
        <w:t xml:space="preserve">Z. Snow, L. Scime, A. Ziabari, V. Paquit, and B. Fisher, “Recent Advances on the Use of In Situ Monitoring as a Nondestructive Evaluation Tool for Additive Manufacturing Processes,” in </w:t>
      </w:r>
      <w:r w:rsidRPr="007E58A5">
        <w:rPr>
          <w:i/>
          <w:iCs/>
        </w:rPr>
        <w:t>Advancing Precision in Additive Manufacturing</w:t>
      </w:r>
      <w:r w:rsidRPr="007E58A5">
        <w:t>, ASPE, Jul. 2024, pp. 86–90.</w:t>
      </w:r>
    </w:p>
    <w:p w14:paraId="3EA13384" w14:textId="77777777" w:rsidR="007E58A5" w:rsidRPr="007E58A5" w:rsidRDefault="007E58A5" w:rsidP="007E58A5">
      <w:pPr>
        <w:pStyle w:val="Bibliography"/>
      </w:pPr>
      <w:r w:rsidRPr="007E58A5">
        <w:t>[4]</w:t>
      </w:r>
      <w:r w:rsidRPr="007E58A5">
        <w:tab/>
        <w:t xml:space="preserve">A. Ziabari </w:t>
      </w:r>
      <w:r w:rsidRPr="007E58A5">
        <w:rPr>
          <w:i/>
          <w:iCs/>
        </w:rPr>
        <w:t>et al.</w:t>
      </w:r>
      <w:r w:rsidRPr="007E58A5">
        <w:t xml:space="preserve">, “Enabling rapid X-ray CT characterisation for additive manufacturing using CAD models and deep learning-based reconstruction,” </w:t>
      </w:r>
      <w:r w:rsidRPr="007E58A5">
        <w:rPr>
          <w:i/>
          <w:iCs/>
        </w:rPr>
        <w:t>Npj Comput. Mater.</w:t>
      </w:r>
      <w:r w:rsidRPr="007E58A5">
        <w:t>, vol. 9, no. 1, p. 91, May 2023.</w:t>
      </w:r>
    </w:p>
    <w:p w14:paraId="494232D5" w14:textId="77777777" w:rsidR="007E58A5" w:rsidRPr="007E58A5" w:rsidRDefault="007E58A5" w:rsidP="007E58A5">
      <w:pPr>
        <w:pStyle w:val="Bibliography"/>
      </w:pPr>
      <w:r w:rsidRPr="007E58A5">
        <w:t>[5]</w:t>
      </w:r>
      <w:r w:rsidRPr="007E58A5">
        <w:tab/>
        <w:t xml:space="preserve">Y. Chen and G. Medioni, “Object modelling by registration of multiple range images,” </w:t>
      </w:r>
      <w:r w:rsidRPr="007E58A5">
        <w:rPr>
          <w:i/>
          <w:iCs/>
        </w:rPr>
        <w:t>Range Image Underst.</w:t>
      </w:r>
      <w:r w:rsidRPr="007E58A5">
        <w:t>, vol. 10, no. 3, pp. 145–155, Apr. 1992, doi: 10.1016/0262-8856(92)90066-C.</w:t>
      </w:r>
    </w:p>
    <w:p w14:paraId="0BA4F417" w14:textId="77777777" w:rsidR="007E58A5" w:rsidRPr="007E58A5" w:rsidRDefault="007E58A5" w:rsidP="007E58A5">
      <w:pPr>
        <w:pStyle w:val="Bibliography"/>
      </w:pPr>
      <w:r w:rsidRPr="007E58A5">
        <w:t>[6]</w:t>
      </w:r>
      <w:r w:rsidRPr="007E58A5">
        <w:tab/>
        <w:t xml:space="preserve">S. Rusinkiewicz and M. Levoy, “Efficient variants of the ICP algorithm,” in </w:t>
      </w:r>
      <w:r w:rsidRPr="007E58A5">
        <w:rPr>
          <w:i/>
          <w:iCs/>
        </w:rPr>
        <w:t>Proceedings Third International Conference on 3-D Digital Imaging and Modeling</w:t>
      </w:r>
      <w:r w:rsidRPr="007E58A5">
        <w:t>, Quebec City, Que., Canada: IEEE Comput. Soc, 2001, pp. 145–152. doi: 10.1109/IM.2001.924423.</w:t>
      </w:r>
    </w:p>
    <w:p w14:paraId="5234E09C" w14:textId="77777777" w:rsidR="007E58A5" w:rsidRPr="007E58A5" w:rsidRDefault="007E58A5" w:rsidP="007E58A5">
      <w:pPr>
        <w:pStyle w:val="Bibliography"/>
      </w:pPr>
      <w:r w:rsidRPr="007E58A5">
        <w:t>[7]</w:t>
      </w:r>
      <w:r w:rsidRPr="007E58A5">
        <w:tab/>
        <w:t xml:space="preserve">B. Stump and A. Plotkowski, “An adaptive integration scheme for heat conduction in additive manufacturing,” </w:t>
      </w:r>
      <w:r w:rsidRPr="007E58A5">
        <w:rPr>
          <w:i/>
          <w:iCs/>
        </w:rPr>
        <w:t>Appl. Math. Model.</w:t>
      </w:r>
      <w:r w:rsidRPr="007E58A5">
        <w:t>, vol. 75, pp. 787–805, Nov. 2019, doi: 10.1016/j.apm.2019.07.008.</w:t>
      </w:r>
    </w:p>
    <w:p w14:paraId="51999ABC" w14:textId="77777777" w:rsidR="007E58A5" w:rsidRPr="007E58A5" w:rsidRDefault="007E58A5" w:rsidP="007E58A5">
      <w:pPr>
        <w:pStyle w:val="Bibliography"/>
      </w:pPr>
      <w:r w:rsidRPr="007E58A5">
        <w:t>[8]</w:t>
      </w:r>
      <w:r w:rsidRPr="007E58A5">
        <w:tab/>
        <w:t>B. Stump, S. Reeve, G. L. Knapp, and B. Cassidy, “3DThesis version 3.0.0.” 2024. doi: https://doi.org/10.5281/zenodo.13686743.</w:t>
      </w:r>
    </w:p>
    <w:p w14:paraId="0CD204E1" w14:textId="77777777" w:rsidR="007E58A5" w:rsidRPr="007E58A5" w:rsidRDefault="007E58A5" w:rsidP="007E58A5">
      <w:pPr>
        <w:pStyle w:val="Bibliography"/>
      </w:pPr>
      <w:r w:rsidRPr="007E58A5">
        <w:t>[9]</w:t>
      </w:r>
      <w:r w:rsidRPr="007E58A5">
        <w:tab/>
        <w:t>G. L. Knapp, S. Reeve, J. Coleman, and J. Stump, “ORNL-MDF/Myna: Version 1.0.” 2024. doi: https://doi.org/10.5281/zenodo.13345125.</w:t>
      </w:r>
    </w:p>
    <w:p w14:paraId="7011D266" w14:textId="77777777" w:rsidR="007E58A5" w:rsidRPr="007E58A5" w:rsidRDefault="007E58A5" w:rsidP="007E58A5">
      <w:pPr>
        <w:pStyle w:val="Bibliography"/>
      </w:pPr>
      <w:r w:rsidRPr="007E58A5">
        <w:t>[10]</w:t>
      </w:r>
      <w:r w:rsidRPr="007E58A5">
        <w:tab/>
        <w:t xml:space="preserve">G. L. Knapp </w:t>
      </w:r>
      <w:r w:rsidRPr="007E58A5">
        <w:rPr>
          <w:i/>
          <w:iCs/>
        </w:rPr>
        <w:t>et al.</w:t>
      </w:r>
      <w:r w:rsidRPr="007E58A5">
        <w:t xml:space="preserve">, “Leveraging the digital thread for physics-based prediction of microstructure heterogeneity in additively manufactured parts,” </w:t>
      </w:r>
      <w:r w:rsidRPr="007E58A5">
        <w:rPr>
          <w:i/>
          <w:iCs/>
        </w:rPr>
        <w:t>Addit. Manuf.</w:t>
      </w:r>
      <w:r w:rsidRPr="007E58A5">
        <w:t>, vol. 78, p. 103861, Sep. 2023, doi: 10.1016/j.addma.2023.103861.</w:t>
      </w:r>
    </w:p>
    <w:p w14:paraId="76C188C4" w14:textId="77777777" w:rsidR="007E58A5" w:rsidRPr="007E58A5" w:rsidRDefault="007E58A5" w:rsidP="007E58A5">
      <w:pPr>
        <w:pStyle w:val="Bibliography"/>
      </w:pPr>
      <w:r w:rsidRPr="007E58A5">
        <w:t>[11]</w:t>
      </w:r>
      <w:r w:rsidRPr="007E58A5">
        <w:tab/>
        <w:t>C. Kim, “Thermophysical properties of stainless steels,” Argonne National Laboratory, 1975. [Online]. Available: https://doi.org/10.2172/4152287</w:t>
      </w:r>
    </w:p>
    <w:p w14:paraId="37366BC1" w14:textId="7AF41956" w:rsidR="002D143E" w:rsidRPr="00234CF9" w:rsidRDefault="003E3597" w:rsidP="003E3597">
      <w:pPr>
        <w:ind w:firstLine="0"/>
      </w:pPr>
      <w:r w:rsidRPr="00234CF9">
        <w:fldChar w:fldCharType="end"/>
      </w:r>
    </w:p>
    <w:sectPr w:rsidR="002D143E" w:rsidRPr="00234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1D9"/>
    <w:multiLevelType w:val="hybridMultilevel"/>
    <w:tmpl w:val="04E41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EA6C89"/>
    <w:multiLevelType w:val="hybridMultilevel"/>
    <w:tmpl w:val="364A2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C1025D"/>
    <w:multiLevelType w:val="hybridMultilevel"/>
    <w:tmpl w:val="3ADA3A46"/>
    <w:lvl w:ilvl="0" w:tplc="31E802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0979761">
    <w:abstractNumId w:val="1"/>
  </w:num>
  <w:num w:numId="2" w16cid:durableId="297227476">
    <w:abstractNumId w:val="0"/>
  </w:num>
  <w:num w:numId="3" w16cid:durableId="2063288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38"/>
    <w:rsid w:val="00050B98"/>
    <w:rsid w:val="00100DAE"/>
    <w:rsid w:val="00234CF9"/>
    <w:rsid w:val="002A11D2"/>
    <w:rsid w:val="002A326F"/>
    <w:rsid w:val="002D143E"/>
    <w:rsid w:val="0030104A"/>
    <w:rsid w:val="0038495F"/>
    <w:rsid w:val="003E3597"/>
    <w:rsid w:val="0053542F"/>
    <w:rsid w:val="005E69EB"/>
    <w:rsid w:val="005F0714"/>
    <w:rsid w:val="006B37CF"/>
    <w:rsid w:val="00721596"/>
    <w:rsid w:val="007558E8"/>
    <w:rsid w:val="007E58A5"/>
    <w:rsid w:val="0082118C"/>
    <w:rsid w:val="00A006CD"/>
    <w:rsid w:val="00A2531D"/>
    <w:rsid w:val="00A4370B"/>
    <w:rsid w:val="00B916A1"/>
    <w:rsid w:val="00BA2AA4"/>
    <w:rsid w:val="00BA7C37"/>
    <w:rsid w:val="00C21187"/>
    <w:rsid w:val="00CE3A1F"/>
    <w:rsid w:val="00D00438"/>
    <w:rsid w:val="00D9580F"/>
    <w:rsid w:val="00DB7D40"/>
    <w:rsid w:val="00E470FD"/>
    <w:rsid w:val="00F16D8C"/>
    <w:rsid w:val="00FD0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4CFA"/>
  <w15:chartTrackingRefBased/>
  <w15:docId w15:val="{4242DD8B-2E46-4525-9DA2-D294F046F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A1F"/>
    <w:pPr>
      <w:tabs>
        <w:tab w:val="left" w:pos="720"/>
      </w:tabs>
      <w:suppressAutoHyphens/>
      <w:spacing w:after="0" w:line="240" w:lineRule="auto"/>
      <w:ind w:firstLine="720"/>
      <w:jc w:val="both"/>
    </w:pPr>
    <w:rPr>
      <w:rFonts w:ascii="Times New Roman" w:eastAsia="Times New Roman" w:hAnsi="Times New Roman" w:cs="Times New Roman"/>
      <w:kern w:val="0"/>
      <w:sz w:val="24"/>
      <w:szCs w:val="24"/>
      <w14:ligatures w14:val="none"/>
    </w:rPr>
  </w:style>
  <w:style w:type="paragraph" w:styleId="Heading1">
    <w:name w:val="heading 1"/>
    <w:aliases w:val="Level 1 Heading"/>
    <w:basedOn w:val="Normal"/>
    <w:next w:val="Normal"/>
    <w:link w:val="Heading1Char"/>
    <w:uiPriority w:val="9"/>
    <w:qFormat/>
    <w:rsid w:val="00D00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Level 2 Heading"/>
    <w:basedOn w:val="Normal"/>
    <w:next w:val="Normal"/>
    <w:link w:val="Heading2Char"/>
    <w:uiPriority w:val="9"/>
    <w:unhideWhenUsed/>
    <w:qFormat/>
    <w:rsid w:val="00D00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sub-subsection Heading-level3"/>
    <w:basedOn w:val="Normal"/>
    <w:next w:val="Normal"/>
    <w:link w:val="Heading3Char"/>
    <w:uiPriority w:val="9"/>
    <w:unhideWhenUsed/>
    <w:qFormat/>
    <w:rsid w:val="00D00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0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4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4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4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4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 1 Heading Char"/>
    <w:basedOn w:val="DefaultParagraphFont"/>
    <w:link w:val="Heading1"/>
    <w:uiPriority w:val="9"/>
    <w:rsid w:val="00D00438"/>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Level 2 Heading Char"/>
    <w:basedOn w:val="DefaultParagraphFont"/>
    <w:link w:val="Heading2"/>
    <w:uiPriority w:val="9"/>
    <w:rsid w:val="00D00438"/>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sub-subsection Heading-level3 Char"/>
    <w:basedOn w:val="DefaultParagraphFont"/>
    <w:link w:val="Heading3"/>
    <w:uiPriority w:val="9"/>
    <w:semiHidden/>
    <w:rsid w:val="00D00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438"/>
    <w:rPr>
      <w:rFonts w:eastAsiaTheme="majorEastAsia" w:cstheme="majorBidi"/>
      <w:color w:val="272727" w:themeColor="text1" w:themeTint="D8"/>
    </w:rPr>
  </w:style>
  <w:style w:type="paragraph" w:styleId="Title">
    <w:name w:val="Title"/>
    <w:basedOn w:val="Normal"/>
    <w:next w:val="Normal"/>
    <w:link w:val="TitleChar"/>
    <w:uiPriority w:val="10"/>
    <w:qFormat/>
    <w:rsid w:val="00D004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438"/>
    <w:rPr>
      <w:rFonts w:asciiTheme="majorHAnsi" w:eastAsiaTheme="majorEastAsia" w:hAnsiTheme="majorHAnsi" w:cstheme="majorBidi"/>
      <w:spacing w:val="-10"/>
      <w:kern w:val="28"/>
      <w:sz w:val="56"/>
      <w:szCs w:val="56"/>
    </w:rPr>
  </w:style>
  <w:style w:type="paragraph" w:styleId="Subtitle">
    <w:name w:val="Subtitle"/>
    <w:aliases w:val="Figure Captions"/>
    <w:basedOn w:val="Normal"/>
    <w:next w:val="Normal"/>
    <w:link w:val="SubtitleChar"/>
    <w:uiPriority w:val="11"/>
    <w:qFormat/>
    <w:rsid w:val="00D00438"/>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aliases w:val="Figure Captions Char"/>
    <w:basedOn w:val="DefaultParagraphFont"/>
    <w:link w:val="Subtitle"/>
    <w:uiPriority w:val="11"/>
    <w:rsid w:val="00D00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438"/>
    <w:pPr>
      <w:spacing w:before="160"/>
      <w:jc w:val="center"/>
    </w:pPr>
    <w:rPr>
      <w:i/>
      <w:iCs/>
      <w:color w:val="404040" w:themeColor="text1" w:themeTint="BF"/>
    </w:rPr>
  </w:style>
  <w:style w:type="character" w:customStyle="1" w:styleId="QuoteChar">
    <w:name w:val="Quote Char"/>
    <w:basedOn w:val="DefaultParagraphFont"/>
    <w:link w:val="Quote"/>
    <w:uiPriority w:val="29"/>
    <w:rsid w:val="00D00438"/>
    <w:rPr>
      <w:i/>
      <w:iCs/>
      <w:color w:val="404040" w:themeColor="text1" w:themeTint="BF"/>
    </w:rPr>
  </w:style>
  <w:style w:type="paragraph" w:styleId="ListParagraph">
    <w:name w:val="List Paragraph"/>
    <w:basedOn w:val="Normal"/>
    <w:uiPriority w:val="34"/>
    <w:qFormat/>
    <w:rsid w:val="00D00438"/>
    <w:pPr>
      <w:ind w:left="720"/>
      <w:contextualSpacing/>
    </w:pPr>
  </w:style>
  <w:style w:type="character" w:styleId="IntenseEmphasis">
    <w:name w:val="Intense Emphasis"/>
    <w:basedOn w:val="DefaultParagraphFont"/>
    <w:uiPriority w:val="21"/>
    <w:qFormat/>
    <w:rsid w:val="00D00438"/>
    <w:rPr>
      <w:i/>
      <w:iCs/>
      <w:color w:val="0F4761" w:themeColor="accent1" w:themeShade="BF"/>
    </w:rPr>
  </w:style>
  <w:style w:type="paragraph" w:styleId="IntenseQuote">
    <w:name w:val="Intense Quote"/>
    <w:basedOn w:val="Normal"/>
    <w:next w:val="Normal"/>
    <w:link w:val="IntenseQuoteChar"/>
    <w:uiPriority w:val="30"/>
    <w:qFormat/>
    <w:rsid w:val="00D00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438"/>
    <w:rPr>
      <w:i/>
      <w:iCs/>
      <w:color w:val="0F4761" w:themeColor="accent1" w:themeShade="BF"/>
    </w:rPr>
  </w:style>
  <w:style w:type="character" w:styleId="IntenseReference">
    <w:name w:val="Intense Reference"/>
    <w:basedOn w:val="DefaultParagraphFont"/>
    <w:uiPriority w:val="32"/>
    <w:qFormat/>
    <w:rsid w:val="00D00438"/>
    <w:rPr>
      <w:b/>
      <w:bCs/>
      <w:smallCaps/>
      <w:color w:val="0F4761" w:themeColor="accent1" w:themeShade="BF"/>
      <w:spacing w:val="5"/>
    </w:rPr>
  </w:style>
  <w:style w:type="character" w:styleId="CommentReference">
    <w:name w:val="annotation reference"/>
    <w:basedOn w:val="DefaultParagraphFont"/>
    <w:uiPriority w:val="99"/>
    <w:semiHidden/>
    <w:unhideWhenUsed/>
    <w:rsid w:val="00CE3A1F"/>
    <w:rPr>
      <w:sz w:val="16"/>
      <w:szCs w:val="16"/>
    </w:rPr>
  </w:style>
  <w:style w:type="paragraph" w:styleId="CommentText">
    <w:name w:val="annotation text"/>
    <w:basedOn w:val="Normal"/>
    <w:link w:val="CommentTextChar"/>
    <w:uiPriority w:val="99"/>
    <w:unhideWhenUsed/>
    <w:rsid w:val="00CE3A1F"/>
    <w:pPr>
      <w:tabs>
        <w:tab w:val="clear" w:pos="720"/>
      </w:tabs>
      <w:overflowPunct w:val="0"/>
      <w:autoSpaceDE w:val="0"/>
      <w:autoSpaceDN w:val="0"/>
      <w:adjustRightInd w:val="0"/>
      <w:ind w:firstLine="357"/>
      <w:textAlignment w:val="baseline"/>
    </w:pPr>
    <w:rPr>
      <w:rFonts w:eastAsia="Malgun Gothic"/>
      <w:kern w:val="14"/>
      <w:sz w:val="20"/>
      <w:szCs w:val="20"/>
    </w:rPr>
  </w:style>
  <w:style w:type="character" w:customStyle="1" w:styleId="CommentTextChar">
    <w:name w:val="Comment Text Char"/>
    <w:basedOn w:val="DefaultParagraphFont"/>
    <w:link w:val="CommentText"/>
    <w:uiPriority w:val="99"/>
    <w:rsid w:val="00CE3A1F"/>
    <w:rPr>
      <w:rFonts w:ascii="Times New Roman" w:eastAsia="Malgun Gothic" w:hAnsi="Times New Roman" w:cs="Times New Roman"/>
      <w:kern w:val="14"/>
      <w:sz w:val="20"/>
      <w:szCs w:val="20"/>
      <w14:ligatures w14:val="none"/>
    </w:rPr>
  </w:style>
  <w:style w:type="paragraph" w:styleId="Caption">
    <w:name w:val="caption"/>
    <w:aliases w:val="Table Captions"/>
    <w:basedOn w:val="Normal"/>
    <w:next w:val="Normal"/>
    <w:uiPriority w:val="35"/>
    <w:unhideWhenUsed/>
    <w:qFormat/>
    <w:rsid w:val="00CE3A1F"/>
    <w:pPr>
      <w:tabs>
        <w:tab w:val="clear" w:pos="720"/>
      </w:tabs>
      <w:overflowPunct w:val="0"/>
      <w:autoSpaceDE w:val="0"/>
      <w:autoSpaceDN w:val="0"/>
      <w:adjustRightInd w:val="0"/>
      <w:spacing w:before="240"/>
      <w:ind w:firstLine="0"/>
      <w:jc w:val="center"/>
      <w:textAlignment w:val="baseline"/>
    </w:pPr>
    <w:rPr>
      <w:rFonts w:eastAsia="Malgun Gothic"/>
      <w:i/>
      <w:iCs/>
      <w:color w:val="000000" w:themeColor="text1"/>
      <w:kern w:val="14"/>
      <w:szCs w:val="18"/>
    </w:rPr>
  </w:style>
  <w:style w:type="paragraph" w:customStyle="1" w:styleId="Figure">
    <w:name w:val="Figure"/>
    <w:basedOn w:val="Title"/>
    <w:link w:val="FigureChar"/>
    <w:qFormat/>
    <w:rsid w:val="00CE3A1F"/>
    <w:pPr>
      <w:spacing w:before="240" w:after="120"/>
      <w:jc w:val="center"/>
    </w:pPr>
    <w:rPr>
      <w:rFonts w:ascii="Times New Roman" w:eastAsia="Malgun Gothic" w:hAnsi="Times New Roman" w:cs="Times New Roman"/>
      <w:b/>
      <w:i/>
      <w:sz w:val="24"/>
      <w:szCs w:val="24"/>
    </w:rPr>
  </w:style>
  <w:style w:type="character" w:customStyle="1" w:styleId="FigureChar">
    <w:name w:val="Figure Char"/>
    <w:basedOn w:val="TitleChar"/>
    <w:link w:val="Figure"/>
    <w:rsid w:val="00CE3A1F"/>
    <w:rPr>
      <w:rFonts w:ascii="Times New Roman" w:eastAsia="Malgun Gothic" w:hAnsi="Times New Roman" w:cs="Times New Roman"/>
      <w:b/>
      <w:i/>
      <w:spacing w:val="-10"/>
      <w:kern w:val="28"/>
      <w:sz w:val="24"/>
      <w:szCs w:val="24"/>
      <w14:ligatures w14:val="none"/>
    </w:rPr>
  </w:style>
  <w:style w:type="paragraph" w:styleId="NoSpacing">
    <w:name w:val="No Spacing"/>
    <w:aliases w:val="Equation"/>
    <w:basedOn w:val="Normal"/>
    <w:link w:val="NoSpacingChar"/>
    <w:uiPriority w:val="1"/>
    <w:qFormat/>
    <w:rsid w:val="00CE3A1F"/>
    <w:pPr>
      <w:spacing w:before="240" w:after="240"/>
      <w:jc w:val="center"/>
    </w:pPr>
  </w:style>
  <w:style w:type="character" w:customStyle="1" w:styleId="NoSpacingChar">
    <w:name w:val="No Spacing Char"/>
    <w:aliases w:val="Equation Char"/>
    <w:basedOn w:val="DefaultParagraphFont"/>
    <w:link w:val="NoSpacing"/>
    <w:uiPriority w:val="1"/>
    <w:rsid w:val="00CE3A1F"/>
    <w:rPr>
      <w:rFonts w:ascii="Times New Roman" w:eastAsia="Times New Roman" w:hAnsi="Times New Roman" w:cs="Times New Roman"/>
      <w:kern w:val="0"/>
      <w:sz w:val="24"/>
      <w:szCs w:val="24"/>
      <w14:ligatures w14:val="none"/>
    </w:rPr>
  </w:style>
  <w:style w:type="paragraph" w:customStyle="1" w:styleId="TableText">
    <w:name w:val="Table Text"/>
    <w:basedOn w:val="Normal"/>
    <w:link w:val="TableTextChar"/>
    <w:qFormat/>
    <w:rsid w:val="00CE3A1F"/>
    <w:pPr>
      <w:tabs>
        <w:tab w:val="clear" w:pos="720"/>
      </w:tabs>
      <w:suppressAutoHyphens w:val="0"/>
      <w:ind w:firstLine="0"/>
    </w:pPr>
    <w:rPr>
      <w:rFonts w:eastAsiaTheme="minorHAnsi"/>
      <w:sz w:val="20"/>
      <w:szCs w:val="20"/>
    </w:rPr>
  </w:style>
  <w:style w:type="character" w:customStyle="1" w:styleId="TableTextChar">
    <w:name w:val="Table Text Char"/>
    <w:basedOn w:val="DefaultParagraphFont"/>
    <w:link w:val="TableText"/>
    <w:rsid w:val="00CE3A1F"/>
    <w:rPr>
      <w:rFonts w:ascii="Times New Roman" w:hAnsi="Times New Roman" w:cs="Times New Roman"/>
      <w:kern w:val="0"/>
      <w:sz w:val="20"/>
      <w:szCs w:val="20"/>
      <w14:ligatures w14:val="none"/>
    </w:rPr>
  </w:style>
  <w:style w:type="paragraph" w:styleId="Bibliography">
    <w:name w:val="Bibliography"/>
    <w:basedOn w:val="Normal"/>
    <w:next w:val="Normal"/>
    <w:uiPriority w:val="37"/>
    <w:unhideWhenUsed/>
    <w:rsid w:val="003E3597"/>
    <w:pPr>
      <w:tabs>
        <w:tab w:val="clear" w:pos="720"/>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CD7F6-432C-462C-B4C4-AD6616506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4</Pages>
  <Words>4316</Words>
  <Characters>24602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 Zackary</dc:creator>
  <cp:keywords/>
  <dc:description/>
  <cp:lastModifiedBy>Snow, Zackary</cp:lastModifiedBy>
  <cp:revision>20</cp:revision>
  <dcterms:created xsi:type="dcterms:W3CDTF">2025-04-01T11:43:00Z</dcterms:created>
  <dcterms:modified xsi:type="dcterms:W3CDTF">2025-04-10T13:00:00Z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id="IHYC2Hk8"/&gt;&lt;style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