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가상 연습자료 — 실제 현장 근거 아님</w:t>
      </w:r>
    </w:p>
    <w:p>
      <w:r>
        <w:t>객실 상태: 오전 퇴실 객실 20개. 기준 기간은 가상 2026년 10월이다.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가상값</w:t>
            </w:r>
          </w:p>
        </w:tc>
      </w:tr>
      <w:tr>
        <w:tc>
          <w:tcPr>
            <w:tcW w:type="dxa" w:w="4320"/>
          </w:tcPr>
          <w:p>
            <w:r>
              <w:t>정비 시간</w:t>
            </w:r>
          </w:p>
        </w:tc>
        <w:tc>
          <w:tcPr>
            <w:tcW w:type="dxa" w:w="4320"/>
          </w:tcPr>
          <w:p>
            <w:r>
              <w:t>30분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