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48"/>
          <w:szCs w:val="48"/>
        </w:rPr>
      </w:pPr>
      <w:bookmarkStart w:colFirst="0" w:colLast="0" w:name="_5uw8zsxr3ua4" w:id="0"/>
      <w:bookmarkEnd w:id="0"/>
      <w:r w:rsidDel="00000000" w:rsidR="00000000" w:rsidRPr="00000000">
        <w:rPr>
          <w:b w:val="1"/>
          <w:bCs w:val="1"/>
          <w:color w:val="1d1d1f"/>
          <w:sz w:val="48"/>
          <w:szCs w:val="48"/>
          <w:rtl w:val="0"/>
        </w:rPr>
        <w:t xml:space="preserve">📘 ПРОЕКТ «ОРБИТЫ» — ФИНАЛЬНАЯ СПЕЦИФИКАЦИЯ (v1.0)</w:t>
      </w:r>
    </w:p>
    <w:p w:rsidR="00000000" w:rsidDel="00000000" w:rsidP="00000000" w:rsidRDefault="00000000" w:rsidRPr="00000000" w14:paraId="00000002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Статус: ✅ Готово к интеграции и запуску MVP</w:t>
      </w:r>
    </w:p>
    <w:p w:rsidR="00000000" w:rsidDel="00000000" w:rsidP="00000000" w:rsidRDefault="00000000" w:rsidRPr="00000000" w14:paraId="00000003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Дата актуализации: Февраль 2026</w:t>
      </w:r>
    </w:p>
    <w:p w:rsidR="00000000" w:rsidDel="00000000" w:rsidP="00000000" w:rsidRDefault="00000000" w:rsidRPr="00000000" w14:paraId="00000004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Версии модулей: КЭ v3.0, СП v5.3, КП v1.2, КД (Final), КК (Final)</w:t>
      </w:r>
    </w:p>
    <w:p w:rsidR="00000000" w:rsidDel="00000000" w:rsidP="00000000" w:rsidRDefault="00000000" w:rsidRPr="00000000" w14:paraId="00000005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xw7nbec26fi7" w:id="1"/>
      <w:bookmarkEnd w:id="1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1. МИССИЯ И ФИЛОСОФИЯ</w:t>
      </w:r>
    </w:p>
    <w:p w:rsidR="00000000" w:rsidDel="00000000" w:rsidP="00000000" w:rsidRDefault="00000000" w:rsidRPr="00000000" w14:paraId="00000007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Миссия: Создать самоподдерживающуюся экосистему профессионального развития, где исполнители достигают личных финансовых целей через наставничество, а заказчики получают гарантированное качество и сроки.</w:t>
      </w:r>
    </w:p>
    <w:p w:rsidR="00000000" w:rsidDel="00000000" w:rsidP="00000000" w:rsidRDefault="00000000" w:rsidRPr="00000000" w14:paraId="00000008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Философия («Душа Орбиты»):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 = Координатор: Решения принимаются на основе данных, ручное вмешательство запрещено.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Цифровые двойники: Все операции сохраняются в структурированном формате для аналитики и ML.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Бенефициар норматива: Исполнитель, улучшивший норматив ≥7%, становится со-владельцем технологии (Пассивный доход 2%).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Экономический парадокс: Система платит исполнителям ВЫШЕ рынка (+50% к ставкам конкурентов), но реальная себестоимость проекта НИЖЕ рыночной на 38–42% за счёт оптимизации численности.</w:t>
      </w:r>
    </w:p>
    <w:p w:rsidR="00000000" w:rsidDel="00000000" w:rsidP="00000000" w:rsidRDefault="00000000" w:rsidRPr="00000000" w14:paraId="0000000D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gy8eu6waaw5k" w:id="2"/>
      <w:bookmarkEnd w:id="2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2. АРХИТЕКТУРА СИСТЕМЫ (5 МОДУЛЕЙ)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m0dzajpqlumx" w:id="3"/>
      <w:bookmarkEnd w:id="3"/>
      <w:r w:rsidDel="00000000" w:rsidR="00000000" w:rsidRPr="00000000">
        <w:rPr>
          <w:b w:val="1"/>
          <w:bCs w:val="1"/>
          <w:color w:val="1d1d1f"/>
          <w:rtl w:val="0"/>
        </w:rPr>
        <w:t xml:space="preserve">2.1. КЭ — Конструктор Экономики (v3.0)</w:t>
      </w:r>
    </w:p>
    <w:p w:rsidR="00000000" w:rsidDel="00000000" w:rsidP="00000000" w:rsidRDefault="00000000" w:rsidRPr="00000000" w14:paraId="00000010">
      <w:pPr>
        <w:shd w:fill="ffffff" w:val="clear"/>
        <w:spacing w:line="42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Фундамент системы. Настраивается ДО запуска первого проекта направления.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Фиксация глобальных параметров (ставки, коэффициенты, правила).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якоря (Э1–Э12):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Базовая ставка стажёра: 510 ₽/час (1,5 × ставка разнорабочего региона).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Лимит Наставник:Стажёр: 1:3 (архитектурная константа).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Порог ошибок: ≤3% за всё время.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модели: 4 проекта ИЛИ 90 дней (изменения только через допсоглашение).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Правила 1–4: Автоматические механизмы роста маржи (коррекция ставок, приоритет обучения, доступ к ключевым операциям, загрузка СВР).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Режим: Пре-продакшн (настройка) → Операционный (только чтение).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lr1wmamzrd3o" w:id="4"/>
      <w:bookmarkEnd w:id="4"/>
      <w:r w:rsidDel="00000000" w:rsidR="00000000" w:rsidRPr="00000000">
        <w:rPr>
          <w:b w:val="1"/>
          <w:bCs w:val="1"/>
          <w:color w:val="1d1d1f"/>
          <w:rtl w:val="0"/>
        </w:rPr>
        <w:t xml:space="preserve">2.2. КП — Конструктор Проектов (v1.2)</w:t>
      </w:r>
    </w:p>
    <w:p w:rsidR="00000000" w:rsidDel="00000000" w:rsidP="00000000" w:rsidRDefault="00000000" w:rsidRPr="00000000" w14:paraId="0000001A">
      <w:pPr>
        <w:shd w:fill="ffffff" w:val="clear"/>
        <w:spacing w:line="42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Ввод внешних данных. Техническая модель проекта.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Декомпозиция работ, привязка операций к изделиям, ввод объёмов.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Входные данные: Смета заказчика, чертежи, сроки.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Выходные данные: Конструкции, Изделия, Операции (этапы 10–50), Физ. ограничения (Вес &gt;40кг, Площадь &gt;2,5м², Высота &gt;2м).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Валидация: Блокировка передачи в КД при заполнении &lt;100% конструкций.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Независимость: КП НЕ получает данные из КЭ (параллельный источник).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yo8zlpwqhpta" w:id="5"/>
      <w:bookmarkEnd w:id="5"/>
      <w:r w:rsidDel="00000000" w:rsidR="00000000" w:rsidRPr="00000000">
        <w:rPr>
          <w:b w:val="1"/>
          <w:bCs w:val="1"/>
          <w:color w:val="1d1d1f"/>
          <w:rtl w:val="0"/>
        </w:rPr>
        <w:t xml:space="preserve">2.3. КД — Конструктор Договора</w:t>
      </w:r>
    </w:p>
    <w:p w:rsidR="00000000" w:rsidDel="00000000" w:rsidP="00000000" w:rsidRDefault="00000000" w:rsidRPr="00000000" w14:paraId="00000021">
      <w:pPr>
        <w:shd w:fill="ffffff" w:val="clear"/>
        <w:spacing w:line="42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Юридическая упаковка и расчёт сметы.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Генерация договора, сметы (Приложение №1), ГПР (Приложение №3), ТЗ (Приложение №2).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Два контура расчёта: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Контур 1 (Внешний): Для заказчика. Коэф. обучения 1,0. Буфер направления 0–100%.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Контур 2 (Внутренний): Для планирования. Коэф. обучения 1,15/1,3 (динамически).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Сценарии сметы: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«Специалисты» (Гипотетический): Для аргументации цены (рыночные ставки).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«Оптимальный состав» (Реальный): Для внутренней экономики (каскадное наставничество).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Точка безубыточности (ТБ): Двухуровневая валидация аванса (Норматив 28% + Проектная ТБ).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anl7ntxpqrk9" w:id="6"/>
      <w:bookmarkEnd w:id="6"/>
      <w:r w:rsidDel="00000000" w:rsidR="00000000" w:rsidRPr="00000000">
        <w:rPr>
          <w:b w:val="1"/>
          <w:bCs w:val="1"/>
          <w:color w:val="1d1d1f"/>
          <w:rtl w:val="0"/>
        </w:rPr>
        <w:t xml:space="preserve">2.4. СП — Стратегический Планировщик (v5.3)</w:t>
      </w:r>
    </w:p>
    <w:p w:rsidR="00000000" w:rsidDel="00000000" w:rsidP="00000000" w:rsidRDefault="00000000" w:rsidRPr="00000000" w14:paraId="0000002B">
      <w:pPr>
        <w:shd w:fill="ffffff" w:val="clear"/>
        <w:spacing w:line="42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Внутреннее планирование ресурсов и мониторинг.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Интерфейс: 4 секции (Верхний фриз проектов, Панель управления, ГПР проекта, Нижний фриз итогов).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Функции: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Кнопка «Запуск проекта» (активация Контура 2).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Расчёт состава бригады (H_min = max(H_расчет, H_тех, H_систем)).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Мониторинг М0–М3 (Объёмы, Производительность, Маржа, Качество).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Трёхчисловая система (План / Наличие / Поиск) в горизонте КК (14 дней).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Целевая маржа: +47,5% (Базовая 16,4% + Эффекты правил 35% + ПД 4,2% + Реинвестирование).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w36v8yus9pwu" w:id="7"/>
      <w:bookmarkEnd w:id="7"/>
      <w:r w:rsidDel="00000000" w:rsidR="00000000" w:rsidRPr="00000000">
        <w:rPr>
          <w:b w:val="1"/>
          <w:bCs w:val="1"/>
          <w:color w:val="1d1d1f"/>
          <w:rtl w:val="0"/>
        </w:rPr>
        <w:t xml:space="preserve">2.5. КК — Конструктор Кадров</w:t>
      </w:r>
    </w:p>
    <w:p w:rsidR="00000000" w:rsidDel="00000000" w:rsidP="00000000" w:rsidRDefault="00000000" w:rsidRPr="00000000" w14:paraId="00000034">
      <w:pPr>
        <w:shd w:fill="ffffff" w:val="clear"/>
        <w:spacing w:line="42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Управление человеческим капиталом.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Подбор исполнителей, контроль СОМ (Совокупная Оценка Мастерства), ошибки, занятости.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Вход в систему: Двухэтапный (Мануальный тест → Анкета СОМ + тесты).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Траектория роста: Стажёр → Специалист → СВР → РН.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Правило 2: Приоритетное обучение для исполнителей с финансовой целью + ошибка ≤3%.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Правило 3: «Непрошедшие» переходят на смежное направление с повышенной ставкой (+20%), а не увольняются.</w:t>
      </w:r>
    </w:p>
    <w:p w:rsidR="00000000" w:rsidDel="00000000" w:rsidP="00000000" w:rsidRDefault="00000000" w:rsidRPr="00000000" w14:paraId="0000003A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o72lqn27xa28" w:id="8"/>
      <w:bookmarkEnd w:id="8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3. ЭКОНОМИЧЕСКАЯ МОДЕЛЬ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3v4fnm3r64xj" w:id="9"/>
      <w:bookmarkEnd w:id="9"/>
      <w:r w:rsidDel="00000000" w:rsidR="00000000" w:rsidRPr="00000000">
        <w:rPr>
          <w:b w:val="1"/>
          <w:bCs w:val="1"/>
          <w:color w:val="1d1d1f"/>
          <w:rtl w:val="0"/>
        </w:rPr>
        <w:t xml:space="preserve">3.1. Источники маржи</w:t>
      </w:r>
    </w:p>
    <w:p w:rsidR="00000000" w:rsidDel="00000000" w:rsidP="00000000" w:rsidRDefault="00000000" w:rsidRPr="00000000" w14:paraId="0000003D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Маржа формируется НЕ за счёт снижения оплаты, а за счёт оптимизации численности (смешанная команда специалист + стажёры).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Экономия на ФОТ: Разница между гипотетическим ФОТ рыночных специалистов и реальным ФОТ смешанной команды.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Эффекты Правил 1–4: +35% к базовой марже (защита нормативов, ускорение пула, минимизация брака, загрузка ролей).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Пассивный доход (ПД): +4,2% (выплата исполнителям за улучшение нормативов).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Реинвестирование: 30% маржи направляется в кадровый пул (обучение новых стажёров).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gkqtku6e8x1g" w:id="10"/>
      <w:bookmarkEnd w:id="10"/>
      <w:r w:rsidDel="00000000" w:rsidR="00000000" w:rsidRPr="00000000">
        <w:rPr>
          <w:b w:val="1"/>
          <w:bCs w:val="1"/>
          <w:color w:val="1d1d1f"/>
          <w:rtl w:val="0"/>
        </w:rPr>
        <w:t xml:space="preserve">3.2. Финансовые гарантии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Кассовый буфер: ≥ ФОТ × 3 дня (обязательное условие запуска).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Аванс: Минимум 15% (рекомендуется ≥28% для прохождения ТБ).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Ставки исполнителей: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Стажёр: 510 ₽/час (против 340 ₽ у конкурентов).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Специалист: ≥1 500 ₽/час (против 1 000 ₽ у конкурентов).</w:t>
      </w:r>
    </w:p>
    <w:p w:rsidR="00000000" w:rsidDel="00000000" w:rsidP="00000000" w:rsidRDefault="00000000" w:rsidRPr="00000000" w14:paraId="00000048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v8969xnc9mb3" w:id="11"/>
      <w:bookmarkEnd w:id="11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4. КЛЮЧЕВЫЕ ПРОЦЕССЫ (WORKFLOW)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Настройка направления (КЭ): РН фиксирует модель (Э1–Э12). Справочник операций блокируется на 4 проекта/90 дней.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Ввод проекта (КП): Инженер ПТО вводит смету, конструкции, изделия. Валидация 100% заполненности.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Расчёт и Договор (КД):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Генерация сметы (2 сценария).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Формирование ГПР (Контур 1).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Валидация аванса (ТБ).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Подписание договора.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Запуск и Планирование (СП):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Кнопка «Запуск проекта» (активация Контура 2).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Привязка ГПР к календарю.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Расчёт численности с учётом физ. ограничений.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 кадров (КК):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Авто-назначение по алгоритму (СОМ ≥3, Ошибка ≤3%).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Соблюдение лимита 1:3.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Валидация проекта (покрытие 100%, маржа ≥38%).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Исполнение и Мониторинг (ТП → СП):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Ежедневный цикл М0–М3.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Контроль буфера времени и ошибки.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Автоматическая коррекция ставок (Правило 1) при отклонении ≥10%.</w:t>
      </w:r>
    </w:p>
    <w:p w:rsidR="00000000" w:rsidDel="00000000" w:rsidP="00000000" w:rsidRDefault="00000000" w:rsidRPr="00000000" w14:paraId="0000005D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f4h4qacu35kv" w:id="12"/>
      <w:bookmarkEnd w:id="12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5. СИСТЕМА ОГРАНИЧЕНИЙ И ЗАЩИТЫ</w:t>
      </w:r>
    </w:p>
    <w:tbl>
      <w:tblPr>
        <w:tblStyle w:val="Table1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2990"/>
        <w:gridCol w:w="6380"/>
        <w:tblGridChange w:id="0">
          <w:tblGrid>
            <w:gridCol w:w="3200"/>
            <w:gridCol w:w="2990"/>
            <w:gridCol w:w="63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Наставник:Стажёр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1:3 (макс.)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Защита качества обучения. Не меняется по фазам.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модели 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 проекта / 90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Стабильность экономики. Изменение → допсоглашение.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Порог ошибки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≤3% (накопленная)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Долгосрочная предсказуемость кадров.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Загрузка исполнителя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6–8 час/день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Баланс мотивации и качества. &lt;6 → отток, &gt;8 → брак.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обучения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1,3 / 1,15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1,3 (нет видео), 1,15 (есть видео). Мотивация базы знаний.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Пассивный доход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2% от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При улучшении норматива ≥7%. Выплата 10-го числа.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Горизонт планирования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30 дней (КК)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Учёт личных финансовых обязательств исполнителей.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Горизонт ГПР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Весь проект (КП/КД)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Полное календарное планирование сроков.</w:t>
            </w:r>
          </w:p>
        </w:tc>
      </w:tr>
    </w:tbl>
    <w:p w:rsidR="00000000" w:rsidDel="00000000" w:rsidP="00000000" w:rsidRDefault="00000000" w:rsidRPr="00000000" w14:paraId="0000007A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8e4gyyd1800l" w:id="13"/>
      <w:bookmarkEnd w:id="13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6. РОЛИ И ОТВЕТСТВЕННОСТЬ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Руководитель Направления (РН): Настройка КЭ, контроль кассового буфера, подтверждение улучшений нормативов. Архитектор направления.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Руководитель Проекта (РП): Финальное подтверждение расчётов КД, фиксация версий, подписание договора.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Инженер ПТО: Заполнение КП, формирование ТЗ, проверка документации.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Исполнитель: Соблюдение нормативов, улучшение технологий (для ПД), обучение стажёров (для Наставников).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(Алгоритм): Расчёт ставок, маржи, назначений. Блокировка ручного вмешательства.</w:t>
      </w:r>
    </w:p>
    <w:p w:rsidR="00000000" w:rsidDel="00000000" w:rsidP="00000000" w:rsidRDefault="00000000" w:rsidRPr="00000000" w14:paraId="00000081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3qco2278bwzj" w:id="14"/>
      <w:bookmarkEnd w:id="14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7. СТАТУС РЕАЛИЗАЦИИ И ГОТОВНОСТЬ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Документация: ✅ Полностью финализирована (КЭ, СП, КД, КП, КК).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Интеграция: ✅ Согласована между модулями (потоки данных, триггеры, валидации).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Архитектурные принципы: ✅ Встроены в логику алгоритмов (независимость КП/КЭ, фиксация модели, два контура).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Готовность к разработке: ✅ Спецификации содержат описание интерфейсов, алгоритмов расчёта, пользовательских путей и таблиц данных.</w:t>
      </w:r>
    </w:p>
    <w:p w:rsidR="00000000" w:rsidDel="00000000" w:rsidP="00000000" w:rsidRDefault="00000000" w:rsidRPr="00000000" w14:paraId="00000087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Рекомендация: Переход к этапу технической разработки (Backend/Frontend) на основе предоставленных спецификаций. Первым шагом рекомендуется реализация модуля КЭ (Настройка направления) и КП (Ввод проекта), так как они являются входными точками для всей системы.</w:t>
      </w:r>
    </w:p>
    <w:p w:rsidR="00000000" w:rsidDel="00000000" w:rsidP="00000000" w:rsidRDefault="00000000" w:rsidRPr="00000000" w14:paraId="00000088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Copy</w:t>
      </w:r>
    </w:p>
    <w:p w:rsidR="00000000" w:rsidDel="00000000" w:rsidP="00000000" w:rsidRDefault="00000000" w:rsidRPr="00000000" w14:paraId="00000089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Ask Qwen</w:t>
      </w:r>
    </w:p>
    <w:p w:rsidR="00000000" w:rsidDel="00000000" w:rsidP="00000000" w:rsidRDefault="00000000" w:rsidRPr="00000000" w14:paraId="0000008A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Explain</w:t>
      </w:r>
    </w:p>
    <w:p w:rsidR="00000000" w:rsidDel="00000000" w:rsidP="00000000" w:rsidRDefault="00000000" w:rsidRPr="00000000" w14:paraId="0000008B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Translate(en-US)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