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7DB19" w14:textId="77777777" w:rsidR="001C399C" w:rsidRDefault="00000000">
      <w:pPr>
        <w:pStyle w:val="a4"/>
        <w:spacing w:before="76"/>
        <w:jc w:val="center"/>
      </w:pPr>
      <w:r>
        <w:t>202</w:t>
      </w:r>
      <w:r w:rsidR="009343F8">
        <w:rPr>
          <w:rFonts w:eastAsiaTheme="minorEastAsia" w:hint="eastAsia"/>
          <w:lang w:eastAsia="zh-CN"/>
        </w:rPr>
        <w:t>5</w:t>
      </w:r>
      <w:r>
        <w:rPr>
          <w:spacing w:val="-3"/>
        </w:rPr>
        <w:t xml:space="preserve"> </w:t>
      </w:r>
      <w:r>
        <w:rPr>
          <w:spacing w:val="-2"/>
        </w:rPr>
        <w:t>NEFU_China</w:t>
      </w:r>
    </w:p>
    <w:p w14:paraId="44CD3E53" w14:textId="77777777" w:rsidR="001C399C" w:rsidRDefault="001C399C">
      <w:pPr>
        <w:pStyle w:val="a3"/>
        <w:spacing w:before="0"/>
        <w:ind w:left="0"/>
        <w:rPr>
          <w:b/>
          <w:sz w:val="28"/>
        </w:rPr>
      </w:pPr>
    </w:p>
    <w:p w14:paraId="10DCD3BE" w14:textId="77777777" w:rsidR="001C399C" w:rsidRDefault="001C399C">
      <w:pPr>
        <w:pStyle w:val="a3"/>
        <w:spacing w:before="52"/>
        <w:ind w:left="0"/>
        <w:rPr>
          <w:b/>
          <w:sz w:val="28"/>
        </w:rPr>
      </w:pPr>
    </w:p>
    <w:p w14:paraId="02B3CE7C" w14:textId="77777777" w:rsidR="001C399C" w:rsidRPr="00BB2DA1" w:rsidRDefault="00BB2DA1" w:rsidP="00BB2DA1">
      <w:pPr>
        <w:pStyle w:val="a4"/>
        <w:rPr>
          <w:rFonts w:eastAsiaTheme="minorEastAsia"/>
          <w:lang w:eastAsia="zh-CN"/>
        </w:rPr>
      </w:pPr>
      <w:r w:rsidRPr="00BB2DA1">
        <w:rPr>
          <w:rFonts w:eastAsiaTheme="minorEastAsia"/>
          <w:spacing w:val="-2"/>
          <w:lang w:eastAsia="zh-CN"/>
        </w:rPr>
        <w:t>Genome-Wide Mutation</w:t>
      </w:r>
    </w:p>
    <w:p w14:paraId="47050FD6" w14:textId="77777777" w:rsidR="001C399C" w:rsidRDefault="00000000" w:rsidP="00BB2DA1">
      <w:pPr>
        <w:pStyle w:val="a3"/>
        <w:spacing w:before="187"/>
        <w:ind w:left="0"/>
      </w:pPr>
      <w:r>
        <w:rPr>
          <w:color w:val="000000"/>
          <w:spacing w:val="-2"/>
          <w:shd w:val="clear" w:color="auto" w:fill="D9D9D9"/>
        </w:rPr>
        <w:t>ABSTRACT</w:t>
      </w:r>
    </w:p>
    <w:p w14:paraId="283D65B4" w14:textId="459BFC96" w:rsidR="00BB2DA1" w:rsidRPr="00BB2DA1" w:rsidRDefault="00BB2DA1" w:rsidP="00BB2DA1">
      <w:pPr>
        <w:rPr>
          <w:spacing w:val="-2"/>
          <w:sz w:val="21"/>
          <w:szCs w:val="21"/>
        </w:rPr>
      </w:pPr>
      <w:r w:rsidRPr="00BB2DA1">
        <w:rPr>
          <w:spacing w:val="-2"/>
          <w:sz w:val="21"/>
          <w:szCs w:val="21"/>
        </w:rPr>
        <w:t>This protocol is designed to transform three plasmids (MP6-K plasmid, pLB1s-PBAD-tnaC-mcherry-cmr plasmid, and pYB1a-P23119-tnaE</w:t>
      </w:r>
      <w:r w:rsidRPr="007A6EB8">
        <w:rPr>
          <w:spacing w:val="-2"/>
          <w:sz w:val="21"/>
          <w:szCs w:val="21"/>
          <w:vertAlign w:val="superscript"/>
        </w:rPr>
        <w:t>S40F</w:t>
      </w:r>
      <w:r w:rsidRPr="00BB2DA1">
        <w:rPr>
          <w:spacing w:val="-2"/>
          <w:sz w:val="21"/>
          <w:szCs w:val="21"/>
        </w:rPr>
        <w:t>DCBA plasmid) into BW∆trpR∆tnaAB competent cells. Subsequently, genome-wide mutation is achieved through induced culture in M9 glycerol-Y medium, laying a foundation for improving tryptophan synthesis levels.</w:t>
      </w:r>
    </w:p>
    <w:p w14:paraId="56737684" w14:textId="77777777" w:rsidR="001C399C" w:rsidRPr="0090182D" w:rsidRDefault="001C399C" w:rsidP="00BB2DA1">
      <w:pPr>
        <w:pStyle w:val="a3"/>
        <w:spacing w:before="71" w:line="309" w:lineRule="auto"/>
        <w:ind w:left="0" w:right="95"/>
        <w:jc w:val="both"/>
        <w:rPr>
          <w:rFonts w:eastAsiaTheme="minorEastAsia"/>
          <w:lang w:eastAsia="zh-CN"/>
        </w:rPr>
      </w:pPr>
    </w:p>
    <w:p w14:paraId="269694C6" w14:textId="77777777" w:rsidR="001C399C" w:rsidRDefault="00000000" w:rsidP="00BB2DA1">
      <w:pPr>
        <w:pStyle w:val="a3"/>
        <w:ind w:left="0"/>
      </w:pPr>
      <w:r>
        <w:rPr>
          <w:color w:val="000000"/>
          <w:shd w:val="clear" w:color="auto" w:fill="D9D9D9"/>
        </w:rPr>
        <w:t>BEFORE</w:t>
      </w:r>
      <w:r>
        <w:rPr>
          <w:color w:val="000000"/>
          <w:spacing w:val="-7"/>
          <w:shd w:val="clear" w:color="auto" w:fill="D9D9D9"/>
        </w:rPr>
        <w:t xml:space="preserve"> </w:t>
      </w:r>
      <w:r>
        <w:rPr>
          <w:color w:val="000000"/>
          <w:spacing w:val="-2"/>
          <w:shd w:val="clear" w:color="auto" w:fill="D9D9D9"/>
        </w:rPr>
        <w:t>STARTING</w:t>
      </w:r>
    </w:p>
    <w:p w14:paraId="79D63C34" w14:textId="77777777" w:rsidR="00BB2DA1" w:rsidRDefault="00BB2DA1" w:rsidP="00BB2DA1">
      <w:pPr>
        <w:pStyle w:val="a3"/>
        <w:spacing w:before="70"/>
        <w:ind w:left="0"/>
      </w:pPr>
      <w:r>
        <w:t>1. Extract the three target plasmids (MP6-K, pLB1s-PBAD-tnaC-mcherry-cmr, and pYB1a-P23119-tnaE</w:t>
      </w:r>
      <w:r w:rsidRPr="007A6EB8">
        <w:rPr>
          <w:vertAlign w:val="superscript"/>
        </w:rPr>
        <w:t>S40F</w:t>
      </w:r>
      <w:r>
        <w:t>DCBA) respectively, ensuring that the plasmid purity and concentration meet the requirements of subsequent transformation.</w:t>
      </w:r>
    </w:p>
    <w:p w14:paraId="7DFE47E5" w14:textId="5B808777" w:rsidR="00BB2DA1" w:rsidRPr="00E93A30" w:rsidRDefault="00BB2DA1" w:rsidP="00E93A30">
      <w:pPr>
        <w:pStyle w:val="a3"/>
        <w:spacing w:before="70"/>
        <w:ind w:left="0"/>
        <w:rPr>
          <w:rFonts w:eastAsiaTheme="minorEastAsia"/>
          <w:lang w:eastAsia="zh-CN"/>
        </w:rPr>
      </w:pPr>
      <w:r>
        <w:t>2. Co-transform the three plasmids into BW∆trpR∆tnaAB competent cells by chemical transformation</w:t>
      </w:r>
      <w:r w:rsidR="00E93A30">
        <w:rPr>
          <w:rFonts w:eastAsiaTheme="minorEastAsia" w:hint="eastAsia"/>
          <w:lang w:eastAsia="zh-CN"/>
        </w:rPr>
        <w:t>.</w:t>
      </w:r>
    </w:p>
    <w:p w14:paraId="1F190565" w14:textId="77777777" w:rsidR="00BB2DA1" w:rsidRDefault="00BB2DA1" w:rsidP="00BB2DA1">
      <w:pPr>
        <w:pStyle w:val="a3"/>
        <w:spacing w:before="70"/>
        <w:ind w:left="0"/>
      </w:pPr>
      <w:r>
        <w:t>8. Inoculate the picked single colonies into LB liquid medium containing Amp, Kana, and Smr respectively, and incubate with shaking at 37°C and 200 rpm for 12 hours to obtain seed bacterial solution.</w:t>
      </w:r>
    </w:p>
    <w:p w14:paraId="1DF0BF26" w14:textId="4F9FE5AF" w:rsidR="00BB2DA1" w:rsidRDefault="00E93A30" w:rsidP="00BB2DA1">
      <w:pPr>
        <w:pStyle w:val="a3"/>
        <w:spacing w:before="70"/>
        <w:ind w:left="0"/>
      </w:pPr>
      <w:r>
        <w:rPr>
          <w:rFonts w:eastAsiaTheme="minorEastAsia" w:hint="eastAsia"/>
          <w:lang w:eastAsia="zh-CN"/>
        </w:rPr>
        <w:t>3</w:t>
      </w:r>
      <w:r w:rsidR="00BB2DA1">
        <w:t>. Prepare M9</w:t>
      </w:r>
      <w:r>
        <w:rPr>
          <w:rFonts w:eastAsiaTheme="minorEastAsia" w:hint="eastAsia"/>
          <w:lang w:eastAsia="zh-CN"/>
        </w:rPr>
        <w:t>-Y</w:t>
      </w:r>
      <w:r w:rsidR="00BB2DA1">
        <w:t xml:space="preserve"> medium (the components and their dosages are as follows: 2 ml of 5×M9 solution, 1 ml of 20% glycerol, 20 μl of magnesium sulfate (MgSO₄), 1 μl of calcium chloride (CaCl₂), 10 μl each of ampicillin (Amp), streptomycin (Smr), and kanamycin (Kana), 50 μl of 100 g/L yeast solution, 100 μl of 12-arabinose (12-Ara), </w:t>
      </w:r>
      <w:r w:rsidR="007A6EB8">
        <w:rPr>
          <w:rFonts w:eastAsiaTheme="minorEastAsia" w:hint="eastAsia"/>
          <w:lang w:eastAsia="zh-CN"/>
        </w:rPr>
        <w:t>4</w:t>
      </w:r>
      <w:r w:rsidR="00BB2DA1">
        <w:t xml:space="preserve"> μl of chloramphenicol (Cmr, screening concentration: 1</w:t>
      </w:r>
      <w:r w:rsidR="007A6EB8">
        <w:rPr>
          <w:rFonts w:eastAsiaTheme="minorEastAsia" w:hint="eastAsia"/>
          <w:lang w:eastAsia="zh-CN"/>
        </w:rPr>
        <w:t>2</w:t>
      </w:r>
      <w:r w:rsidR="00BB2DA1">
        <w:t xml:space="preserve"> mg/L), and 100 μl of seed bacterial solution; make up to 10 ml with double-distilled water (DDW)). Transfer the prepared M9-Y medium into a sterile culture tube and incubate with shaking at 30°C.</w:t>
      </w:r>
    </w:p>
    <w:p w14:paraId="37E1C4E9" w14:textId="4BFCDA3C" w:rsidR="00BB2DA1" w:rsidRDefault="0090182D" w:rsidP="00BB2DA1">
      <w:pPr>
        <w:pStyle w:val="a3"/>
        <w:spacing w:before="70"/>
        <w:ind w:left="0"/>
      </w:pPr>
      <w:r>
        <w:rPr>
          <w:rFonts w:eastAsiaTheme="minorEastAsia" w:hint="eastAsia"/>
          <w:lang w:eastAsia="zh-CN"/>
        </w:rPr>
        <w:t>4</w:t>
      </w:r>
      <w:r w:rsidR="00BB2DA1">
        <w:t>. Measure the OD value of the bacterial solution using a spectrophotometer to determine whether the bacteria enter the logarithmic growth phase.</w:t>
      </w:r>
    </w:p>
    <w:p w14:paraId="6B4BE9A5" w14:textId="5C9848A2" w:rsidR="00BB2DA1" w:rsidRDefault="0090182D" w:rsidP="00BB2DA1">
      <w:pPr>
        <w:pStyle w:val="a3"/>
        <w:spacing w:before="70"/>
        <w:ind w:left="0"/>
      </w:pPr>
      <w:r>
        <w:rPr>
          <w:rFonts w:eastAsiaTheme="minorEastAsia" w:hint="eastAsia"/>
          <w:lang w:eastAsia="zh-CN"/>
        </w:rPr>
        <w:t>5</w:t>
      </w:r>
      <w:r w:rsidR="00BB2DA1">
        <w:t>. When the bacteria are in the logarithmic growth phase (or before reaching the stationary phase), take 100 μl of the bacterial solution and transfer it to the newly prepared M9-Y medium, and repeat the above culture and detection steps.</w:t>
      </w:r>
    </w:p>
    <w:p w14:paraId="5A4F5853" w14:textId="1E581AB9" w:rsidR="0090182D" w:rsidRDefault="0090182D" w:rsidP="0090182D">
      <w:pPr>
        <w:pStyle w:val="a3"/>
        <w:spacing w:before="70"/>
        <w:ind w:left="0"/>
        <w:rPr>
          <w:lang w:eastAsia="zh-CN"/>
        </w:rPr>
      </w:pPr>
      <w:r>
        <w:rPr>
          <w:rFonts w:eastAsiaTheme="minorEastAsia" w:hint="eastAsia"/>
          <w:lang w:eastAsia="zh-CN"/>
        </w:rPr>
        <w:t>6</w:t>
      </w:r>
      <w:r w:rsidR="00BB2DA1">
        <w:t xml:space="preserve">. Continue the subculture for </w:t>
      </w:r>
      <w:r w:rsidR="00E93A30">
        <w:rPr>
          <w:rFonts w:eastAsiaTheme="minorEastAsia" w:hint="eastAsia"/>
          <w:lang w:eastAsia="zh-CN"/>
        </w:rPr>
        <w:t>10</w:t>
      </w:r>
      <w:r w:rsidR="00BB2DA1">
        <w:t xml:space="preserve"> rounds</w:t>
      </w:r>
      <w:r>
        <w:rPr>
          <w:rFonts w:ascii="宋体" w:eastAsia="宋体" w:hAnsi="宋体" w:cs="宋体" w:hint="eastAsia"/>
          <w:lang w:eastAsia="zh-CN"/>
        </w:rPr>
        <w:t>.</w:t>
      </w:r>
    </w:p>
    <w:p w14:paraId="59F7EDDF" w14:textId="4CFE02AA" w:rsidR="001C399C" w:rsidRDefault="001C399C" w:rsidP="00BB2DA1">
      <w:pPr>
        <w:pStyle w:val="a3"/>
        <w:spacing w:before="70"/>
        <w:ind w:left="0"/>
      </w:pPr>
    </w:p>
    <w:sectPr w:rsidR="001C399C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0CF7D" w14:textId="77777777" w:rsidR="00716883" w:rsidRDefault="00716883" w:rsidP="009343F8">
      <w:r>
        <w:separator/>
      </w:r>
    </w:p>
  </w:endnote>
  <w:endnote w:type="continuationSeparator" w:id="0">
    <w:p w14:paraId="0E3543AB" w14:textId="77777777" w:rsidR="00716883" w:rsidRDefault="00716883" w:rsidP="0093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7A140" w14:textId="77777777" w:rsidR="00716883" w:rsidRDefault="00716883" w:rsidP="009343F8">
      <w:r>
        <w:separator/>
      </w:r>
    </w:p>
  </w:footnote>
  <w:footnote w:type="continuationSeparator" w:id="0">
    <w:p w14:paraId="00CF2AF9" w14:textId="77777777" w:rsidR="00716883" w:rsidRDefault="00716883" w:rsidP="00934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C303C"/>
    <w:multiLevelType w:val="hybridMultilevel"/>
    <w:tmpl w:val="64628DEC"/>
    <w:lvl w:ilvl="0" w:tplc="1C263848">
      <w:start w:val="2"/>
      <w:numFmt w:val="decimal"/>
      <w:lvlText w:val="%1."/>
      <w:lvlJc w:val="left"/>
      <w:pPr>
        <w:ind w:left="100" w:hanging="1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19"/>
        <w:szCs w:val="19"/>
        <w:lang w:val="en-US" w:eastAsia="en-US" w:bidi="ar-SA"/>
      </w:rPr>
    </w:lvl>
    <w:lvl w:ilvl="1" w:tplc="7DDAA320">
      <w:numFmt w:val="bullet"/>
      <w:lvlText w:val="•"/>
      <w:lvlJc w:val="left"/>
      <w:pPr>
        <w:ind w:left="940" w:hanging="160"/>
      </w:pPr>
      <w:rPr>
        <w:rFonts w:hint="default"/>
        <w:lang w:val="en-US" w:eastAsia="en-US" w:bidi="ar-SA"/>
      </w:rPr>
    </w:lvl>
    <w:lvl w:ilvl="2" w:tplc="7BDC22E6">
      <w:numFmt w:val="bullet"/>
      <w:lvlText w:val="•"/>
      <w:lvlJc w:val="left"/>
      <w:pPr>
        <w:ind w:left="1781" w:hanging="160"/>
      </w:pPr>
      <w:rPr>
        <w:rFonts w:hint="default"/>
        <w:lang w:val="en-US" w:eastAsia="en-US" w:bidi="ar-SA"/>
      </w:rPr>
    </w:lvl>
    <w:lvl w:ilvl="3" w:tplc="59381D8C">
      <w:numFmt w:val="bullet"/>
      <w:lvlText w:val="•"/>
      <w:lvlJc w:val="left"/>
      <w:pPr>
        <w:ind w:left="2621" w:hanging="160"/>
      </w:pPr>
      <w:rPr>
        <w:rFonts w:hint="default"/>
        <w:lang w:val="en-US" w:eastAsia="en-US" w:bidi="ar-SA"/>
      </w:rPr>
    </w:lvl>
    <w:lvl w:ilvl="4" w:tplc="DB4CA67C">
      <w:numFmt w:val="bullet"/>
      <w:lvlText w:val="•"/>
      <w:lvlJc w:val="left"/>
      <w:pPr>
        <w:ind w:left="3462" w:hanging="160"/>
      </w:pPr>
      <w:rPr>
        <w:rFonts w:hint="default"/>
        <w:lang w:val="en-US" w:eastAsia="en-US" w:bidi="ar-SA"/>
      </w:rPr>
    </w:lvl>
    <w:lvl w:ilvl="5" w:tplc="62E8D042">
      <w:numFmt w:val="bullet"/>
      <w:lvlText w:val="•"/>
      <w:lvlJc w:val="left"/>
      <w:pPr>
        <w:ind w:left="4303" w:hanging="160"/>
      </w:pPr>
      <w:rPr>
        <w:rFonts w:hint="default"/>
        <w:lang w:val="en-US" w:eastAsia="en-US" w:bidi="ar-SA"/>
      </w:rPr>
    </w:lvl>
    <w:lvl w:ilvl="6" w:tplc="2834CBEC">
      <w:numFmt w:val="bullet"/>
      <w:lvlText w:val="•"/>
      <w:lvlJc w:val="left"/>
      <w:pPr>
        <w:ind w:left="5143" w:hanging="160"/>
      </w:pPr>
      <w:rPr>
        <w:rFonts w:hint="default"/>
        <w:lang w:val="en-US" w:eastAsia="en-US" w:bidi="ar-SA"/>
      </w:rPr>
    </w:lvl>
    <w:lvl w:ilvl="7" w:tplc="9704124A">
      <w:numFmt w:val="bullet"/>
      <w:lvlText w:val="•"/>
      <w:lvlJc w:val="left"/>
      <w:pPr>
        <w:ind w:left="5984" w:hanging="160"/>
      </w:pPr>
      <w:rPr>
        <w:rFonts w:hint="default"/>
        <w:lang w:val="en-US" w:eastAsia="en-US" w:bidi="ar-SA"/>
      </w:rPr>
    </w:lvl>
    <w:lvl w:ilvl="8" w:tplc="FEBAD4B8">
      <w:numFmt w:val="bullet"/>
      <w:lvlText w:val="•"/>
      <w:lvlJc w:val="left"/>
      <w:pPr>
        <w:ind w:left="6825" w:hanging="160"/>
      </w:pPr>
      <w:rPr>
        <w:rFonts w:hint="default"/>
        <w:lang w:val="en-US" w:eastAsia="en-US" w:bidi="ar-SA"/>
      </w:rPr>
    </w:lvl>
  </w:abstractNum>
  <w:abstractNum w:abstractNumId="1" w15:restartNumberingAfterBreak="0">
    <w:nsid w:val="73EA163C"/>
    <w:multiLevelType w:val="multilevel"/>
    <w:tmpl w:val="C524A404"/>
    <w:lvl w:ilvl="0">
      <w:start w:val="1"/>
      <w:numFmt w:val="decimal"/>
      <w:lvlText w:val="%1.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6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17" w:hanging="3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numFmt w:val="bullet"/>
      <w:lvlText w:val="•"/>
      <w:lvlJc w:val="left"/>
      <w:pPr>
        <w:ind w:left="1318" w:hanging="3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16" w:hanging="3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5" w:hanging="3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3" w:hanging="3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12" w:hanging="3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10" w:hanging="3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09" w:hanging="317"/>
      </w:pPr>
      <w:rPr>
        <w:rFonts w:hint="default"/>
        <w:lang w:val="en-US" w:eastAsia="en-US" w:bidi="ar-SA"/>
      </w:rPr>
    </w:lvl>
  </w:abstractNum>
  <w:num w:numId="1" w16cid:durableId="969898795">
    <w:abstractNumId w:val="0"/>
  </w:num>
  <w:num w:numId="2" w16cid:durableId="271205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9C"/>
    <w:rsid w:val="00112FED"/>
    <w:rsid w:val="00146662"/>
    <w:rsid w:val="001C399C"/>
    <w:rsid w:val="00592B35"/>
    <w:rsid w:val="0059311D"/>
    <w:rsid w:val="00716883"/>
    <w:rsid w:val="007A6EB8"/>
    <w:rsid w:val="0090182D"/>
    <w:rsid w:val="009343F8"/>
    <w:rsid w:val="00A839CF"/>
    <w:rsid w:val="00AE0563"/>
    <w:rsid w:val="00BB2DA1"/>
    <w:rsid w:val="00C24D40"/>
    <w:rsid w:val="00D30FB7"/>
    <w:rsid w:val="00DC7155"/>
    <w:rsid w:val="00E93A30"/>
    <w:rsid w:val="00F9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47F335"/>
  <w15:docId w15:val="{7F0A1BD5-70BA-45DE-9B10-184E01BA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"/>
      <w:ind w:left="100"/>
    </w:pPr>
    <w:rPr>
      <w:sz w:val="21"/>
      <w:szCs w:val="21"/>
    </w:rPr>
  </w:style>
  <w:style w:type="paragraph" w:styleId="a4">
    <w:name w:val="Title"/>
    <w:basedOn w:val="a"/>
    <w:uiPriority w:val="10"/>
    <w:qFormat/>
    <w:pPr>
      <w:ind w:left="2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71"/>
      <w:ind w:left="10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343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343F8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343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343F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1654</Characters>
  <Application>Microsoft Office Word</Application>
  <DocSecurity>0</DocSecurity>
  <Lines>32</Lines>
  <Paragraphs>14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zyp</dc:creator>
  <cp:lastModifiedBy>宇鹏 翟</cp:lastModifiedBy>
  <cp:revision>2</cp:revision>
  <dcterms:created xsi:type="dcterms:W3CDTF">2025-09-17T14:58:00Z</dcterms:created>
  <dcterms:modified xsi:type="dcterms:W3CDTF">2025-09-17T14:58:00Z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2025-09-15T00:00:00Z</vt:filetime>
  </property>
  <property fmtid="{D5CDD505-2E9C-101B-9397-08002B2CF9AE}" pid="5" name="Producer">
    <vt:lpwstr>Microsoft® Word 2019</vt:lpwstr>
  </property>
</Properties>
</file>