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A2FB6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Experiment:</w:t>
      </w:r>
      <w:r>
        <w:rPr>
          <w:rFonts w:ascii="Times New Roman" w:hAnsi="Times New Roman" w:eastAsia="宋体" w:cs="Times New Roman"/>
          <w:szCs w:val="21"/>
        </w:rPr>
        <w:t xml:space="preserve"> Selective Inhibition of IL-6 Trans-signaling and Preservation of Classical Signaling by STAR-Trap Macrophages</w:t>
      </w:r>
    </w:p>
    <w:p w14:paraId="28552FA9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Time:</w:t>
      </w:r>
      <w:r>
        <w:rPr>
          <w:rFonts w:ascii="Times New Roman" w:hAnsi="Times New Roman" w:eastAsia="宋体" w:cs="Times New Roman"/>
          <w:szCs w:val="21"/>
        </w:rPr>
        <w:t xml:space="preserve"> 2026.0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8.12</w:t>
      </w:r>
      <w:r>
        <w:rPr>
          <w:rFonts w:ascii="Times New Roman" w:hAnsi="Times New Roman" w:eastAsia="宋体" w:cs="Times New Roman"/>
          <w:szCs w:val="21"/>
        </w:rPr>
        <w:t>-2026.0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8.31</w:t>
      </w:r>
    </w:p>
    <w:p w14:paraId="6712385D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Member:</w:t>
      </w:r>
      <w:r>
        <w:rPr>
          <w:rFonts w:ascii="Times New Roman" w:hAnsi="Times New Roman" w:eastAsia="宋体" w:cs="Times New Roman"/>
          <w:szCs w:val="21"/>
        </w:rPr>
        <w:t xml:space="preserve"> Qichang Liu, Kaili Jin, Zhangdong Liu, Yuxuan Wang, Xinru Yuan</w:t>
      </w:r>
    </w:p>
    <w:p w14:paraId="41093D0C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Materials:</w:t>
      </w:r>
      <w:r>
        <w:rPr>
          <w:rFonts w:ascii="Times New Roman" w:hAnsi="Times New Roman" w:eastAsia="宋体" w:cs="Times New Roman"/>
          <w:szCs w:val="21"/>
        </w:rPr>
        <w:t xml:space="preserve"> IL-6, sIL-6Rα, IL-6/sIL-6Rα complex, WT-Mφ, STAR-Trap macrophages (THP-1-derived), </w:t>
      </w:r>
      <w:r>
        <w:rPr>
          <w:rFonts w:hint="eastAsia" w:ascii="Times New Roman" w:hAnsi="Times New Roman" w:eastAsia="宋体" w:cs="Times New Roman"/>
          <w:szCs w:val="21"/>
        </w:rPr>
        <w:t>HUVEC</w:t>
      </w:r>
      <w:r>
        <w:rPr>
          <w:rFonts w:ascii="Times New Roman" w:hAnsi="Times New Roman" w:eastAsia="宋体" w:cs="Times New Roman"/>
          <w:szCs w:val="21"/>
        </w:rPr>
        <w:t xml:space="preserve"> cells (for trans-signaling assay), U266 cells (for classical signaling assay), Tocilizumab, complete medium (RPMI-1640 with 10% FBS and 1% penicillin-streptomycin), FACS buffer (PBS with 1% FBS), fixation/permeabilization kit, antibodies against pSTAT3, MCP-1, and ICAM-1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1A77D977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Method:</w:t>
      </w:r>
    </w:p>
    <w:p w14:paraId="02DE777C">
      <w:pPr>
        <w:pStyle w:val="1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Inhibition of IL-6 trans-signaling:</w:t>
      </w:r>
    </w:p>
    <w:p w14:paraId="2B9A8DF0">
      <w:pPr>
        <w:numPr>
          <w:ilvl w:val="0"/>
          <w:numId w:val="3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The following experimental groups were set up:</w:t>
      </w:r>
    </w:p>
    <w:tbl>
      <w:tblPr>
        <w:tblStyle w:val="15"/>
        <w:tblW w:w="6400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5000"/>
      </w:tblGrid>
      <w:tr w14:paraId="644681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4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63440B60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Group</w:t>
            </w:r>
          </w:p>
        </w:tc>
        <w:tc>
          <w:tcPr>
            <w:tcW w:w="50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447554E4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Description</w:t>
            </w:r>
          </w:p>
        </w:tc>
      </w:tr>
      <w:tr w14:paraId="5C8B5C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7FEA85D1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1</w:t>
            </w:r>
          </w:p>
        </w:tc>
        <w:tc>
          <w:tcPr>
            <w:tcW w:w="5000" w:type="dxa"/>
            <w:vAlign w:val="center"/>
          </w:tcPr>
          <w:p w14:paraId="631CA24D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complex</w:t>
            </w:r>
          </w:p>
        </w:tc>
      </w:tr>
      <w:tr w14:paraId="540E82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95871FC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2</w:t>
            </w:r>
          </w:p>
        </w:tc>
        <w:tc>
          <w:tcPr>
            <w:tcW w:w="5000" w:type="dxa"/>
            <w:vAlign w:val="center"/>
          </w:tcPr>
          <w:p w14:paraId="0119C105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complex + WT-Mφ</w:t>
            </w:r>
          </w:p>
        </w:tc>
      </w:tr>
      <w:tr w14:paraId="732C1C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4BB45696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3</w:t>
            </w:r>
          </w:p>
        </w:tc>
        <w:tc>
          <w:tcPr>
            <w:tcW w:w="5000" w:type="dxa"/>
            <w:vAlign w:val="center"/>
          </w:tcPr>
          <w:p w14:paraId="606A903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complex + STAR-T</w:t>
            </w:r>
            <w:r>
              <w:rPr>
                <w:rFonts w:hint="eastAsia" w:ascii="Times New Roman" w:hAnsi="Times New Roman" w:eastAsiaTheme="minorEastAsia" w:cstheme="minorBidi"/>
                <w:szCs w:val="21"/>
              </w:rPr>
              <w:t>rap</w:t>
            </w:r>
          </w:p>
        </w:tc>
      </w:tr>
    </w:tbl>
    <w:p w14:paraId="7E419DAC">
      <w:pPr>
        <w:numPr>
          <w:ilvl w:val="0"/>
          <w:numId w:val="3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Different macrophages were incubated with IL-6/sIL-6Rα complex.</w:t>
      </w:r>
    </w:p>
    <w:p w14:paraId="364AB9A9">
      <w:pPr>
        <w:numPr>
          <w:ilvl w:val="0"/>
          <w:numId w:val="3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Cell-free supernatants were collected.</w:t>
      </w:r>
    </w:p>
    <w:p w14:paraId="6BC14AB4">
      <w:pPr>
        <w:numPr>
          <w:ilvl w:val="0"/>
          <w:numId w:val="3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 xml:space="preserve">The supernatants were added to the </w:t>
      </w:r>
      <w:r>
        <w:rPr>
          <w:rFonts w:hint="eastAsia" w:ascii="Times New Roman" w:hAnsi="Times New Roman"/>
          <w:szCs w:val="24"/>
        </w:rPr>
        <w:t>HUVEC</w:t>
      </w:r>
      <w:r>
        <w:rPr>
          <w:rFonts w:ascii="Times New Roman" w:hAnsi="Times New Roman"/>
          <w:szCs w:val="24"/>
        </w:rPr>
        <w:t xml:space="preserve"> cell culture system.</w:t>
      </w:r>
    </w:p>
    <w:p w14:paraId="715BD213">
      <w:pPr>
        <w:numPr>
          <w:ilvl w:val="0"/>
          <w:numId w:val="3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IL-6 trans-signaling in endothelial cells was detected by measuring</w:t>
      </w:r>
      <w:commentRangeStart w:id="0"/>
      <w:r>
        <w:rPr>
          <w:rFonts w:ascii="Times New Roman" w:hAnsi="Times New Roman"/>
          <w:szCs w:val="24"/>
        </w:rPr>
        <w:t xml:space="preserve"> pSTAT3, MCP-1, and ICAM-1.</w:t>
      </w:r>
      <w:commentRangeEnd w:id="0"/>
      <w:r>
        <w:rPr>
          <w:rStyle w:val="10"/>
          <w:rFonts w:ascii="Times New Roman" w:hAnsi="Times New Roman"/>
        </w:rPr>
        <w:commentReference w:id="0"/>
      </w:r>
      <w:bookmarkStart w:id="0" w:name="_GoBack"/>
      <w:bookmarkEnd w:id="0"/>
    </w:p>
    <w:p w14:paraId="6A971850">
      <w:pPr>
        <w:pStyle w:val="1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Preservation of IL-6 classical signaling:</w:t>
      </w:r>
    </w:p>
    <w:p w14:paraId="418CA72E">
      <w:pPr>
        <w:numPr>
          <w:ilvl w:val="0"/>
          <w:numId w:val="4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U266 cells were used for the classical signaling assay. The expression of mIL-6Rα and gp130 on U266 cells was confirmed by flow cytometry prior to the experiment.</w:t>
      </w:r>
    </w:p>
    <w:p w14:paraId="4BF65BB0">
      <w:pPr>
        <w:numPr>
          <w:ilvl w:val="0"/>
          <w:numId w:val="4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The following experimental groups were set up:</w:t>
      </w:r>
    </w:p>
    <w:tbl>
      <w:tblPr>
        <w:tblStyle w:val="15"/>
        <w:tblW w:w="6400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5000"/>
      </w:tblGrid>
      <w:tr w14:paraId="0D847D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4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45284FD2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Group</w:t>
            </w:r>
          </w:p>
        </w:tc>
        <w:tc>
          <w:tcPr>
            <w:tcW w:w="50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368AFFCF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Description</w:t>
            </w:r>
          </w:p>
        </w:tc>
      </w:tr>
      <w:tr w14:paraId="0CE80A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2EDC928C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1</w:t>
            </w:r>
          </w:p>
        </w:tc>
        <w:tc>
          <w:tcPr>
            <w:tcW w:w="5000" w:type="dxa"/>
            <w:vAlign w:val="center"/>
          </w:tcPr>
          <w:p w14:paraId="5EEEDED9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</w:t>
            </w:r>
          </w:p>
        </w:tc>
      </w:tr>
      <w:tr w14:paraId="4213D2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CE56233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2</w:t>
            </w:r>
          </w:p>
        </w:tc>
        <w:tc>
          <w:tcPr>
            <w:tcW w:w="5000" w:type="dxa"/>
            <w:vAlign w:val="center"/>
          </w:tcPr>
          <w:p w14:paraId="46F50D80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 + WT-Mφ</w:t>
            </w:r>
          </w:p>
        </w:tc>
      </w:tr>
      <w:tr w14:paraId="74E108E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0D821A89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3</w:t>
            </w:r>
          </w:p>
        </w:tc>
        <w:tc>
          <w:tcPr>
            <w:tcW w:w="5000" w:type="dxa"/>
            <w:vAlign w:val="center"/>
          </w:tcPr>
          <w:p w14:paraId="5340B809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 + STAR-T</w:t>
            </w:r>
            <w:r>
              <w:rPr>
                <w:rFonts w:hint="eastAsia" w:ascii="Times New Roman" w:hAnsi="Times New Roman" w:eastAsiaTheme="minorEastAsia" w:cstheme="minorBidi"/>
                <w:szCs w:val="21"/>
              </w:rPr>
              <w:t>rap</w:t>
            </w:r>
          </w:p>
        </w:tc>
      </w:tr>
      <w:tr w14:paraId="07B21D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7820A697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Group 4</w:t>
            </w:r>
          </w:p>
        </w:tc>
        <w:tc>
          <w:tcPr>
            <w:tcW w:w="5000" w:type="dxa"/>
            <w:vAlign w:val="center"/>
          </w:tcPr>
          <w:p w14:paraId="17A3F31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 + Tocilizumab (positive control for classical signaling inhibition)</w:t>
            </w:r>
          </w:p>
        </w:tc>
      </w:tr>
    </w:tbl>
    <w:p w14:paraId="5717889E">
      <w:pPr>
        <w:numPr>
          <w:ilvl w:val="0"/>
          <w:numId w:val="4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Different macrophages were incubated with IL-6.</w:t>
      </w:r>
    </w:p>
    <w:p w14:paraId="3CE0F3BC">
      <w:pPr>
        <w:numPr>
          <w:ilvl w:val="0"/>
          <w:numId w:val="4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Cell-free supernatants were collected.</w:t>
      </w:r>
    </w:p>
    <w:p w14:paraId="1CF34113">
      <w:pPr>
        <w:numPr>
          <w:ilvl w:val="0"/>
          <w:numId w:val="4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The supernatants were added to the U266 cell culture system.</w:t>
      </w:r>
    </w:p>
    <w:p w14:paraId="3B143E35">
      <w:pPr>
        <w:numPr>
          <w:ilvl w:val="0"/>
          <w:numId w:val="4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IL-6 classical signaling in U266 cells was detected by measuring pSTAT3, MCP-1, and ICAM-1.</w:t>
      </w:r>
    </w:p>
    <w:p w14:paraId="12A35BF6">
      <w:pPr>
        <w:pStyle w:val="1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Flow cytometric analysis:</w:t>
      </w:r>
    </w:p>
    <w:p w14:paraId="200BA4A4">
      <w:pPr>
        <w:numPr>
          <w:ilvl w:val="0"/>
          <w:numId w:val="5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Cells were harvested and washed twice with FACS buffer.</w:t>
      </w:r>
    </w:p>
    <w:p w14:paraId="79B7EADC">
      <w:pPr>
        <w:numPr>
          <w:ilvl w:val="0"/>
          <w:numId w:val="5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For pSTAT3 detection, cells were fixed and permeabilized (including nuclear permeabilization) using a Foxp3/Transcription Factor Staining Buffer Set or equivalent, followed by intracellular staining with anti-pSTAT3 antibody for 30 min at 4 ℃ in the dark.</w:t>
      </w:r>
    </w:p>
    <w:p w14:paraId="1FB9FE79">
      <w:pPr>
        <w:numPr>
          <w:ilvl w:val="0"/>
          <w:numId w:val="5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For ICAM-1 detection, cells were stained with the corresponding antibody on the cell surface according to the standard staining protocol.</w:t>
      </w:r>
    </w:p>
    <w:p w14:paraId="3D6427DF">
      <w:pPr>
        <w:numPr>
          <w:ilvl w:val="0"/>
          <w:numId w:val="5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For MCP-1 detection, the culture supernatant was collected and measured by ELISA or CBA (no permeabilization required).</w:t>
      </w:r>
    </w:p>
    <w:p w14:paraId="465A6D87">
      <w:pPr>
        <w:numPr>
          <w:ilvl w:val="0"/>
          <w:numId w:val="5"/>
        </w:num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4"/>
        </w:rPr>
        <w:t>Flow cytometry was performed, and the mean fluorescence intensity (MFI) and positive cell percentages were recorded for each group.</w:t>
      </w:r>
    </w:p>
    <w:p w14:paraId="1628B3E1">
      <w:pPr>
        <w:pStyle w:val="13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Result:</w:t>
      </w:r>
    </w:p>
    <w:p w14:paraId="32897E6E">
      <w:pPr>
        <w:pStyle w:val="13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Inhibition of IL-6 trans-signaling: The expression levels of pSTAT3, MCP-1, and ICAM-1 in endothelial cells treated with supernatants from different groups are summarized below.</w:t>
      </w:r>
    </w:p>
    <w:tbl>
      <w:tblPr>
        <w:tblStyle w:val="15"/>
        <w:tblW w:w="6400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1300"/>
        <w:gridCol w:w="1250"/>
        <w:gridCol w:w="1250"/>
      </w:tblGrid>
      <w:tr w14:paraId="47FC8F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5FC40492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Group</w:t>
            </w:r>
          </w:p>
        </w:tc>
        <w:tc>
          <w:tcPr>
            <w:tcW w:w="13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7DF0413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pSTAT3</w:t>
            </w:r>
          </w:p>
        </w:tc>
        <w:tc>
          <w:tcPr>
            <w:tcW w:w="125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05037FB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MCP</w:t>
            </w: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noBreakHyphen/>
            </w: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1</w:t>
            </w:r>
          </w:p>
        </w:tc>
        <w:tc>
          <w:tcPr>
            <w:tcW w:w="125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7247CFD2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ICAM-1</w:t>
            </w:r>
          </w:p>
        </w:tc>
      </w:tr>
      <w:tr w14:paraId="2E1D73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3F1BA2D6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complex</w:t>
            </w:r>
          </w:p>
        </w:tc>
        <w:tc>
          <w:tcPr>
            <w:tcW w:w="1300" w:type="dxa"/>
            <w:vAlign w:val="center"/>
          </w:tcPr>
          <w:p w14:paraId="2242AF54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734CFD35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6B9AD655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</w:tr>
      <w:tr w14:paraId="4F65FC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3ADCB3D4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complex + WT-Mφ</w:t>
            </w:r>
          </w:p>
        </w:tc>
        <w:tc>
          <w:tcPr>
            <w:tcW w:w="1300" w:type="dxa"/>
            <w:vAlign w:val="center"/>
          </w:tcPr>
          <w:p w14:paraId="3FEB8C9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4A7DDFD0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5A000FA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</w:tr>
      <w:tr w14:paraId="110759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16965024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complex + STAR-Trap</w:t>
            </w:r>
          </w:p>
        </w:tc>
        <w:tc>
          <w:tcPr>
            <w:tcW w:w="1300" w:type="dxa"/>
            <w:vAlign w:val="center"/>
          </w:tcPr>
          <w:p w14:paraId="1F8D4148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↓↓↓</w:t>
            </w:r>
          </w:p>
        </w:tc>
        <w:tc>
          <w:tcPr>
            <w:tcW w:w="1250" w:type="dxa"/>
            <w:vAlign w:val="center"/>
          </w:tcPr>
          <w:p w14:paraId="090E3695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↓↓↓</w:t>
            </w:r>
          </w:p>
        </w:tc>
        <w:tc>
          <w:tcPr>
            <w:tcW w:w="1250" w:type="dxa"/>
            <w:vAlign w:val="center"/>
          </w:tcPr>
          <w:p w14:paraId="0150BA4A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↓↓↓</w:t>
            </w:r>
          </w:p>
        </w:tc>
      </w:tr>
    </w:tbl>
    <w:p w14:paraId="61F92C65">
      <w:pPr>
        <w:pStyle w:val="13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These results indicate that STAR-Trap macrophages selectively inhibit IL-6 trans-signaling.</w:t>
      </w:r>
    </w:p>
    <w:p w14:paraId="2F291318">
      <w:pPr>
        <w:pStyle w:val="13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Preservation of IL-6 classical signaling: The expression levels of pSTAT3, MCP-1, and ICAM-1 in U266 cells treated with supernatants from different groups are summarized.</w:t>
      </w:r>
    </w:p>
    <w:tbl>
      <w:tblPr>
        <w:tblStyle w:val="15"/>
        <w:tblW w:w="6400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1300"/>
        <w:gridCol w:w="1250"/>
        <w:gridCol w:w="1250"/>
      </w:tblGrid>
      <w:tr w14:paraId="4F8925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55CE4D32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Group</w:t>
            </w:r>
          </w:p>
        </w:tc>
        <w:tc>
          <w:tcPr>
            <w:tcW w:w="130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667449F5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pSTAT3</w:t>
            </w:r>
          </w:p>
        </w:tc>
        <w:tc>
          <w:tcPr>
            <w:tcW w:w="125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16463132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MCP</w:t>
            </w: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noBreakHyphen/>
            </w: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1</w:t>
            </w:r>
          </w:p>
        </w:tc>
        <w:tc>
          <w:tcPr>
            <w:tcW w:w="1250" w:type="dxa"/>
            <w:tcBorders>
              <w:bottom w:val="single" w:color="auto" w:sz="6" w:space="0"/>
              <w:insideH w:val="single" w:sz="6" w:space="0"/>
            </w:tcBorders>
            <w:vAlign w:val="center"/>
          </w:tcPr>
          <w:p w14:paraId="1DDA01F0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szCs w:val="21"/>
              </w:rPr>
              <w:t>ICAM-1</w:t>
            </w:r>
          </w:p>
        </w:tc>
      </w:tr>
      <w:tr w14:paraId="57C72D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5B72C2D4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</w:t>
            </w:r>
          </w:p>
        </w:tc>
        <w:tc>
          <w:tcPr>
            <w:tcW w:w="1300" w:type="dxa"/>
            <w:vAlign w:val="center"/>
          </w:tcPr>
          <w:p w14:paraId="5CA91DB9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5EE632D3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4038A2B7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</w:tr>
      <w:tr w14:paraId="3A1587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0F18657B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 + WT-Mφ</w:t>
            </w:r>
          </w:p>
        </w:tc>
        <w:tc>
          <w:tcPr>
            <w:tcW w:w="1300" w:type="dxa"/>
            <w:vAlign w:val="center"/>
          </w:tcPr>
          <w:p w14:paraId="35F9C8AC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4A942FAC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31F5B460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</w:tr>
      <w:tr w14:paraId="37C67D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66E96A82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 + STAR-Trap</w:t>
            </w:r>
          </w:p>
        </w:tc>
        <w:tc>
          <w:tcPr>
            <w:tcW w:w="1300" w:type="dxa"/>
            <w:vAlign w:val="center"/>
          </w:tcPr>
          <w:p w14:paraId="23A7F710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7DBDE19F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  <w:tc>
          <w:tcPr>
            <w:tcW w:w="1250" w:type="dxa"/>
            <w:vAlign w:val="center"/>
          </w:tcPr>
          <w:p w14:paraId="78859588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↑↑↑</w:t>
            </w:r>
          </w:p>
        </w:tc>
      </w:tr>
      <w:tr w14:paraId="758C81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54C9F536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IL-6 + Tocilizumab</w:t>
            </w:r>
          </w:p>
        </w:tc>
        <w:tc>
          <w:tcPr>
            <w:tcW w:w="1300" w:type="dxa"/>
            <w:vAlign w:val="center"/>
          </w:tcPr>
          <w:p w14:paraId="62D104A9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↓↓↓</w:t>
            </w:r>
          </w:p>
        </w:tc>
        <w:tc>
          <w:tcPr>
            <w:tcW w:w="1250" w:type="dxa"/>
            <w:vAlign w:val="center"/>
          </w:tcPr>
          <w:p w14:paraId="07ACC4C1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↓↓↓</w:t>
            </w:r>
          </w:p>
        </w:tc>
        <w:tc>
          <w:tcPr>
            <w:tcW w:w="1250" w:type="dxa"/>
            <w:vAlign w:val="center"/>
          </w:tcPr>
          <w:p w14:paraId="0A04CF2C">
            <w:pPr>
              <w:snapToGrid w:val="0"/>
              <w:jc w:val="center"/>
              <w:rPr>
                <w:rFonts w:eastAsiaTheme="minorEastAsia" w:cstheme="minorBidi"/>
              </w:rPr>
            </w:pPr>
            <w:r>
              <w:rPr>
                <w:rFonts w:ascii="Times New Roman" w:hAnsi="Times New Roman" w:eastAsiaTheme="minorEastAsia" w:cstheme="minorBidi"/>
                <w:szCs w:val="21"/>
              </w:rPr>
              <w:t>↓↓↓</w:t>
            </w:r>
          </w:p>
        </w:tc>
      </w:tr>
    </w:tbl>
    <w:p w14:paraId="2A43C1E3">
      <w:pPr>
        <w:pStyle w:val="13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These results indicate that STAR-Trap macrophages preserve IL-6 classical signaling, as opposed to the pan-inhibition observed with Tocilizumab.</w:t>
      </w:r>
    </w:p>
    <w:p w14:paraId="592E9CD6">
      <w:pPr>
        <w:pStyle w:val="13"/>
        <w:ind w:left="360"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8"/>
          <w14:ligatures w14:val="none"/>
        </w:rPr>
        <w:drawing>
          <wp:inline distT="0" distB="0" distL="0" distR="0">
            <wp:extent cx="4302760" cy="4686300"/>
            <wp:effectExtent l="0" t="0" r="2540" b="0"/>
            <wp:docPr id="13321213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2130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7765" cy="47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81B7">
      <w:pPr>
        <w:rPr>
          <w:rFonts w:ascii="Times New Roman" w:hAnsi="Times New Roman"/>
          <w:szCs w:val="21"/>
          <w14:ligatures w14:val="standardContextual"/>
        </w:rPr>
      </w:pPr>
      <w:r>
        <w:rPr>
          <w:rFonts w:ascii="Times New Roman" w:hAnsi="Times New Roman"/>
          <w:b/>
          <w:bCs/>
          <w:szCs w:val="21"/>
          <w14:ligatures w14:val="standardContextual"/>
        </w:rPr>
        <w:t>Fig</w:t>
      </w:r>
      <w:r>
        <w:rPr>
          <w:rFonts w:hint="eastAsia" w:ascii="Times New Roman" w:hAnsi="Times New Roman"/>
          <w:b/>
          <w:bCs/>
          <w:szCs w:val="21"/>
          <w14:ligatures w14:val="standardContextual"/>
        </w:rPr>
        <w:t xml:space="preserve">ure 1. </w:t>
      </w:r>
      <w:r>
        <w:rPr>
          <w:rFonts w:ascii="Times New Roman" w:hAnsi="Times New Roman"/>
          <w:szCs w:val="21"/>
          <w14:ligatures w14:val="standardContextual"/>
        </w:rPr>
        <w:t>STAR-Trap attenuates IL-6 trans-signaling while preserving classical signaling.</w:t>
      </w:r>
    </w:p>
    <w:p w14:paraId="46E722B8">
      <w:pPr>
        <w:rPr>
          <w:rFonts w:ascii="Times New Roman" w:hAnsi="Times New Roman"/>
          <w:szCs w:val="21"/>
          <w14:ligatures w14:val="standardContextual"/>
        </w:rPr>
      </w:pPr>
      <w:r>
        <w:rPr>
          <w:rFonts w:ascii="Times New Roman" w:hAnsi="Times New Roman"/>
          <w:b/>
          <w:bCs/>
          <w:szCs w:val="21"/>
          <w14:ligatures w14:val="standardContextual"/>
        </w:rPr>
        <w:t xml:space="preserve">a, </w:t>
      </w:r>
      <w:r>
        <w:rPr>
          <w:rFonts w:ascii="Times New Roman" w:hAnsi="Times New Roman"/>
          <w:szCs w:val="21"/>
          <w14:ligatures w14:val="standardContextual"/>
        </w:rPr>
        <w:t xml:space="preserve">Representative flow-cytometry histograms showing IL-6 trans-signaling responses. The IL-6/sIL-6Rα complex was incubated alone or preincubated with WT or STAR-Trap. After removal of the macrophages, the resulting cell-free supernatants were applied to gp130-positive responder cells with low or undetectable mIL-6Rα expression. Intracellular pSTAT3 and the downstream inflammatory markers MCP-1 and ICAM-1 were subsequently measured. Grey, IL-6/sIL-6Rα complex alone; blue, complex preincubated with WT macrophages; red, complex preincubated with STAR-Trap. </w:t>
      </w:r>
      <w:r>
        <w:rPr>
          <w:rFonts w:ascii="Times New Roman" w:hAnsi="Times New Roman"/>
          <w:b/>
          <w:bCs/>
          <w:szCs w:val="21"/>
          <w14:ligatures w14:val="standardContextual"/>
        </w:rPr>
        <w:t xml:space="preserve">b, </w:t>
      </w:r>
      <w:r>
        <w:rPr>
          <w:rFonts w:ascii="Times New Roman" w:hAnsi="Times New Roman"/>
          <w:szCs w:val="21"/>
          <w14:ligatures w14:val="standardContextual"/>
        </w:rPr>
        <w:t>Representative flow-cytometry histograms showing classical IL-6 signaling responses. Free IL-6 was incubated alone or preincubated with WT or STAR-Trap, and the resulting cell-free supernatants were applied to responder cells expressing both mIL-6Rα and gp130. Intracellular pSTAT3, SOCS3 and pERK1/2 were measured, with Tocilizumab included as an IL-6R-blocking control. Grey, IL-6 alone; blue, IL-6 preincubated with WT macrophages; red, IL-6 preincubated with STAR-Trap; purple, Tocilizumab-treated control. Numbers indicate the median fluorescence intensity of the corresponding cell populations.</w:t>
      </w:r>
    </w:p>
    <w:p w14:paraId="0E29C930">
      <w:pPr>
        <w:pStyle w:val="13"/>
        <w:ind w:left="360" w:firstLine="0" w:firstLineChars="0"/>
        <w:rPr>
          <w:rFonts w:ascii="Times New Roman" w:hAnsi="Times New Roman" w:eastAsia="宋体" w:cs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568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浪里个浪" w:date="2026-09-17T23:43:00Z" w:initials="">
    <w:p w14:paraId="1EBAEAF3">
      <w:pPr>
        <w:pStyle w:val="16"/>
      </w:pPr>
      <w:r>
        <w:rPr>
          <w:rFonts w:hint="eastAsia"/>
        </w:rPr>
        <w:t>需不需要具体的染色剂之类的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EBAEA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1FF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5095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508A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881CB"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60" w:lineRule="auto"/>
      <w:jc w:val="left"/>
      <w:rPr>
        <w:rFonts w:hint="eastAsia" w:ascii="Times New Roman" w:hAnsi="Times New Roman"/>
        <w:b/>
        <w:sz w:val="32"/>
        <w:szCs w:val="32"/>
      </w:rPr>
    </w:pPr>
    <w:r>
      <w:rPr>
        <w:rFonts w:ascii="Times New Roman" w:hAnsi="Times New Roman"/>
        <w:b/>
        <w:sz w:val="32"/>
        <w:szCs w:val="32"/>
      </w:rPr>
      <w:t>SynthImmunol_NMU　       Notebook　             No.2</w:t>
    </w:r>
    <w:r>
      <w:rPr>
        <w:rFonts w:hint="eastAsia" w:ascii="Times New Roman" w:hAnsi="Times New Roman"/>
        <w:b/>
        <w:sz w:val="32"/>
        <w:szCs w:val="32"/>
      </w:rPr>
      <w:t>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BC1EE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31E5D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78F4C"/>
    <w:multiLevelType w:val="singleLevel"/>
    <w:tmpl w:val="BC778F4C"/>
    <w:lvl w:ilvl="0" w:tentative="0">
      <w:start w:val="1"/>
      <w:numFmt w:val="decimalEnclosedCircleChinese"/>
      <w:lvlText w:val="%1"/>
      <w:lvlJc w:val="left"/>
      <w:pPr>
        <w:tabs>
          <w:tab w:val="left" w:pos="1140"/>
        </w:tabs>
        <w:ind w:left="1140" w:hanging="360"/>
      </w:pPr>
      <w:rPr>
        <w:rFonts w:hint="default" w:ascii="Times New Roman" w:hAnsi="Times New Roman" w:eastAsia="宋体" w:cs="Times New Roman"/>
        <w:sz w:val="21"/>
        <w:szCs w:val="21"/>
      </w:rPr>
    </w:lvl>
  </w:abstractNum>
  <w:abstractNum w:abstractNumId="1">
    <w:nsid w:val="D0CD6926"/>
    <w:multiLevelType w:val="singleLevel"/>
    <w:tmpl w:val="D0CD6926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</w:abstractNum>
  <w:abstractNum w:abstractNumId="2">
    <w:nsid w:val="30975A21"/>
    <w:multiLevelType w:val="singleLevel"/>
    <w:tmpl w:val="30975A21"/>
    <w:lvl w:ilvl="0" w:tentative="0">
      <w:start w:val="1"/>
      <w:numFmt w:val="decimalEnclosedCircleChinese"/>
      <w:lvlText w:val="%1"/>
      <w:lvlJc w:val="left"/>
      <w:pPr>
        <w:tabs>
          <w:tab w:val="left" w:pos="1140"/>
        </w:tabs>
        <w:ind w:left="1140" w:hanging="360"/>
      </w:pPr>
      <w:rPr>
        <w:rFonts w:hint="default" w:ascii="Times New Roman" w:hAnsi="Times New Roman" w:eastAsia="宋体" w:cs="Times New Roman"/>
        <w:sz w:val="21"/>
        <w:szCs w:val="21"/>
      </w:rPr>
    </w:lvl>
  </w:abstractNum>
  <w:abstractNum w:abstractNumId="3">
    <w:nsid w:val="3CBA0D6D"/>
    <w:multiLevelType w:val="singleLevel"/>
    <w:tmpl w:val="3CBA0D6D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</w:abstractNum>
  <w:abstractNum w:abstractNumId="4">
    <w:nsid w:val="4E3F1C74"/>
    <w:multiLevelType w:val="singleLevel"/>
    <w:tmpl w:val="4E3F1C74"/>
    <w:lvl w:ilvl="0" w:tentative="0">
      <w:start w:val="1"/>
      <w:numFmt w:val="decimalEnclosedCircleChinese"/>
      <w:lvlText w:val="%1"/>
      <w:lvlJc w:val="left"/>
      <w:pPr>
        <w:tabs>
          <w:tab w:val="left" w:pos="1140"/>
        </w:tabs>
        <w:ind w:left="1140" w:hanging="360"/>
      </w:pPr>
      <w:rPr>
        <w:rFonts w:hint="default" w:ascii="Times New Roman" w:hAnsi="Times New Roman" w:eastAsia="宋体" w:cs="Times New Roman"/>
        <w:sz w:val="21"/>
        <w:szCs w:val="21"/>
      </w:rPr>
    </w:lvl>
  </w:abstractNum>
  <w:abstractNum w:abstractNumId="5">
    <w:nsid w:val="6FF25CDC"/>
    <w:multiLevelType w:val="multilevel"/>
    <w:tmpl w:val="6FF25CD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sz w:val="24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浪里个浪">
    <w15:presenceInfo w15:providerId="None" w15:userId="浪里个浪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1ZmM3NGEyNTU3MWJiNDkxZjI2ZTcxZmE3YWYxYTkifQ=="/>
  </w:docVars>
  <w:rsids>
    <w:rsidRoot w:val="0022508A"/>
    <w:rsid w:val="00043B37"/>
    <w:rsid w:val="00043C82"/>
    <w:rsid w:val="0004433B"/>
    <w:rsid w:val="00065F42"/>
    <w:rsid w:val="000679BD"/>
    <w:rsid w:val="000B08CB"/>
    <w:rsid w:val="000C2C44"/>
    <w:rsid w:val="000D290C"/>
    <w:rsid w:val="000F55CC"/>
    <w:rsid w:val="000F7BF8"/>
    <w:rsid w:val="00101275"/>
    <w:rsid w:val="0010256F"/>
    <w:rsid w:val="00112788"/>
    <w:rsid w:val="001179F7"/>
    <w:rsid w:val="001459DC"/>
    <w:rsid w:val="001632B5"/>
    <w:rsid w:val="00170D14"/>
    <w:rsid w:val="00185362"/>
    <w:rsid w:val="001B350D"/>
    <w:rsid w:val="001B4CF8"/>
    <w:rsid w:val="001E042B"/>
    <w:rsid w:val="0022508A"/>
    <w:rsid w:val="00227BF6"/>
    <w:rsid w:val="00243DEE"/>
    <w:rsid w:val="0025757D"/>
    <w:rsid w:val="0028363B"/>
    <w:rsid w:val="002B2F0A"/>
    <w:rsid w:val="002B7C3F"/>
    <w:rsid w:val="002E6BA8"/>
    <w:rsid w:val="002F4E59"/>
    <w:rsid w:val="00303421"/>
    <w:rsid w:val="003069FA"/>
    <w:rsid w:val="00334F69"/>
    <w:rsid w:val="00370533"/>
    <w:rsid w:val="003A6F28"/>
    <w:rsid w:val="003C6F35"/>
    <w:rsid w:val="003E6D6F"/>
    <w:rsid w:val="003F0AE0"/>
    <w:rsid w:val="00402FE7"/>
    <w:rsid w:val="00427864"/>
    <w:rsid w:val="00431C6A"/>
    <w:rsid w:val="004337DD"/>
    <w:rsid w:val="00442ADE"/>
    <w:rsid w:val="004664EC"/>
    <w:rsid w:val="00497B82"/>
    <w:rsid w:val="004A6139"/>
    <w:rsid w:val="004B7E8D"/>
    <w:rsid w:val="004C3265"/>
    <w:rsid w:val="004C77AE"/>
    <w:rsid w:val="0052446C"/>
    <w:rsid w:val="00525203"/>
    <w:rsid w:val="00537773"/>
    <w:rsid w:val="00545083"/>
    <w:rsid w:val="00563ECD"/>
    <w:rsid w:val="0056570E"/>
    <w:rsid w:val="00581DCD"/>
    <w:rsid w:val="0058286E"/>
    <w:rsid w:val="005A1D48"/>
    <w:rsid w:val="005A2C8B"/>
    <w:rsid w:val="005A6B7C"/>
    <w:rsid w:val="005E2CA4"/>
    <w:rsid w:val="005F45B0"/>
    <w:rsid w:val="00601360"/>
    <w:rsid w:val="00614123"/>
    <w:rsid w:val="00614485"/>
    <w:rsid w:val="00614DE5"/>
    <w:rsid w:val="00616563"/>
    <w:rsid w:val="00634750"/>
    <w:rsid w:val="006355B1"/>
    <w:rsid w:val="00637C13"/>
    <w:rsid w:val="00651761"/>
    <w:rsid w:val="00652E37"/>
    <w:rsid w:val="006661CD"/>
    <w:rsid w:val="00677586"/>
    <w:rsid w:val="00690982"/>
    <w:rsid w:val="006A1348"/>
    <w:rsid w:val="006B72E5"/>
    <w:rsid w:val="006C096B"/>
    <w:rsid w:val="006D5540"/>
    <w:rsid w:val="006F37B6"/>
    <w:rsid w:val="0072681F"/>
    <w:rsid w:val="00731C84"/>
    <w:rsid w:val="00732BD5"/>
    <w:rsid w:val="00746FD2"/>
    <w:rsid w:val="00750091"/>
    <w:rsid w:val="00782244"/>
    <w:rsid w:val="007918EB"/>
    <w:rsid w:val="007B00F3"/>
    <w:rsid w:val="007D4445"/>
    <w:rsid w:val="007F65F0"/>
    <w:rsid w:val="008204B1"/>
    <w:rsid w:val="0083581E"/>
    <w:rsid w:val="008A0BF3"/>
    <w:rsid w:val="008A784B"/>
    <w:rsid w:val="008C2B01"/>
    <w:rsid w:val="008C719D"/>
    <w:rsid w:val="008D7366"/>
    <w:rsid w:val="008E0B1B"/>
    <w:rsid w:val="008E5DF4"/>
    <w:rsid w:val="009064FD"/>
    <w:rsid w:val="00906B68"/>
    <w:rsid w:val="00911CBC"/>
    <w:rsid w:val="00913242"/>
    <w:rsid w:val="00926DF4"/>
    <w:rsid w:val="00945462"/>
    <w:rsid w:val="0097510B"/>
    <w:rsid w:val="00976789"/>
    <w:rsid w:val="009800D6"/>
    <w:rsid w:val="00995FB7"/>
    <w:rsid w:val="00997A76"/>
    <w:rsid w:val="009F245C"/>
    <w:rsid w:val="00A01285"/>
    <w:rsid w:val="00A051FF"/>
    <w:rsid w:val="00A24949"/>
    <w:rsid w:val="00A37260"/>
    <w:rsid w:val="00A554C9"/>
    <w:rsid w:val="00A76A05"/>
    <w:rsid w:val="00A8752A"/>
    <w:rsid w:val="00AA1D13"/>
    <w:rsid w:val="00AB4082"/>
    <w:rsid w:val="00AC339E"/>
    <w:rsid w:val="00AD1B4B"/>
    <w:rsid w:val="00AD40C6"/>
    <w:rsid w:val="00AF11C9"/>
    <w:rsid w:val="00B250F3"/>
    <w:rsid w:val="00B34BBE"/>
    <w:rsid w:val="00B46D26"/>
    <w:rsid w:val="00B62AF0"/>
    <w:rsid w:val="00B72851"/>
    <w:rsid w:val="00B87DA4"/>
    <w:rsid w:val="00BA02F7"/>
    <w:rsid w:val="00BA1CE4"/>
    <w:rsid w:val="00BA411D"/>
    <w:rsid w:val="00BC3E2C"/>
    <w:rsid w:val="00BD5DBF"/>
    <w:rsid w:val="00BE1EB3"/>
    <w:rsid w:val="00BF29FA"/>
    <w:rsid w:val="00C038AB"/>
    <w:rsid w:val="00C54C00"/>
    <w:rsid w:val="00C62F8B"/>
    <w:rsid w:val="00C72703"/>
    <w:rsid w:val="00C800A5"/>
    <w:rsid w:val="00CA7D6E"/>
    <w:rsid w:val="00CB0E28"/>
    <w:rsid w:val="00CC3544"/>
    <w:rsid w:val="00CE1123"/>
    <w:rsid w:val="00CE658C"/>
    <w:rsid w:val="00CF2974"/>
    <w:rsid w:val="00D04A3E"/>
    <w:rsid w:val="00D070AA"/>
    <w:rsid w:val="00D33EFD"/>
    <w:rsid w:val="00D405C4"/>
    <w:rsid w:val="00D43DF6"/>
    <w:rsid w:val="00D4506D"/>
    <w:rsid w:val="00D6238E"/>
    <w:rsid w:val="00D73314"/>
    <w:rsid w:val="00D8067D"/>
    <w:rsid w:val="00DA5A7D"/>
    <w:rsid w:val="00DB1256"/>
    <w:rsid w:val="00DD50D3"/>
    <w:rsid w:val="00DD7630"/>
    <w:rsid w:val="00DE0F23"/>
    <w:rsid w:val="00DE3309"/>
    <w:rsid w:val="00DE6A1E"/>
    <w:rsid w:val="00DE7592"/>
    <w:rsid w:val="00DE7F17"/>
    <w:rsid w:val="00DF22BB"/>
    <w:rsid w:val="00E502D7"/>
    <w:rsid w:val="00E5280B"/>
    <w:rsid w:val="00E577CD"/>
    <w:rsid w:val="00E67A90"/>
    <w:rsid w:val="00EA7FCA"/>
    <w:rsid w:val="00EE2BE3"/>
    <w:rsid w:val="00F04CA2"/>
    <w:rsid w:val="00F06EB8"/>
    <w:rsid w:val="00F07BCD"/>
    <w:rsid w:val="00F109A2"/>
    <w:rsid w:val="00F66A25"/>
    <w:rsid w:val="00FA2D14"/>
    <w:rsid w:val="00FA5DD8"/>
    <w:rsid w:val="00FA5EBC"/>
    <w:rsid w:val="00FE69CF"/>
    <w:rsid w:val="00FF6644"/>
    <w:rsid w:val="046B4AA3"/>
    <w:rsid w:val="11FD2592"/>
    <w:rsid w:val="24EC41DD"/>
    <w:rsid w:val="2D220A2B"/>
    <w:rsid w:val="2DE3404B"/>
    <w:rsid w:val="2E997A9A"/>
    <w:rsid w:val="3E4C623C"/>
    <w:rsid w:val="49D71B53"/>
    <w:rsid w:val="547465B7"/>
    <w:rsid w:val="554A2493"/>
    <w:rsid w:val="5CD160DD"/>
    <w:rsid w:val="676F286E"/>
    <w:rsid w:val="713B73A3"/>
    <w:rsid w:val="737A135F"/>
    <w:rsid w:val="75D94197"/>
    <w:rsid w:val="7D7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6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link w:val="4"/>
    <w:qFormat/>
    <w:uiPriority w:val="99"/>
    <w:rPr>
      <w:sz w:val="18"/>
      <w:szCs w:val="18"/>
    </w:rPr>
  </w:style>
  <w:style w:type="character" w:customStyle="1" w:styleId="12">
    <w:name w:val="页脚 字符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14:ligatures w14:val="standardContextual"/>
    </w:rPr>
  </w:style>
  <w:style w:type="paragraph" w:customStyle="1" w:styleId="14">
    <w:name w:val="修订1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customStyle="1" w:styleId="15">
    <w:name w:val="三线表"/>
    <w:qFormat/>
    <w:uiPriority w:val="99"/>
    <w:rPr>
      <w:rFonts w:asciiTheme="minorHAnsi" w:hAnsiTheme="minorHAnsi" w:eastAsiaTheme="minorEastAsia" w:cstheme="minorBidi"/>
    </w:rPr>
    <w:tblPr>
      <w:tblBorders>
        <w:top w:val="single" w:color="auto" w:sz="12" w:space="0"/>
        <w:bottom w:val="single" w:color="auto" w:sz="1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cPr>
        <w:tcBorders>
          <w:bottom w:val="single" w:color="auto" w:sz="6" w:space="0"/>
        </w:tcBorders>
      </w:tcPr>
    </w:tblStylePr>
  </w:style>
  <w:style w:type="paragraph" w:customStyle="1" w:styleId="16">
    <w:name w:val="修订2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批注文字 字符"/>
    <w:basedOn w:val="9"/>
    <w:link w:val="2"/>
    <w:qFormat/>
    <w:uiPriority w:val="99"/>
    <w:rPr>
      <w:kern w:val="2"/>
      <w:sz w:val="21"/>
      <w:szCs w:val="22"/>
    </w:rPr>
  </w:style>
  <w:style w:type="character" w:customStyle="1" w:styleId="18">
    <w:name w:val="批注主题 字符"/>
    <w:basedOn w:val="17"/>
    <w:link w:val="6"/>
    <w:semiHidden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MOREWING</Company>
  <Pages>3</Pages>
  <Words>614</Words>
  <Characters>3877</Characters>
  <Lines>110</Lines>
  <Paragraphs>96</Paragraphs>
  <TotalTime>83</TotalTime>
  <ScaleCrop>false</ScaleCrop>
  <LinksUpToDate>false</LinksUpToDate>
  <CharactersWithSpaces>4406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2026-09-19T15:14:00Z</dcterms:created>
  <dc:creator>Sam;张凯晴</dc:creator>
  <cp:lastModifiedBy>WPS_1708366170</cp:lastModifiedBy>
  <dcterms:modified xsi:type="dcterms:W3CDTF">2026-10-05T07:46:17Z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GrammarlyDocumentId">
    <vt:lpwstr>9d0928c732ae4d05bbb22066c08b4b3d78dac03dc435a5aa31364c5b23b11828</vt:lpwstr>
  </property>
  <property fmtid="{D5CDD505-2E9C-101B-9397-08002B2CF9AE}" pid="4" name="ICV">
    <vt:lpwstr>0ADB206D551B40ECA2A448AB0A0387CE_13</vt:lpwstr>
  </property>
  <property fmtid="{D5CDD505-2E9C-101B-9397-08002B2CF9AE}" pid="5" name="KSOTemplateDocerSaveRecord">
    <vt:lpwstr>eyJoZGlkIjoiMTgzNDA4ZmRjMWFiOTg0OWE3YzllMDA5NTBiYTFiYmMiLCJ1c2VySWQiOiIxNzA4MzY2MTcwIn0=</vt:lpwstr>
  </property>
</Properties>
</file>