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for Campus Gem</w:t>
      </w:r>
    </w:p>
    <w:p w:rsidR="00000000" w:rsidDel="00000000" w:rsidP="00000000" w:rsidRDefault="00000000" w:rsidRPr="00000000" w14:paraId="00000002">
      <w:pPr>
        <w:spacing w:after="240" w:befor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Manoj Khabdwal</w:t>
      </w:r>
    </w:p>
    <w:p w:rsidR="00000000" w:rsidDel="00000000" w:rsidP="00000000" w:rsidRDefault="00000000" w:rsidRPr="00000000" w14:paraId="00000003">
      <w:pPr>
        <w:spacing w:after="240" w:befor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- 2012-2016 (B.TECH)</w:t>
      </w:r>
    </w:p>
    <w:p w:rsidR="00000000" w:rsidDel="00000000" w:rsidP="00000000" w:rsidRDefault="00000000" w:rsidRPr="00000000" w14:paraId="00000004">
      <w:pPr>
        <w:spacing w:after="240" w:befor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Branch: - C.E</w:t>
      </w:r>
    </w:p>
    <w:p w:rsidR="00000000" w:rsidDel="00000000" w:rsidP="00000000" w:rsidRDefault="00000000" w:rsidRPr="00000000" w14:paraId="00000005">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Designation: - Structural cum site engineer (Arabian industrial corporation (AIC)) in UAE, ABU, DHABI</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Following dreams and realizing them takes impeccable passion and continuous efforts. After landing in a foreign land to begin my career, I followed the dictum “Rome wasn't built in a day “. Everything I faced at Dubai was different from what I had done so far- tough working conditions, a new work-atmosphere, and a different social environment. However, I took challenges one at a time and as time passed everything became smooth and manageable. My job profile changed from design engineer to site engineer and then to structural engineer but I took each responsibility in my stride and emerged successful in each. My initial training at the GEHU and blessings of my parents and teachers made all this possible.  Work experience with AIC (Arabian Industrial) and PQM (Perfect Quality) boosted my career. What I have achieved today with hard work and positive attitude gives me immense satisfaction.</w:t>
      </w:r>
    </w:p>
    <w:p w:rsidR="00000000" w:rsidDel="00000000" w:rsidP="00000000" w:rsidRDefault="00000000" w:rsidRPr="00000000" w14:paraId="00000007">
      <w:pPr>
        <w:spacing w:after="240" w:before="24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Deepankar Sharma</w:t>
      </w:r>
    </w:p>
    <w:p w:rsidR="00000000" w:rsidDel="00000000" w:rsidP="00000000" w:rsidRDefault="00000000" w:rsidRPr="00000000" w14:paraId="0000000A">
      <w:pPr>
        <w:spacing w:after="240" w:befor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- 2020-2023  BCA</w:t>
      </w:r>
    </w:p>
    <w:p w:rsidR="00000000" w:rsidDel="00000000" w:rsidP="00000000" w:rsidRDefault="00000000" w:rsidRPr="00000000" w14:paraId="0000000B">
      <w:pP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Placement</w:t>
      </w:r>
      <w:r w:rsidDel="00000000" w:rsidR="00000000" w:rsidRPr="00000000">
        <w:rPr>
          <w:rFonts w:ascii="Times New Roman" w:cs="Times New Roman" w:eastAsia="Times New Roman" w:hAnsi="Times New Roman"/>
          <w:color w:val="222222"/>
          <w:sz w:val="24"/>
          <w:szCs w:val="24"/>
          <w:highlight w:val="white"/>
          <w:rtl w:val="0"/>
        </w:rPr>
        <w:t xml:space="preserve">: Deloitte USI consulting</w:t>
      </w:r>
      <w:r w:rsidDel="00000000" w:rsidR="00000000" w:rsidRPr="00000000">
        <w:rPr>
          <w:rtl w:val="0"/>
        </w:rPr>
      </w:r>
    </w:p>
    <w:p w:rsidR="00000000" w:rsidDel="00000000" w:rsidP="00000000" w:rsidRDefault="00000000" w:rsidRPr="00000000" w14:paraId="0000000C">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 enrolled in  BCA Course at Graphic Era Hill University Haldwani and from there I got the campus Placement in Deloitte USI consulting  . In the second year of my degree my first ever patent was published entitled “Method and System For a Baby Healthcare App using Reinforcement Learning” after that my another Patent was published on ‘Self Customized AI Student Counsellor using Recommendation System and Reinforcement Learning’ and  later Patent on ‘An Application to help Local Businesses and Dealers’. I also presented research paper on ‘Implementation of Augmented Reality and Virtual Reality in Different Fields’ in the three-day virtual International Multidisciplinary Conference on ‘Sustainable Resurgence’ (ICSR-2022)</w:t>
      </w:r>
    </w:p>
    <w:p w:rsidR="00000000" w:rsidDel="00000000" w:rsidP="00000000" w:rsidRDefault="00000000" w:rsidRPr="00000000" w14:paraId="0000000D">
      <w:pPr>
        <w:shd w:fill="ffffff" w:val="clear"/>
        <w:spacing w:befor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E">
      <w:pPr>
        <w:shd w:fill="ffffff" w:val="clear"/>
        <w:spacing w:befor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F">
      <w:pPr>
        <w:shd w:fill="ffffff" w:val="clear"/>
        <w:spacing w:befor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0">
      <w:pPr>
        <w:shd w:fill="ffffff" w:val="clear"/>
        <w:spacing w:befor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1">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6604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6604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