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7BF58D" w14:textId="77777777" w:rsidR="00F82330" w:rsidRPr="0097038B" w:rsidRDefault="00F82330" w:rsidP="00F82330">
      <w:pPr>
        <w:spacing w:after="0"/>
        <w:rPr>
          <w:sz w:val="20"/>
          <w:szCs w:val="20"/>
        </w:rPr>
      </w:pPr>
      <w:r w:rsidRPr="0097038B">
        <w:rPr>
          <w:sz w:val="20"/>
          <w:szCs w:val="20"/>
        </w:rPr>
        <w:t xml:space="preserve">L'Institut national de recherches archéologiques préventives (Inrap), établissement public administratif, a pour mission d'assurer, sur prescription de l'État, la détection et la sauvegarde par l'étude des éléments du patrimoine archéologique affectés par les travaux concourant à l'aménagement du territoire. </w:t>
      </w:r>
    </w:p>
    <w:p w14:paraId="18881D7C" w14:textId="77777777" w:rsidR="00F82330" w:rsidRPr="0097038B" w:rsidRDefault="00F82330" w:rsidP="00F82330">
      <w:pPr>
        <w:spacing w:after="0"/>
        <w:rPr>
          <w:sz w:val="20"/>
          <w:szCs w:val="20"/>
        </w:rPr>
      </w:pPr>
      <w:r w:rsidRPr="0097038B">
        <w:rPr>
          <w:sz w:val="20"/>
          <w:szCs w:val="20"/>
        </w:rPr>
        <w:t xml:space="preserve">Les mobiliers archéologiques découverts lors des opérations d'archéologie préventive réalisées par l'Inrap lui sont confiés dès leur mise au jour, sous le contrôle de l'État, le temps nécessaire à leur étude scientifique. </w:t>
      </w:r>
    </w:p>
    <w:p w14:paraId="38DFC9E1" w14:textId="77777777" w:rsidR="00F82330" w:rsidRPr="0097038B" w:rsidRDefault="00F82330" w:rsidP="00F82330">
      <w:pPr>
        <w:spacing w:after="0"/>
        <w:rPr>
          <w:sz w:val="20"/>
          <w:szCs w:val="20"/>
        </w:rPr>
      </w:pPr>
      <w:r w:rsidRPr="0097038B">
        <w:rPr>
          <w:sz w:val="20"/>
          <w:szCs w:val="20"/>
        </w:rPr>
        <w:t>Par ailleurs, l’Inrap peut être amené à conserver matériellement les biens archéologiques mobiliers après la remise du rapport d’opération et des données scientifiques de l’opération au sens de l’article R. 546-1 du code du patrimoine, remise qui clôt la procédure d’étude de ces biens.</w:t>
      </w:r>
    </w:p>
    <w:p w14:paraId="7C50A08A" w14:textId="77777777" w:rsidR="00F82330" w:rsidRPr="0097038B" w:rsidRDefault="00F82330" w:rsidP="00F82330">
      <w:pPr>
        <w:spacing w:after="0"/>
        <w:rPr>
          <w:sz w:val="20"/>
          <w:szCs w:val="20"/>
        </w:rPr>
      </w:pPr>
    </w:p>
    <w:p w14:paraId="3C2BCC3D" w14:textId="77777777" w:rsidR="00F82330" w:rsidRPr="0097038B" w:rsidRDefault="00F82330" w:rsidP="00F82330">
      <w:pPr>
        <w:spacing w:after="0"/>
        <w:rPr>
          <w:sz w:val="20"/>
          <w:szCs w:val="20"/>
        </w:rPr>
      </w:pPr>
      <w:r w:rsidRPr="0097038B">
        <w:rPr>
          <w:sz w:val="20"/>
          <w:szCs w:val="20"/>
        </w:rPr>
        <w:t>Tout projet d’exposition de BAM doit faire l’objet d’un accord préalable de la Drac/Dac prescriptrice, ainsi que d’un accord du propriétaire des BAM, s’il s’agit d’une personne morale privée ou publique autre que l’Etat.</w:t>
      </w:r>
    </w:p>
    <w:p w14:paraId="77470E9B" w14:textId="77777777" w:rsidR="00F82330" w:rsidRPr="0097038B" w:rsidRDefault="00F82330" w:rsidP="00F82330">
      <w:pPr>
        <w:spacing w:after="0"/>
        <w:rPr>
          <w:sz w:val="20"/>
          <w:szCs w:val="20"/>
        </w:rPr>
      </w:pPr>
    </w:p>
    <w:p w14:paraId="7C085753" w14:textId="77777777" w:rsidR="00F82330" w:rsidRPr="0097038B" w:rsidRDefault="00F82330" w:rsidP="00F82330">
      <w:pPr>
        <w:spacing w:after="0"/>
        <w:rPr>
          <w:sz w:val="20"/>
          <w:szCs w:val="20"/>
        </w:rPr>
      </w:pPr>
      <w:r w:rsidRPr="00201A96">
        <w:rPr>
          <w:i/>
          <w:sz w:val="20"/>
          <w:szCs w:val="20"/>
        </w:rPr>
        <w:t xml:space="preserve">Rappel </w:t>
      </w:r>
      <w:r w:rsidRPr="0097038B">
        <w:rPr>
          <w:sz w:val="20"/>
          <w:szCs w:val="20"/>
        </w:rPr>
        <w:t>: Les BAM n’ont pas vocation à faire l’objet de mise à disposition au profit de tiers à des fins d’exposition pendant la période de leur étude.</w:t>
      </w:r>
    </w:p>
    <w:p w14:paraId="670B17A4" w14:textId="77777777" w:rsidR="00F82330" w:rsidRPr="0097038B" w:rsidRDefault="00F82330" w:rsidP="00F82330">
      <w:pPr>
        <w:spacing w:after="0"/>
        <w:rPr>
          <w:sz w:val="20"/>
          <w:szCs w:val="20"/>
        </w:rPr>
      </w:pPr>
      <w:r w:rsidRPr="0097038B">
        <w:rPr>
          <w:sz w:val="20"/>
          <w:szCs w:val="20"/>
        </w:rPr>
        <w:t>Néanmoins, cette valorisation demeure possible à titre exceptionnel et sur autorisation préfectorale selon les modalités définies par le décret d’application de l’ordonnance n°2017-1117 du 29 juin 2017 relative aux règles de conservation, de sélection et d’étude du patrimoine archéologique mobilier.</w:t>
      </w:r>
    </w:p>
    <w:p w14:paraId="2F96DE99" w14:textId="77777777" w:rsidR="00F82330" w:rsidRPr="0097038B" w:rsidRDefault="00F82330" w:rsidP="00F82330">
      <w:pPr>
        <w:spacing w:after="0"/>
        <w:rPr>
          <w:sz w:val="20"/>
          <w:szCs w:val="20"/>
        </w:rPr>
      </w:pPr>
    </w:p>
    <w:p w14:paraId="49E65C43" w14:textId="77777777" w:rsidR="00F82330" w:rsidRPr="0097038B" w:rsidRDefault="00F82330" w:rsidP="00F82330">
      <w:pPr>
        <w:spacing w:after="0"/>
        <w:rPr>
          <w:sz w:val="20"/>
          <w:szCs w:val="20"/>
        </w:rPr>
      </w:pPr>
      <w:r w:rsidRPr="0097038B">
        <w:rPr>
          <w:sz w:val="20"/>
          <w:szCs w:val="20"/>
        </w:rPr>
        <w:t>Dès lors que le projet d’exposition est validé et que les propriétaires ont donné leur accord pour le prêt, l’Inrap, en tant que mandataire de la Drac/Dac, devient l’interlocuteur de l’emprunteur durant toute la durée de l’exposition, selon les conditions générales détaillées ci-dessous.</w:t>
      </w:r>
    </w:p>
    <w:p w14:paraId="256E5786" w14:textId="77777777" w:rsidR="00F82330" w:rsidRDefault="00F82330" w:rsidP="00F82330">
      <w:pPr>
        <w:pBdr>
          <w:bottom w:val="single" w:sz="6" w:space="1" w:color="auto"/>
        </w:pBdr>
        <w:spacing w:after="0"/>
      </w:pPr>
      <w:r>
        <w:t xml:space="preserve"> </w:t>
      </w:r>
    </w:p>
    <w:p w14:paraId="152079B6" w14:textId="77777777" w:rsidR="00F82330" w:rsidRDefault="00F82330" w:rsidP="00F82330">
      <w:pPr>
        <w:spacing w:after="0"/>
      </w:pPr>
    </w:p>
    <w:p w14:paraId="19EA0047" w14:textId="77777777" w:rsidR="00F82330" w:rsidRDefault="00F82330" w:rsidP="00F82330">
      <w:pPr>
        <w:spacing w:after="0"/>
      </w:pPr>
      <w:r>
        <w:t>En acceptant les présentes, vous vous engagez à en respecter les termes et conditions pour l'exposition suivante.</w:t>
      </w:r>
    </w:p>
    <w:p w14:paraId="4119705F" w14:textId="77777777" w:rsidR="00F82330" w:rsidRDefault="00F82330" w:rsidP="00F82330">
      <w:pPr>
        <w:spacing w:after="0"/>
      </w:pPr>
    </w:p>
    <w:p w14:paraId="07F8B86B" w14:textId="77777777" w:rsidR="00F82330" w:rsidRDefault="00F82330" w:rsidP="00F82330">
      <w:pPr>
        <w:spacing w:after="0"/>
      </w:pPr>
      <w:r>
        <w:t>Titre (provisoire ou définitif) de l'exposition : ${TITRE}</w:t>
      </w:r>
    </w:p>
    <w:p w14:paraId="6BC7946B" w14:textId="6D7BE313" w:rsidR="00F82330" w:rsidRDefault="00F82330" w:rsidP="00F82330">
      <w:pPr>
        <w:spacing w:after="0"/>
      </w:pPr>
      <w:r>
        <w:t xml:space="preserve">Nom et qualité de l’emprunteur : </w:t>
      </w:r>
      <w:r w:rsidR="00D1620D">
        <w:rPr>
          <w:sz w:val="20"/>
          <w:szCs w:val="20"/>
        </w:rPr>
        <w:t>${SIGNA_EMPRUNTEUR}</w:t>
      </w:r>
      <w:r w:rsidR="00441FD1">
        <w:rPr>
          <w:sz w:val="20"/>
          <w:szCs w:val="20"/>
        </w:rPr>
        <w:t>, ${QUALITE_EMP}</w:t>
      </w:r>
    </w:p>
    <w:p w14:paraId="6295CBDF" w14:textId="77777777" w:rsidR="00F82330" w:rsidRDefault="00F82330" w:rsidP="00F82330">
      <w:pPr>
        <w:spacing w:after="0"/>
      </w:pPr>
      <w:r>
        <w:t>Nom et qualité du responsable : ${COMMISSAIRE}</w:t>
      </w:r>
    </w:p>
    <w:p w14:paraId="27BB25B8" w14:textId="77777777" w:rsidR="00F82330" w:rsidRDefault="00F82330" w:rsidP="00F82330">
      <w:pPr>
        <w:spacing w:after="0"/>
      </w:pPr>
      <w:r>
        <w:t xml:space="preserve">Lieu : </w:t>
      </w:r>
      <w:r>
        <w:tab/>
        <w:t>${LIEU}</w:t>
      </w:r>
    </w:p>
    <w:p w14:paraId="51A2D969" w14:textId="77777777" w:rsidR="00F82330" w:rsidRDefault="00F82330" w:rsidP="00F82330">
      <w:pPr>
        <w:spacing w:after="0"/>
      </w:pPr>
      <w:r>
        <w:t>Du :</w:t>
      </w:r>
      <w:r>
        <w:tab/>
        <w:t>${DU}</w:t>
      </w:r>
    </w:p>
    <w:p w14:paraId="6F7B7B9D" w14:textId="77777777" w:rsidR="00F82330" w:rsidRDefault="00F82330" w:rsidP="00F82330">
      <w:pPr>
        <w:spacing w:after="0"/>
      </w:pPr>
      <w:r>
        <w:t xml:space="preserve">Au : </w:t>
      </w:r>
      <w:r>
        <w:tab/>
        <w:t>${AU}</w:t>
      </w:r>
    </w:p>
    <w:p w14:paraId="6F423A81" w14:textId="77777777" w:rsidR="00F82330" w:rsidRDefault="00F82330" w:rsidP="00F82330">
      <w:pPr>
        <w:spacing w:after="0"/>
      </w:pPr>
    </w:p>
    <w:p w14:paraId="5ACB6C76" w14:textId="77777777" w:rsidR="00F82330" w:rsidRDefault="00F82330" w:rsidP="00F82330">
      <w:pPr>
        <w:spacing w:after="0"/>
      </w:pPr>
      <w:r>
        <w:t>En deux exemplaires originaux,</w:t>
      </w:r>
    </w:p>
    <w:p w14:paraId="490CBF9C" w14:textId="77777777" w:rsidR="00F82330" w:rsidRDefault="00F82330" w:rsidP="00F82330">
      <w:pPr>
        <w:spacing w:after="0"/>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6"/>
        <w:gridCol w:w="4816"/>
      </w:tblGrid>
      <w:tr w:rsidR="00F82330" w:rsidRPr="00D84178" w14:paraId="0D4C8461" w14:textId="77777777" w:rsidTr="00B47EEB">
        <w:tc>
          <w:tcPr>
            <w:tcW w:w="4816" w:type="dxa"/>
          </w:tcPr>
          <w:p w14:paraId="091FAE39" w14:textId="77777777" w:rsidR="00F82330" w:rsidRPr="00D84178" w:rsidRDefault="00F82330" w:rsidP="00B47EEB">
            <w:pPr>
              <w:rPr>
                <w:sz w:val="20"/>
                <w:szCs w:val="20"/>
              </w:rPr>
            </w:pPr>
            <w:r w:rsidRPr="00D84178">
              <w:rPr>
                <w:sz w:val="20"/>
                <w:szCs w:val="20"/>
              </w:rPr>
              <w:t>A</w:t>
            </w:r>
            <w:r w:rsidRPr="00D84178">
              <w:rPr>
                <w:sz w:val="20"/>
                <w:szCs w:val="20"/>
              </w:rPr>
              <w:tab/>
              <w:t xml:space="preserve">                                Le</w:t>
            </w:r>
          </w:p>
        </w:tc>
        <w:tc>
          <w:tcPr>
            <w:tcW w:w="4816" w:type="dxa"/>
          </w:tcPr>
          <w:p w14:paraId="1F6B7F6D" w14:textId="77777777" w:rsidR="00F82330" w:rsidRPr="00D84178" w:rsidRDefault="00F82330" w:rsidP="00B47EEB">
            <w:pPr>
              <w:rPr>
                <w:sz w:val="20"/>
                <w:szCs w:val="20"/>
              </w:rPr>
            </w:pPr>
            <w:r w:rsidRPr="00D84178">
              <w:rPr>
                <w:sz w:val="20"/>
                <w:szCs w:val="20"/>
              </w:rPr>
              <w:t>A</w:t>
            </w:r>
            <w:r w:rsidRPr="00D84178">
              <w:rPr>
                <w:sz w:val="20"/>
                <w:szCs w:val="20"/>
              </w:rPr>
              <w:tab/>
            </w:r>
            <w:r>
              <w:rPr>
                <w:sz w:val="20"/>
                <w:szCs w:val="20"/>
              </w:rPr>
              <w:t xml:space="preserve">                                   </w:t>
            </w:r>
            <w:r w:rsidRPr="00D84178">
              <w:rPr>
                <w:sz w:val="20"/>
                <w:szCs w:val="20"/>
              </w:rPr>
              <w:t>Le</w:t>
            </w:r>
          </w:p>
          <w:p w14:paraId="7A042D58" w14:textId="77777777" w:rsidR="00F82330" w:rsidRPr="00D84178" w:rsidRDefault="00F82330" w:rsidP="00B47EEB">
            <w:pPr>
              <w:rPr>
                <w:sz w:val="20"/>
                <w:szCs w:val="20"/>
              </w:rPr>
            </w:pPr>
          </w:p>
        </w:tc>
      </w:tr>
      <w:tr w:rsidR="00F82330" w:rsidRPr="00D84178" w14:paraId="36EB6019" w14:textId="77777777" w:rsidTr="00B47EEB">
        <w:tc>
          <w:tcPr>
            <w:tcW w:w="4816" w:type="dxa"/>
          </w:tcPr>
          <w:p w14:paraId="4B7F3702" w14:textId="2899FD88" w:rsidR="00F82330" w:rsidRPr="00D84178" w:rsidRDefault="00F82330" w:rsidP="00B47EEB">
            <w:pPr>
              <w:rPr>
                <w:sz w:val="20"/>
                <w:szCs w:val="20"/>
              </w:rPr>
            </w:pPr>
            <w:r>
              <w:rPr>
                <w:sz w:val="20"/>
                <w:szCs w:val="20"/>
              </w:rPr>
              <w:t xml:space="preserve">Je soussigné(e) </w:t>
            </w:r>
            <w:r w:rsidRPr="00D84178">
              <w:rPr>
                <w:sz w:val="20"/>
                <w:szCs w:val="20"/>
              </w:rPr>
              <w:t>Nom, Prénom :</w:t>
            </w:r>
            <w:r w:rsidR="00D1620D">
              <w:rPr>
                <w:sz w:val="20"/>
                <w:szCs w:val="20"/>
              </w:rPr>
              <w:t xml:space="preserve"> ${SIGNA_EMPRUNTEUR}</w:t>
            </w:r>
            <w:r w:rsidRPr="00D84178">
              <w:rPr>
                <w:sz w:val="20"/>
                <w:szCs w:val="20"/>
              </w:rPr>
              <w:tab/>
            </w:r>
          </w:p>
          <w:p w14:paraId="6A6E2349" w14:textId="77777777" w:rsidR="00F82330" w:rsidRPr="00D84178" w:rsidRDefault="00F82330" w:rsidP="00B47EEB">
            <w:pPr>
              <w:rPr>
                <w:sz w:val="20"/>
                <w:szCs w:val="20"/>
              </w:rPr>
            </w:pPr>
          </w:p>
        </w:tc>
        <w:tc>
          <w:tcPr>
            <w:tcW w:w="4816" w:type="dxa"/>
          </w:tcPr>
          <w:p w14:paraId="1E4CA660" w14:textId="7DAEC00F" w:rsidR="00F82330" w:rsidRPr="00D84178" w:rsidRDefault="00F82330" w:rsidP="00B47EEB">
            <w:pPr>
              <w:rPr>
                <w:sz w:val="20"/>
                <w:szCs w:val="20"/>
              </w:rPr>
            </w:pPr>
            <w:r w:rsidRPr="00D84178">
              <w:rPr>
                <w:sz w:val="20"/>
                <w:szCs w:val="20"/>
              </w:rPr>
              <w:t xml:space="preserve">Nom, Prénom : </w:t>
            </w:r>
            <w:r w:rsidR="00D1620D">
              <w:rPr>
                <w:sz w:val="20"/>
                <w:szCs w:val="20"/>
              </w:rPr>
              <w:t>${SIGNA_INRAP}</w:t>
            </w:r>
          </w:p>
          <w:p w14:paraId="7D977834" w14:textId="77777777" w:rsidR="00F82330" w:rsidRPr="00D84178" w:rsidRDefault="00F82330" w:rsidP="00B47EEB">
            <w:pPr>
              <w:rPr>
                <w:sz w:val="20"/>
                <w:szCs w:val="20"/>
              </w:rPr>
            </w:pPr>
          </w:p>
        </w:tc>
      </w:tr>
      <w:tr w:rsidR="00F82330" w:rsidRPr="00D84178" w14:paraId="548F467A" w14:textId="77777777" w:rsidTr="00B47EEB">
        <w:tc>
          <w:tcPr>
            <w:tcW w:w="4816" w:type="dxa"/>
          </w:tcPr>
          <w:p w14:paraId="7ED266A3" w14:textId="64123083" w:rsidR="00F82330" w:rsidRPr="00D84178" w:rsidRDefault="00F82330" w:rsidP="00B47EEB">
            <w:pPr>
              <w:rPr>
                <w:sz w:val="20"/>
                <w:szCs w:val="20"/>
              </w:rPr>
            </w:pPr>
            <w:r w:rsidRPr="00D84178">
              <w:rPr>
                <w:sz w:val="20"/>
                <w:szCs w:val="20"/>
              </w:rPr>
              <w:t>De l’organisme :</w:t>
            </w:r>
            <w:r>
              <w:rPr>
                <w:sz w:val="20"/>
                <w:szCs w:val="20"/>
              </w:rPr>
              <w:t xml:space="preserve"> </w:t>
            </w:r>
            <w:r w:rsidR="00F22209">
              <w:rPr>
                <w:sz w:val="20"/>
                <w:szCs w:val="20"/>
              </w:rPr>
              <w:t xml:space="preserve"> </w:t>
            </w:r>
            <w:r w:rsidR="00D1620D">
              <w:rPr>
                <w:sz w:val="20"/>
                <w:szCs w:val="20"/>
              </w:rPr>
              <w:t>${EMP</w:t>
            </w:r>
            <w:r w:rsidR="007D39C7">
              <w:rPr>
                <w:sz w:val="20"/>
                <w:szCs w:val="20"/>
              </w:rPr>
              <w:t>R</w:t>
            </w:r>
            <w:r w:rsidR="00D1620D">
              <w:rPr>
                <w:sz w:val="20"/>
                <w:szCs w:val="20"/>
              </w:rPr>
              <w:t>UNTEUR}</w:t>
            </w:r>
          </w:p>
        </w:tc>
        <w:tc>
          <w:tcPr>
            <w:tcW w:w="4816" w:type="dxa"/>
          </w:tcPr>
          <w:p w14:paraId="5284B9D2" w14:textId="245F9EE8" w:rsidR="00F82330" w:rsidRPr="00441FD1" w:rsidRDefault="00F82330" w:rsidP="00CC7AE8">
            <w:r w:rsidRPr="00D84178">
              <w:rPr>
                <w:sz w:val="20"/>
                <w:szCs w:val="20"/>
              </w:rPr>
              <w:t>Qualité :</w:t>
            </w:r>
            <w:r>
              <w:rPr>
                <w:sz w:val="20"/>
                <w:szCs w:val="20"/>
              </w:rPr>
              <w:t xml:space="preserve"> </w:t>
            </w:r>
            <w:r w:rsidR="00F22209">
              <w:rPr>
                <w:sz w:val="20"/>
                <w:szCs w:val="20"/>
              </w:rPr>
              <w:t xml:space="preserve"> </w:t>
            </w:r>
            <w:r w:rsidR="00441FD1">
              <w:rPr>
                <w:sz w:val="20"/>
                <w:szCs w:val="20"/>
              </w:rPr>
              <w:t>${QUALITE_INRAP}</w:t>
            </w:r>
          </w:p>
          <w:p w14:paraId="0552CD01" w14:textId="6D6B901E" w:rsidR="00CC7AE8" w:rsidRPr="00D84178" w:rsidRDefault="00CC7AE8" w:rsidP="00CC7AE8">
            <w:pPr>
              <w:rPr>
                <w:sz w:val="20"/>
                <w:szCs w:val="20"/>
              </w:rPr>
            </w:pPr>
          </w:p>
        </w:tc>
      </w:tr>
      <w:tr w:rsidR="00F82330" w:rsidRPr="00D84178" w14:paraId="531A8887" w14:textId="77777777" w:rsidTr="00B47EEB">
        <w:tc>
          <w:tcPr>
            <w:tcW w:w="4816" w:type="dxa"/>
          </w:tcPr>
          <w:p w14:paraId="178F891E" w14:textId="77777777" w:rsidR="00F82330" w:rsidRPr="00D84178" w:rsidRDefault="00F82330" w:rsidP="00B47EEB">
            <w:pPr>
              <w:rPr>
                <w:sz w:val="16"/>
                <w:szCs w:val="16"/>
              </w:rPr>
            </w:pPr>
            <w:r w:rsidRPr="00D84178">
              <w:rPr>
                <w:sz w:val="16"/>
                <w:szCs w:val="16"/>
              </w:rPr>
              <w:t>En qualité d’emprunteur, déclare avoir pris connaissance des conditions générales de prêt des mobiliers archéologiques dans le cadre d’expositions et de manifestations culturelles et les accepte.</w:t>
            </w:r>
          </w:p>
          <w:p w14:paraId="788C12B8" w14:textId="77777777" w:rsidR="00F82330" w:rsidRPr="00D84178" w:rsidRDefault="00F82330" w:rsidP="00B47EEB">
            <w:pPr>
              <w:rPr>
                <w:sz w:val="16"/>
                <w:szCs w:val="16"/>
              </w:rPr>
            </w:pPr>
            <w:r w:rsidRPr="00D84178">
              <w:rPr>
                <w:sz w:val="16"/>
                <w:szCs w:val="16"/>
              </w:rPr>
              <w:t>(Mention manuscrite, « lu et approuvé »)</w:t>
            </w:r>
          </w:p>
          <w:p w14:paraId="30B72058" w14:textId="77777777" w:rsidR="00F82330" w:rsidRDefault="00F82330" w:rsidP="00B47EEB">
            <w:pPr>
              <w:rPr>
                <w:sz w:val="20"/>
                <w:szCs w:val="20"/>
              </w:rPr>
            </w:pPr>
          </w:p>
          <w:p w14:paraId="7C60A16A" w14:textId="77777777" w:rsidR="00F82330" w:rsidRDefault="00F82330" w:rsidP="00B47EEB">
            <w:pPr>
              <w:rPr>
                <w:sz w:val="20"/>
                <w:szCs w:val="20"/>
              </w:rPr>
            </w:pPr>
          </w:p>
          <w:p w14:paraId="221D4A5C" w14:textId="77777777" w:rsidR="00F82330" w:rsidRPr="00D84178" w:rsidRDefault="00F82330" w:rsidP="00B47EEB">
            <w:pPr>
              <w:rPr>
                <w:sz w:val="20"/>
                <w:szCs w:val="20"/>
              </w:rPr>
            </w:pPr>
          </w:p>
        </w:tc>
        <w:tc>
          <w:tcPr>
            <w:tcW w:w="4816" w:type="dxa"/>
          </w:tcPr>
          <w:p w14:paraId="58BA5FCC" w14:textId="77777777" w:rsidR="00F82330" w:rsidRPr="00D84178" w:rsidRDefault="00F82330" w:rsidP="00B47EEB">
            <w:pPr>
              <w:rPr>
                <w:sz w:val="16"/>
                <w:szCs w:val="16"/>
              </w:rPr>
            </w:pPr>
            <w:r w:rsidRPr="00D84178">
              <w:rPr>
                <w:sz w:val="16"/>
                <w:szCs w:val="16"/>
              </w:rPr>
              <w:t>Signature de l’Inrap</w:t>
            </w:r>
          </w:p>
          <w:p w14:paraId="00F9EDAE" w14:textId="77777777" w:rsidR="00F82330" w:rsidRPr="00D84178" w:rsidRDefault="00F82330" w:rsidP="00B47EEB">
            <w:pPr>
              <w:rPr>
                <w:sz w:val="16"/>
                <w:szCs w:val="16"/>
              </w:rPr>
            </w:pPr>
            <w:r w:rsidRPr="00D84178">
              <w:rPr>
                <w:sz w:val="16"/>
                <w:szCs w:val="16"/>
              </w:rPr>
              <w:t>(Mention manuscrite, « Bon pour accord »)</w:t>
            </w:r>
          </w:p>
          <w:p w14:paraId="0F1FD427" w14:textId="77777777" w:rsidR="00F82330" w:rsidRPr="00D84178" w:rsidRDefault="00F82330" w:rsidP="00B47EEB">
            <w:pPr>
              <w:rPr>
                <w:sz w:val="16"/>
                <w:szCs w:val="16"/>
              </w:rPr>
            </w:pPr>
          </w:p>
        </w:tc>
      </w:tr>
    </w:tbl>
    <w:p w14:paraId="3BF47667" w14:textId="77777777" w:rsidR="00F82330" w:rsidRDefault="00F82330" w:rsidP="00F82330">
      <w:pPr>
        <w:spacing w:after="0"/>
      </w:pPr>
    </w:p>
    <w:p w14:paraId="2C6F1700" w14:textId="77777777" w:rsidR="00F82330" w:rsidRDefault="00F82330" w:rsidP="00F82330">
      <w:pPr>
        <w:spacing w:after="0"/>
      </w:pPr>
    </w:p>
    <w:p w14:paraId="3CD21CB6" w14:textId="77777777" w:rsidR="00F82330" w:rsidRDefault="00F82330" w:rsidP="00F82330">
      <w:pPr>
        <w:spacing w:after="0"/>
      </w:pPr>
    </w:p>
    <w:p w14:paraId="63A4576B" w14:textId="77777777" w:rsidR="00F82330" w:rsidRPr="00DE574C" w:rsidRDefault="00F82330" w:rsidP="00F82330">
      <w:pPr>
        <w:pStyle w:val="Paragraphedeliste"/>
        <w:numPr>
          <w:ilvl w:val="0"/>
          <w:numId w:val="14"/>
        </w:numPr>
        <w:spacing w:after="0"/>
        <w:rPr>
          <w:b/>
          <w:sz w:val="24"/>
          <w:szCs w:val="24"/>
        </w:rPr>
      </w:pPr>
      <w:r w:rsidRPr="00DE574C">
        <w:rPr>
          <w:b/>
          <w:sz w:val="24"/>
          <w:szCs w:val="24"/>
        </w:rPr>
        <w:t>Conditions préalables</w:t>
      </w:r>
    </w:p>
    <w:p w14:paraId="32BA93E4" w14:textId="77777777" w:rsidR="00F82330" w:rsidRPr="00DE574C" w:rsidRDefault="00F82330" w:rsidP="00F82330">
      <w:pPr>
        <w:pStyle w:val="Paragraphedeliste"/>
        <w:spacing w:after="0"/>
        <w:ind w:left="1068"/>
        <w:rPr>
          <w:b/>
          <w:sz w:val="24"/>
          <w:szCs w:val="24"/>
        </w:rPr>
      </w:pPr>
    </w:p>
    <w:p w14:paraId="3AC85A82" w14:textId="77777777" w:rsidR="00F82330" w:rsidRPr="00D84178" w:rsidRDefault="00F82330" w:rsidP="00F82330">
      <w:pPr>
        <w:spacing w:after="0"/>
        <w:rPr>
          <w:i/>
          <w:sz w:val="20"/>
          <w:szCs w:val="20"/>
        </w:rPr>
      </w:pPr>
      <w:r w:rsidRPr="00201A96">
        <w:rPr>
          <w:b/>
          <w:i/>
          <w:sz w:val="20"/>
          <w:szCs w:val="20"/>
        </w:rPr>
        <w:t>1.1.</w:t>
      </w:r>
      <w:r w:rsidRPr="00D84178">
        <w:rPr>
          <w:i/>
          <w:sz w:val="20"/>
          <w:szCs w:val="20"/>
        </w:rPr>
        <w:tab/>
        <w:t xml:space="preserve"> Préparation de la liste des biens archéologiques mobiliers</w:t>
      </w:r>
    </w:p>
    <w:p w14:paraId="33450E69" w14:textId="77777777" w:rsidR="00F82330" w:rsidRPr="00D84178" w:rsidRDefault="00F82330" w:rsidP="00F82330">
      <w:pPr>
        <w:spacing w:after="0"/>
        <w:rPr>
          <w:sz w:val="20"/>
          <w:szCs w:val="20"/>
        </w:rPr>
      </w:pPr>
      <w:r w:rsidRPr="00D84178">
        <w:rPr>
          <w:sz w:val="20"/>
          <w:szCs w:val="20"/>
        </w:rPr>
        <w:t>Cette liste est réalisée conjointement entre l’emprunteur et l’Inrap préalablement à l’envoi de la demande d’autorisation aux services de l’État (1.2). L’emprunteur prendra l’attache du (de la) chargé(e) du développement culturel et de la communication de la direction régionale ou interrégionale de l’Inrap indépendamment de la nature du premier contact au sein de l’établissement. Le gestionnaire de collections sera sollicité pour procéder à la finalisation de la liste des objets pressentis (vérification de l’état sanitaire du (des) objet(s) et de leur(s) disponibilité(s) sur la période concernée). La possibilité d’accès au mobilier durant cette période permettra à l’emprunteur de formuler des prises en charge de stabilisation lors de sa demande à l’État.</w:t>
      </w:r>
    </w:p>
    <w:p w14:paraId="7B469C2C" w14:textId="77777777" w:rsidR="00F82330" w:rsidRPr="00D84178" w:rsidRDefault="00F82330" w:rsidP="00F82330">
      <w:pPr>
        <w:spacing w:after="0"/>
        <w:rPr>
          <w:sz w:val="20"/>
          <w:szCs w:val="20"/>
        </w:rPr>
      </w:pPr>
    </w:p>
    <w:p w14:paraId="5EE22F81" w14:textId="77777777" w:rsidR="00F82330" w:rsidRPr="00D84178" w:rsidRDefault="00F82330" w:rsidP="00F82330">
      <w:pPr>
        <w:spacing w:after="0"/>
        <w:rPr>
          <w:i/>
          <w:sz w:val="20"/>
          <w:szCs w:val="20"/>
        </w:rPr>
      </w:pPr>
      <w:r w:rsidRPr="00201A96">
        <w:rPr>
          <w:b/>
          <w:i/>
          <w:sz w:val="20"/>
          <w:szCs w:val="20"/>
        </w:rPr>
        <w:t>1.2.</w:t>
      </w:r>
      <w:r w:rsidRPr="00D84178">
        <w:rPr>
          <w:i/>
          <w:sz w:val="20"/>
          <w:szCs w:val="20"/>
        </w:rPr>
        <w:tab/>
        <w:t xml:space="preserve">Demande d’autorisation auprès des services de l’État </w:t>
      </w:r>
    </w:p>
    <w:p w14:paraId="26455AE1" w14:textId="77777777" w:rsidR="00F82330" w:rsidRPr="00D84178" w:rsidRDefault="00F82330" w:rsidP="00F82330">
      <w:pPr>
        <w:spacing w:after="0"/>
        <w:rPr>
          <w:sz w:val="20"/>
          <w:szCs w:val="20"/>
        </w:rPr>
      </w:pPr>
      <w:r w:rsidRPr="00D84178">
        <w:rPr>
          <w:sz w:val="20"/>
          <w:szCs w:val="20"/>
        </w:rPr>
        <w:t>L’emprunteur adresse par courrier sa demande d’autorisation de prêt au service régional de l’Archéologie territorialement compétent, avec copie pour information à la direction régionale ou interrégionale de l’Inrap chargée de la garde des biens archéologiques mobiliers considérés, au minimum six mois avant la date d’inauguration de l’exposition.</w:t>
      </w:r>
    </w:p>
    <w:p w14:paraId="4DBC3C9C" w14:textId="77777777" w:rsidR="00F82330" w:rsidRPr="00D84178" w:rsidRDefault="00F82330" w:rsidP="00F82330">
      <w:pPr>
        <w:spacing w:after="0"/>
        <w:rPr>
          <w:sz w:val="20"/>
          <w:szCs w:val="20"/>
        </w:rPr>
      </w:pPr>
    </w:p>
    <w:p w14:paraId="496E0277" w14:textId="77777777" w:rsidR="00F82330" w:rsidRPr="00D84178" w:rsidRDefault="00F82330" w:rsidP="00F82330">
      <w:pPr>
        <w:spacing w:after="0"/>
        <w:rPr>
          <w:sz w:val="20"/>
          <w:szCs w:val="20"/>
        </w:rPr>
      </w:pPr>
      <w:r w:rsidRPr="00D84178">
        <w:rPr>
          <w:sz w:val="20"/>
          <w:szCs w:val="20"/>
        </w:rPr>
        <w:t>La demande de l’emprunteur doit comprendre, outre un descriptif de l’exposition (dates, lieu) :</w:t>
      </w:r>
    </w:p>
    <w:p w14:paraId="1C61683F" w14:textId="77777777" w:rsidR="00F82330" w:rsidRPr="00D84178" w:rsidRDefault="00F82330" w:rsidP="00F82330">
      <w:pPr>
        <w:pStyle w:val="Paragraphedeliste"/>
        <w:numPr>
          <w:ilvl w:val="0"/>
          <w:numId w:val="1"/>
        </w:numPr>
        <w:spacing w:after="0"/>
        <w:rPr>
          <w:sz w:val="20"/>
          <w:szCs w:val="20"/>
        </w:rPr>
      </w:pPr>
      <w:r w:rsidRPr="00D84178">
        <w:rPr>
          <w:sz w:val="20"/>
          <w:szCs w:val="20"/>
        </w:rPr>
        <w:t>la liste des BAM souhaités élaborée avec l’Inrap ;</w:t>
      </w:r>
    </w:p>
    <w:p w14:paraId="5FE90AA2" w14:textId="77777777" w:rsidR="00F82330" w:rsidRPr="00D84178" w:rsidRDefault="00F82330" w:rsidP="00F82330">
      <w:pPr>
        <w:pStyle w:val="Paragraphedeliste"/>
        <w:numPr>
          <w:ilvl w:val="0"/>
          <w:numId w:val="1"/>
        </w:numPr>
        <w:spacing w:after="0"/>
        <w:rPr>
          <w:sz w:val="20"/>
          <w:szCs w:val="20"/>
        </w:rPr>
      </w:pPr>
      <w:r w:rsidRPr="00D84178">
        <w:rPr>
          <w:sz w:val="20"/>
          <w:szCs w:val="20"/>
        </w:rPr>
        <w:t>la demande de la valeur de chaque mobilier archéologique ;</w:t>
      </w:r>
    </w:p>
    <w:p w14:paraId="0A49C937" w14:textId="77777777" w:rsidR="00F82330" w:rsidRPr="00D84178" w:rsidRDefault="00F82330" w:rsidP="00F82330">
      <w:pPr>
        <w:pStyle w:val="Paragraphedeliste"/>
        <w:numPr>
          <w:ilvl w:val="0"/>
          <w:numId w:val="1"/>
        </w:numPr>
        <w:spacing w:after="0"/>
        <w:rPr>
          <w:sz w:val="20"/>
          <w:szCs w:val="20"/>
        </w:rPr>
      </w:pPr>
      <w:r w:rsidRPr="00D84178">
        <w:rPr>
          <w:sz w:val="20"/>
          <w:szCs w:val="20"/>
        </w:rPr>
        <w:t>les préconisations de conservation à observer pour la présentation du mobilier archéologique ;</w:t>
      </w:r>
    </w:p>
    <w:p w14:paraId="4BB8E6B9" w14:textId="77777777" w:rsidR="00F82330" w:rsidRPr="00DE574C" w:rsidRDefault="00F82330" w:rsidP="00F82330">
      <w:pPr>
        <w:pStyle w:val="Paragraphedeliste"/>
        <w:numPr>
          <w:ilvl w:val="0"/>
          <w:numId w:val="1"/>
        </w:numPr>
        <w:spacing w:after="0"/>
        <w:rPr>
          <w:sz w:val="20"/>
          <w:szCs w:val="20"/>
        </w:rPr>
      </w:pPr>
      <w:r w:rsidRPr="00D84178">
        <w:rPr>
          <w:sz w:val="20"/>
          <w:szCs w:val="20"/>
        </w:rPr>
        <w:t>le cas échéant, une demande d’autorisation pour pouvoir effectuer un traitement de stabilisation du mobilier.</w:t>
      </w:r>
    </w:p>
    <w:p w14:paraId="0F781356" w14:textId="77777777" w:rsidR="00F82330" w:rsidRPr="00D84178" w:rsidRDefault="00F82330" w:rsidP="00F82330">
      <w:pPr>
        <w:spacing w:after="0"/>
        <w:rPr>
          <w:sz w:val="20"/>
          <w:szCs w:val="20"/>
        </w:rPr>
      </w:pPr>
      <w:r w:rsidRPr="00D84178">
        <w:rPr>
          <w:sz w:val="20"/>
          <w:szCs w:val="20"/>
        </w:rPr>
        <w:t>La liste des BAM concernés par le prêt est jointe aux présentes conditions générales de prêt et en fait partie intégrante sous forme d’une annexe.</w:t>
      </w:r>
    </w:p>
    <w:p w14:paraId="0C8A92B4" w14:textId="77777777" w:rsidR="00F82330" w:rsidRPr="00D84178" w:rsidRDefault="00F82330" w:rsidP="00F82330">
      <w:pPr>
        <w:spacing w:after="0"/>
        <w:rPr>
          <w:sz w:val="20"/>
          <w:szCs w:val="20"/>
        </w:rPr>
      </w:pPr>
    </w:p>
    <w:p w14:paraId="3B2AA94E" w14:textId="77777777" w:rsidR="00F82330" w:rsidRPr="00D84178" w:rsidRDefault="00F82330" w:rsidP="00F82330">
      <w:pPr>
        <w:spacing w:after="0"/>
        <w:rPr>
          <w:i/>
          <w:sz w:val="20"/>
          <w:szCs w:val="20"/>
        </w:rPr>
      </w:pPr>
      <w:r w:rsidRPr="00201A96">
        <w:rPr>
          <w:b/>
          <w:i/>
          <w:sz w:val="20"/>
          <w:szCs w:val="20"/>
        </w:rPr>
        <w:t>1.3.</w:t>
      </w:r>
      <w:r w:rsidRPr="00D84178">
        <w:rPr>
          <w:i/>
          <w:sz w:val="20"/>
          <w:szCs w:val="20"/>
        </w:rPr>
        <w:tab/>
        <w:t>Demande de remise matérielle des BAM auprès de l’Inrap</w:t>
      </w:r>
    </w:p>
    <w:p w14:paraId="6EADEBBA" w14:textId="77777777" w:rsidR="00F82330" w:rsidRPr="00D84178" w:rsidRDefault="00F82330" w:rsidP="00F82330">
      <w:pPr>
        <w:spacing w:after="0"/>
        <w:rPr>
          <w:sz w:val="20"/>
          <w:szCs w:val="20"/>
        </w:rPr>
      </w:pPr>
      <w:r w:rsidRPr="00D84178">
        <w:rPr>
          <w:sz w:val="20"/>
          <w:szCs w:val="20"/>
        </w:rPr>
        <w:t>À réception de l’accord délivré par le service régional de l’Archéologie, l’emprunteur pourra finaliser sa demande de remise matérielle des biens archéologiques mobiliers avec la direction régionale ou interrégionale de l’Inrap concernée en lui adressant :</w:t>
      </w:r>
    </w:p>
    <w:p w14:paraId="213928F8" w14:textId="77777777" w:rsidR="00F82330" w:rsidRPr="00DE574C" w:rsidRDefault="00F82330" w:rsidP="00F82330">
      <w:pPr>
        <w:pStyle w:val="Paragraphedeliste"/>
        <w:numPr>
          <w:ilvl w:val="0"/>
          <w:numId w:val="15"/>
        </w:numPr>
        <w:spacing w:after="0"/>
        <w:rPr>
          <w:sz w:val="20"/>
          <w:szCs w:val="20"/>
        </w:rPr>
      </w:pPr>
      <w:r w:rsidRPr="00DE574C">
        <w:rPr>
          <w:sz w:val="20"/>
          <w:szCs w:val="20"/>
        </w:rPr>
        <w:t>la/les fiche(s) de prêt renseignée(s) ;</w:t>
      </w:r>
    </w:p>
    <w:p w14:paraId="28E5893D" w14:textId="77777777" w:rsidR="00F82330" w:rsidRPr="00DE574C" w:rsidRDefault="00F82330" w:rsidP="00F82330">
      <w:pPr>
        <w:pStyle w:val="Paragraphedeliste"/>
        <w:numPr>
          <w:ilvl w:val="0"/>
          <w:numId w:val="15"/>
        </w:numPr>
        <w:spacing w:after="0"/>
        <w:rPr>
          <w:sz w:val="20"/>
          <w:szCs w:val="20"/>
        </w:rPr>
      </w:pPr>
      <w:r w:rsidRPr="00DE574C">
        <w:rPr>
          <w:sz w:val="20"/>
          <w:szCs w:val="20"/>
        </w:rPr>
        <w:t>la copie de l’autorisation de prêt émise par le service régional de l’archéologie ;</w:t>
      </w:r>
    </w:p>
    <w:p w14:paraId="08CEA628" w14:textId="77777777" w:rsidR="00F82330" w:rsidRPr="00DE574C" w:rsidRDefault="00F82330" w:rsidP="00F82330">
      <w:pPr>
        <w:pStyle w:val="Paragraphedeliste"/>
        <w:numPr>
          <w:ilvl w:val="0"/>
          <w:numId w:val="15"/>
        </w:numPr>
        <w:spacing w:after="0"/>
        <w:rPr>
          <w:sz w:val="20"/>
          <w:szCs w:val="20"/>
        </w:rPr>
      </w:pPr>
      <w:r w:rsidRPr="00DE574C">
        <w:rPr>
          <w:sz w:val="20"/>
          <w:szCs w:val="20"/>
        </w:rPr>
        <w:t>éventuellement la copie du certificat ou de l’autorisation de sortie temporaire du territoire.</w:t>
      </w:r>
    </w:p>
    <w:p w14:paraId="7AC8FA76" w14:textId="77777777" w:rsidR="00F82330" w:rsidRPr="00D84178" w:rsidRDefault="00F82330" w:rsidP="00F82330">
      <w:pPr>
        <w:spacing w:after="0"/>
        <w:rPr>
          <w:sz w:val="20"/>
          <w:szCs w:val="20"/>
        </w:rPr>
      </w:pPr>
      <w:r w:rsidRPr="00D84178">
        <w:rPr>
          <w:sz w:val="20"/>
          <w:szCs w:val="20"/>
        </w:rPr>
        <w:t>Le SRA informe parallèlement l’Inrap de la suite réservée à la demande de prêt, et lui demande, en cas de réponse positive, de préparer les biens archéologiques mobiliers sollicités, accompagnés le cas échéant, des prescriptions particulières y afférentes</w:t>
      </w:r>
    </w:p>
    <w:p w14:paraId="0B3D67F9" w14:textId="77777777" w:rsidR="00F82330" w:rsidRPr="00D84178" w:rsidRDefault="00F82330" w:rsidP="00F82330">
      <w:pPr>
        <w:spacing w:after="0"/>
        <w:rPr>
          <w:sz w:val="20"/>
          <w:szCs w:val="20"/>
        </w:rPr>
      </w:pPr>
    </w:p>
    <w:p w14:paraId="4DCA6C89" w14:textId="77777777" w:rsidR="00F82330" w:rsidRPr="00D84178" w:rsidRDefault="00F82330" w:rsidP="00F82330">
      <w:pPr>
        <w:spacing w:after="0"/>
        <w:rPr>
          <w:i/>
          <w:sz w:val="20"/>
          <w:szCs w:val="20"/>
        </w:rPr>
      </w:pPr>
      <w:r w:rsidRPr="00201A96">
        <w:rPr>
          <w:b/>
          <w:i/>
          <w:sz w:val="20"/>
          <w:szCs w:val="20"/>
        </w:rPr>
        <w:t>1.4.</w:t>
      </w:r>
      <w:r w:rsidRPr="00D84178">
        <w:rPr>
          <w:i/>
          <w:sz w:val="20"/>
          <w:szCs w:val="20"/>
        </w:rPr>
        <w:tab/>
        <w:t xml:space="preserve">Déplacement du mobilier archéologique hors des frontières </w:t>
      </w:r>
    </w:p>
    <w:p w14:paraId="69B29CA2" w14:textId="77777777" w:rsidR="00F82330" w:rsidRPr="00D84178" w:rsidRDefault="00F82330" w:rsidP="00F82330">
      <w:pPr>
        <w:spacing w:after="0"/>
        <w:rPr>
          <w:sz w:val="20"/>
          <w:szCs w:val="20"/>
        </w:rPr>
      </w:pPr>
      <w:r w:rsidRPr="00D84178">
        <w:rPr>
          <w:sz w:val="20"/>
          <w:szCs w:val="20"/>
        </w:rPr>
        <w:t xml:space="preserve">L’exportation temporaire d’un bien archéologique mobilier pour étude, restauration, manifestation culturelle ou exposition est subordonnée à l’obtention d’une autorisation de sortie de territoire délivrée par le ministère de la Culture, sous le couvert d’une demande formulée par l’emprunteur auprès du service régional de l’Archéologie territorialement compétent. </w:t>
      </w:r>
    </w:p>
    <w:p w14:paraId="042FDD07" w14:textId="77777777" w:rsidR="00F82330" w:rsidRPr="00D84178" w:rsidRDefault="00F82330" w:rsidP="00F82330">
      <w:pPr>
        <w:spacing w:after="0"/>
        <w:rPr>
          <w:sz w:val="20"/>
          <w:szCs w:val="20"/>
        </w:rPr>
      </w:pPr>
      <w:r w:rsidRPr="00D84178">
        <w:rPr>
          <w:sz w:val="20"/>
          <w:szCs w:val="20"/>
        </w:rPr>
        <w:t>L’autorisation de sortie temporaire doit être présentée par l’emprunteur aux autorités douanières.</w:t>
      </w:r>
    </w:p>
    <w:p w14:paraId="3B3F17C8" w14:textId="77777777" w:rsidR="00F82330" w:rsidRPr="00D84178" w:rsidRDefault="00F82330" w:rsidP="00F82330">
      <w:pPr>
        <w:spacing w:after="0"/>
        <w:rPr>
          <w:sz w:val="20"/>
          <w:szCs w:val="20"/>
        </w:rPr>
      </w:pPr>
    </w:p>
    <w:p w14:paraId="7E801D02" w14:textId="77777777" w:rsidR="00F82330" w:rsidRPr="00D84178" w:rsidRDefault="00F82330" w:rsidP="00F82330">
      <w:pPr>
        <w:spacing w:after="0"/>
        <w:rPr>
          <w:sz w:val="20"/>
          <w:szCs w:val="20"/>
        </w:rPr>
      </w:pPr>
      <w:r w:rsidRPr="00D84178">
        <w:rPr>
          <w:sz w:val="20"/>
          <w:szCs w:val="20"/>
        </w:rPr>
        <w:t>Il importe donc pour l’emprunteur de prendre en compte la durée d’obtention de ces autorisations et à l’Inrap de s’assurer de l’effectivité de ces autorisations avant toute remise matérielle des objets archéologiques.</w:t>
      </w:r>
    </w:p>
    <w:p w14:paraId="13E5CF43" w14:textId="77777777" w:rsidR="00F82330" w:rsidRPr="00D84178" w:rsidRDefault="00F82330" w:rsidP="00F82330">
      <w:pPr>
        <w:spacing w:after="0"/>
        <w:rPr>
          <w:sz w:val="20"/>
          <w:szCs w:val="20"/>
        </w:rPr>
      </w:pPr>
    </w:p>
    <w:p w14:paraId="724D08CA" w14:textId="77777777" w:rsidR="00F82330" w:rsidRDefault="00F82330" w:rsidP="00F82330">
      <w:pPr>
        <w:spacing w:after="0"/>
        <w:rPr>
          <w:sz w:val="20"/>
          <w:szCs w:val="20"/>
        </w:rPr>
      </w:pPr>
      <w:r w:rsidRPr="00D84178">
        <w:rPr>
          <w:sz w:val="20"/>
          <w:szCs w:val="20"/>
        </w:rPr>
        <w:t>La procédure diffère selon que l’œuvre est qualifiée de bien culturel ou de trésor national (se référer au cas par cas auprès du SRA pour cette distinction).</w:t>
      </w:r>
    </w:p>
    <w:p w14:paraId="10572A37" w14:textId="77777777" w:rsidR="00F82330" w:rsidRDefault="00F82330" w:rsidP="00F82330">
      <w:pPr>
        <w:spacing w:after="0"/>
        <w:rPr>
          <w:sz w:val="20"/>
          <w:szCs w:val="20"/>
        </w:rPr>
      </w:pPr>
    </w:p>
    <w:p w14:paraId="7AFB4B21" w14:textId="77777777" w:rsidR="00F82330" w:rsidRDefault="00F82330" w:rsidP="00F82330">
      <w:pPr>
        <w:spacing w:after="0"/>
        <w:rPr>
          <w:sz w:val="20"/>
          <w:szCs w:val="20"/>
        </w:rPr>
      </w:pPr>
    </w:p>
    <w:p w14:paraId="157E3850" w14:textId="77777777" w:rsidR="00F82330" w:rsidRDefault="00F82330" w:rsidP="00F82330">
      <w:pPr>
        <w:spacing w:after="0"/>
        <w:rPr>
          <w:sz w:val="20"/>
          <w:szCs w:val="20"/>
        </w:rPr>
      </w:pPr>
    </w:p>
    <w:p w14:paraId="26430A57" w14:textId="77777777" w:rsidR="00F82330" w:rsidRDefault="00F82330" w:rsidP="00F82330">
      <w:pPr>
        <w:spacing w:after="0"/>
        <w:rPr>
          <w:sz w:val="20"/>
          <w:szCs w:val="20"/>
        </w:rPr>
      </w:pPr>
    </w:p>
    <w:p w14:paraId="74F064B3" w14:textId="77777777" w:rsidR="00F82330" w:rsidRPr="00D84178" w:rsidRDefault="00F82330" w:rsidP="00F82330">
      <w:pPr>
        <w:spacing w:after="0"/>
        <w:rPr>
          <w:sz w:val="20"/>
          <w:szCs w:val="20"/>
        </w:rPr>
      </w:pPr>
    </w:p>
    <w:p w14:paraId="4554109A" w14:textId="77777777" w:rsidR="00F82330" w:rsidRPr="00D84178" w:rsidRDefault="00F82330" w:rsidP="00F82330">
      <w:pPr>
        <w:pStyle w:val="Paragraphedeliste"/>
        <w:numPr>
          <w:ilvl w:val="0"/>
          <w:numId w:val="5"/>
        </w:numPr>
        <w:spacing w:after="0"/>
        <w:rPr>
          <w:sz w:val="20"/>
          <w:szCs w:val="20"/>
        </w:rPr>
      </w:pPr>
      <w:r w:rsidRPr="00D84178">
        <w:rPr>
          <w:sz w:val="20"/>
          <w:szCs w:val="20"/>
        </w:rPr>
        <w:t>Exportation temporaire d’un BAM qualifié de bien culture</w:t>
      </w:r>
      <w:r>
        <w:rPr>
          <w:sz w:val="20"/>
          <w:szCs w:val="20"/>
        </w:rPr>
        <w:t>l</w:t>
      </w:r>
    </w:p>
    <w:p w14:paraId="450DBB3D" w14:textId="77777777" w:rsidR="00F82330" w:rsidRPr="00D84178" w:rsidRDefault="00F82330" w:rsidP="00F82330">
      <w:pPr>
        <w:spacing w:after="0"/>
        <w:rPr>
          <w:sz w:val="20"/>
          <w:szCs w:val="20"/>
        </w:rPr>
      </w:pPr>
      <w:r w:rsidRPr="00D84178">
        <w:rPr>
          <w:sz w:val="20"/>
          <w:szCs w:val="20"/>
        </w:rPr>
        <w:t xml:space="preserve">Les demandes d’exportation de BAM qualifiés de biens culturel, à des fins d’exposition, doivent être réalisées au moyen du formulaire de demande d’autorisation de sortie temporaire (AST) d’un bien culturel (Cerfa n°02-0083) qu’il s’agisse d’une sortie hors du territoire national ou hors de l’Union européenne. </w:t>
      </w:r>
    </w:p>
    <w:p w14:paraId="3AD4DE17" w14:textId="77777777" w:rsidR="00F82330" w:rsidRPr="00D84178" w:rsidRDefault="00F82330" w:rsidP="00F82330">
      <w:pPr>
        <w:spacing w:after="0"/>
        <w:rPr>
          <w:sz w:val="20"/>
          <w:szCs w:val="20"/>
        </w:rPr>
      </w:pPr>
      <w:r w:rsidRPr="00D84178">
        <w:rPr>
          <w:sz w:val="20"/>
          <w:szCs w:val="20"/>
        </w:rPr>
        <w:t>En cas d’exportation temporaire hors de l’Union européenne, le cerfa d’AST doit être complété par une licence d’exportation (Cerfa n° 11033*03).</w:t>
      </w:r>
    </w:p>
    <w:p w14:paraId="1358E469" w14:textId="77777777" w:rsidR="00F82330" w:rsidRPr="00D84178" w:rsidRDefault="00F82330" w:rsidP="00F82330">
      <w:pPr>
        <w:spacing w:after="0"/>
        <w:rPr>
          <w:sz w:val="20"/>
          <w:szCs w:val="20"/>
        </w:rPr>
      </w:pPr>
    </w:p>
    <w:p w14:paraId="543F51A2" w14:textId="77777777" w:rsidR="00F82330" w:rsidRPr="00D84178" w:rsidRDefault="00F82330" w:rsidP="00F82330">
      <w:pPr>
        <w:pStyle w:val="Paragraphedeliste"/>
        <w:numPr>
          <w:ilvl w:val="0"/>
          <w:numId w:val="5"/>
        </w:numPr>
        <w:spacing w:after="0"/>
        <w:rPr>
          <w:sz w:val="20"/>
          <w:szCs w:val="20"/>
        </w:rPr>
      </w:pPr>
      <w:r w:rsidRPr="00D84178">
        <w:rPr>
          <w:sz w:val="20"/>
          <w:szCs w:val="20"/>
        </w:rPr>
        <w:t>Exportation temporaire de BAM ayant la qualité de trésors nationaux (TN)</w:t>
      </w:r>
    </w:p>
    <w:p w14:paraId="1C2B8441" w14:textId="77777777" w:rsidR="00F82330" w:rsidRPr="00D84178" w:rsidRDefault="00F82330" w:rsidP="00F82330">
      <w:pPr>
        <w:spacing w:after="0"/>
        <w:rPr>
          <w:sz w:val="20"/>
          <w:szCs w:val="20"/>
        </w:rPr>
      </w:pPr>
      <w:r w:rsidRPr="00D84178">
        <w:rPr>
          <w:sz w:val="20"/>
          <w:szCs w:val="20"/>
        </w:rPr>
        <w:t xml:space="preserve">Les demandes d’exportation de BAM qualifiés de TN à des fins d’exposition doivent être réalisées au moyen du formulaire de demande d’autorisation de sortie temporaire (AST) d’un trésor national (Cerfa n°02-0076), qu’il s’agisse d’une sortie hors du territoire national ou hors de l’Union européenne. </w:t>
      </w:r>
    </w:p>
    <w:p w14:paraId="4C7D6144" w14:textId="77777777" w:rsidR="00F82330" w:rsidRPr="00D84178" w:rsidRDefault="00F82330" w:rsidP="00F82330">
      <w:pPr>
        <w:spacing w:after="0"/>
        <w:rPr>
          <w:sz w:val="20"/>
          <w:szCs w:val="20"/>
        </w:rPr>
      </w:pPr>
      <w:r w:rsidRPr="00D84178">
        <w:rPr>
          <w:sz w:val="20"/>
          <w:szCs w:val="20"/>
        </w:rPr>
        <w:t>En cas d’exportation temporaire hors de l’Union européenne, le cerfa d’AST doit être complété par une licence d’exportation (Cerfa n°11033*03)</w:t>
      </w:r>
      <w:r>
        <w:rPr>
          <w:sz w:val="20"/>
          <w:szCs w:val="20"/>
        </w:rPr>
        <w:t>.</w:t>
      </w:r>
    </w:p>
    <w:p w14:paraId="01095BA1" w14:textId="77777777" w:rsidR="00F82330" w:rsidRPr="00D84178" w:rsidRDefault="00F82330" w:rsidP="00F82330">
      <w:pPr>
        <w:spacing w:after="0"/>
        <w:rPr>
          <w:sz w:val="20"/>
          <w:szCs w:val="20"/>
        </w:rPr>
      </w:pPr>
    </w:p>
    <w:p w14:paraId="5F0CCE82" w14:textId="77777777" w:rsidR="00F82330" w:rsidRPr="00D84178" w:rsidRDefault="00F82330" w:rsidP="00F82330">
      <w:pPr>
        <w:spacing w:after="0"/>
        <w:rPr>
          <w:i/>
          <w:sz w:val="20"/>
          <w:szCs w:val="20"/>
        </w:rPr>
      </w:pPr>
      <w:r w:rsidRPr="00201A96">
        <w:rPr>
          <w:b/>
          <w:i/>
          <w:sz w:val="20"/>
          <w:szCs w:val="20"/>
        </w:rPr>
        <w:t>1.5.</w:t>
      </w:r>
      <w:r w:rsidRPr="00D84178">
        <w:rPr>
          <w:i/>
          <w:sz w:val="20"/>
          <w:szCs w:val="20"/>
        </w:rPr>
        <w:tab/>
        <w:t>Assurance</w:t>
      </w:r>
    </w:p>
    <w:p w14:paraId="095B32B7" w14:textId="77777777" w:rsidR="00F82330" w:rsidRPr="00D84178" w:rsidRDefault="00F82330" w:rsidP="00F82330">
      <w:pPr>
        <w:spacing w:after="0"/>
        <w:rPr>
          <w:sz w:val="20"/>
          <w:szCs w:val="20"/>
        </w:rPr>
      </w:pPr>
      <w:r w:rsidRPr="00D84178">
        <w:rPr>
          <w:sz w:val="20"/>
          <w:szCs w:val="20"/>
        </w:rPr>
        <w:t xml:space="preserve">L’emprunteur est tenu de souscrire une assurance tous risques, du type « clou à clou » </w:t>
      </w:r>
    </w:p>
    <w:p w14:paraId="0AB53B20" w14:textId="77777777" w:rsidR="00F82330" w:rsidRPr="00D84178" w:rsidRDefault="00F82330" w:rsidP="00F82330">
      <w:pPr>
        <w:pStyle w:val="Paragraphedeliste"/>
        <w:numPr>
          <w:ilvl w:val="0"/>
          <w:numId w:val="12"/>
        </w:numPr>
        <w:spacing w:after="0"/>
        <w:rPr>
          <w:sz w:val="20"/>
          <w:szCs w:val="20"/>
        </w:rPr>
      </w:pPr>
      <w:r w:rsidRPr="00D84178">
        <w:rPr>
          <w:sz w:val="20"/>
          <w:szCs w:val="20"/>
        </w:rPr>
        <w:t>pour toute la durée de l’exposition, transports aller-retour et montage- démontage compris ;</w:t>
      </w:r>
    </w:p>
    <w:p w14:paraId="65A9E748" w14:textId="77777777" w:rsidR="00F82330" w:rsidRPr="00D84178" w:rsidRDefault="00F82330" w:rsidP="00F82330">
      <w:pPr>
        <w:pStyle w:val="Paragraphedeliste"/>
        <w:numPr>
          <w:ilvl w:val="0"/>
          <w:numId w:val="12"/>
        </w:numPr>
        <w:spacing w:after="0"/>
        <w:rPr>
          <w:sz w:val="20"/>
          <w:szCs w:val="20"/>
        </w:rPr>
      </w:pPr>
      <w:r w:rsidRPr="00D84178">
        <w:rPr>
          <w:sz w:val="20"/>
          <w:szCs w:val="20"/>
        </w:rPr>
        <w:t>qui précise le lieu d’exposition ;</w:t>
      </w:r>
    </w:p>
    <w:p w14:paraId="421A98E3" w14:textId="77777777" w:rsidR="00F82330" w:rsidRPr="00D84178" w:rsidRDefault="00F82330" w:rsidP="00F82330">
      <w:pPr>
        <w:pStyle w:val="Paragraphedeliste"/>
        <w:numPr>
          <w:ilvl w:val="0"/>
          <w:numId w:val="12"/>
        </w:numPr>
        <w:spacing w:after="0"/>
        <w:rPr>
          <w:sz w:val="20"/>
          <w:szCs w:val="20"/>
        </w:rPr>
      </w:pPr>
      <w:r w:rsidRPr="00D84178">
        <w:rPr>
          <w:sz w:val="20"/>
          <w:szCs w:val="20"/>
        </w:rPr>
        <w:t>qui indique la liste détaillée et la valeur des BAM prêtés.</w:t>
      </w:r>
    </w:p>
    <w:p w14:paraId="11680D3E" w14:textId="77777777" w:rsidR="00F82330" w:rsidRPr="00D84178" w:rsidRDefault="00F82330" w:rsidP="00F82330">
      <w:pPr>
        <w:spacing w:after="0"/>
        <w:rPr>
          <w:sz w:val="20"/>
          <w:szCs w:val="20"/>
        </w:rPr>
      </w:pPr>
      <w:r w:rsidRPr="00D84178">
        <w:rPr>
          <w:sz w:val="20"/>
          <w:szCs w:val="20"/>
        </w:rPr>
        <w:t>La police d’assurance doit couvrir tous les risques de dommages matériels ou perte, y compris ceux dus à des cas de force majeure (ou circonstance dont on ne peut imputer la responsabilité à quiconque) ou imputable à la faute de tiers : vol, incendie, dégâts des eaux, foudre, explosion, grèves, émeutes, mouvements populaires, ou toute autre cause non intentionnelle de la part de l’assuré.</w:t>
      </w:r>
    </w:p>
    <w:p w14:paraId="5FD0AFA8" w14:textId="77777777" w:rsidR="00F82330" w:rsidRPr="00D84178" w:rsidRDefault="00F82330" w:rsidP="00F82330">
      <w:pPr>
        <w:spacing w:after="0"/>
        <w:rPr>
          <w:sz w:val="20"/>
          <w:szCs w:val="20"/>
        </w:rPr>
      </w:pPr>
      <w:r w:rsidRPr="00D84178">
        <w:rPr>
          <w:sz w:val="20"/>
          <w:szCs w:val="20"/>
        </w:rPr>
        <w:t>Elle peut comporter des extensions de garantie (transport et séjour) pour les dommages causés par les éléments évoqués précédemment ainsi que par les actes de terrorisme, les actes de sabotage, les risques de guerre en transport aérien, les tremblements de terre, ou le changement des conditions atmosphériques.</w:t>
      </w:r>
    </w:p>
    <w:p w14:paraId="63EF9958" w14:textId="77777777" w:rsidR="00F82330" w:rsidRPr="00D84178" w:rsidRDefault="00F82330" w:rsidP="00F82330">
      <w:pPr>
        <w:spacing w:after="0"/>
        <w:rPr>
          <w:sz w:val="20"/>
          <w:szCs w:val="20"/>
        </w:rPr>
      </w:pPr>
      <w:r w:rsidRPr="00D84178">
        <w:rPr>
          <w:sz w:val="20"/>
          <w:szCs w:val="20"/>
        </w:rPr>
        <w:t>La police d’assurance ne comportera pas de franchise. Tout règlement de sinistre sera effectué directement au propriétaire du bien concerné. La police d’assurance doit stipuler l’abandon de recours suite à un sinistre contre les organisateurs, commissaires, conservateurs, représentant officiel de l’Inrap, transporteurs, transitaires ou emballeurs (cas de malveillance, vol ou faute lourde exceptés).</w:t>
      </w:r>
    </w:p>
    <w:p w14:paraId="79DAB296" w14:textId="77777777" w:rsidR="00F82330" w:rsidRPr="00D84178" w:rsidRDefault="00F82330" w:rsidP="00F82330">
      <w:pPr>
        <w:spacing w:after="0"/>
        <w:rPr>
          <w:sz w:val="20"/>
          <w:szCs w:val="20"/>
        </w:rPr>
      </w:pPr>
    </w:p>
    <w:p w14:paraId="56021ABA" w14:textId="77777777" w:rsidR="00F82330" w:rsidRPr="00D84178" w:rsidRDefault="00F82330" w:rsidP="00F82330">
      <w:pPr>
        <w:spacing w:after="0"/>
        <w:rPr>
          <w:sz w:val="20"/>
          <w:szCs w:val="20"/>
        </w:rPr>
      </w:pPr>
      <w:r w:rsidRPr="00D84178">
        <w:rPr>
          <w:sz w:val="20"/>
          <w:szCs w:val="20"/>
        </w:rPr>
        <w:t>Les attestations devront être transmises au SRA territorialement compétent, ainsi qu’à l’Inrap au plus tard deux semaines avant la date de remise matérielle des BAM sollicités.</w:t>
      </w:r>
    </w:p>
    <w:p w14:paraId="29C843B0" w14:textId="77777777" w:rsidR="00F82330" w:rsidRPr="00D84178" w:rsidRDefault="00F82330" w:rsidP="00F82330">
      <w:pPr>
        <w:spacing w:after="0"/>
        <w:rPr>
          <w:sz w:val="20"/>
          <w:szCs w:val="20"/>
        </w:rPr>
      </w:pPr>
    </w:p>
    <w:p w14:paraId="02D982EB" w14:textId="77777777" w:rsidR="00F82330" w:rsidRPr="00D84178" w:rsidRDefault="00F82330" w:rsidP="00F82330">
      <w:pPr>
        <w:spacing w:after="0"/>
        <w:rPr>
          <w:i/>
          <w:sz w:val="20"/>
          <w:szCs w:val="20"/>
        </w:rPr>
      </w:pPr>
      <w:r w:rsidRPr="00201A96">
        <w:rPr>
          <w:b/>
          <w:i/>
          <w:sz w:val="20"/>
          <w:szCs w:val="20"/>
        </w:rPr>
        <w:t>1.6.</w:t>
      </w:r>
      <w:r w:rsidRPr="00D84178">
        <w:rPr>
          <w:i/>
          <w:sz w:val="20"/>
          <w:szCs w:val="20"/>
        </w:rPr>
        <w:tab/>
        <w:t>Coûts</w:t>
      </w:r>
    </w:p>
    <w:p w14:paraId="6D802BE3" w14:textId="77777777" w:rsidR="00F82330" w:rsidRPr="00D84178" w:rsidRDefault="00F82330" w:rsidP="00F82330">
      <w:pPr>
        <w:spacing w:after="0"/>
        <w:rPr>
          <w:sz w:val="20"/>
          <w:szCs w:val="20"/>
        </w:rPr>
      </w:pPr>
      <w:r w:rsidRPr="00D84178">
        <w:rPr>
          <w:sz w:val="20"/>
          <w:szCs w:val="20"/>
        </w:rPr>
        <w:t>Les coûts induits par le prêt sont à la charge exclusive de l’emprunteur, notamment :</w:t>
      </w:r>
    </w:p>
    <w:p w14:paraId="69209E59" w14:textId="77777777" w:rsidR="00F82330" w:rsidRPr="00D84178" w:rsidRDefault="00F82330" w:rsidP="00F82330">
      <w:pPr>
        <w:pStyle w:val="Paragraphedeliste"/>
        <w:numPr>
          <w:ilvl w:val="0"/>
          <w:numId w:val="8"/>
        </w:numPr>
        <w:spacing w:after="0"/>
        <w:rPr>
          <w:sz w:val="20"/>
          <w:szCs w:val="20"/>
        </w:rPr>
      </w:pPr>
      <w:r w:rsidRPr="00D84178">
        <w:rPr>
          <w:sz w:val="20"/>
          <w:szCs w:val="20"/>
        </w:rPr>
        <w:t>les frais d’assurances mentionnés au point 1.5 ;</w:t>
      </w:r>
    </w:p>
    <w:p w14:paraId="2367A90E" w14:textId="77777777" w:rsidR="00F82330" w:rsidRPr="00D84178" w:rsidRDefault="00F82330" w:rsidP="00F82330">
      <w:pPr>
        <w:pStyle w:val="Paragraphedeliste"/>
        <w:numPr>
          <w:ilvl w:val="0"/>
          <w:numId w:val="8"/>
        </w:numPr>
        <w:spacing w:after="0"/>
        <w:rPr>
          <w:sz w:val="20"/>
          <w:szCs w:val="20"/>
        </w:rPr>
      </w:pPr>
      <w:r w:rsidRPr="00D84178">
        <w:rPr>
          <w:sz w:val="20"/>
          <w:szCs w:val="20"/>
        </w:rPr>
        <w:t>l'ensemble des frais relatifs à un emballage spécifiquement réalisé dans les conditions figurant au point 2.3 ci-après, hors conditionnements mis à disposition par l’Inrap ;</w:t>
      </w:r>
    </w:p>
    <w:p w14:paraId="5ACD4711" w14:textId="77777777" w:rsidR="00F82330" w:rsidRPr="00D84178" w:rsidRDefault="00F82330" w:rsidP="00F82330">
      <w:pPr>
        <w:pStyle w:val="Paragraphedeliste"/>
        <w:numPr>
          <w:ilvl w:val="0"/>
          <w:numId w:val="8"/>
        </w:numPr>
        <w:spacing w:after="0"/>
        <w:rPr>
          <w:sz w:val="20"/>
          <w:szCs w:val="20"/>
        </w:rPr>
      </w:pPr>
      <w:r w:rsidRPr="00D84178">
        <w:rPr>
          <w:sz w:val="20"/>
          <w:szCs w:val="20"/>
        </w:rPr>
        <w:t>le transport aller-retour des mobiliers archéologiques prêtés ;</w:t>
      </w:r>
    </w:p>
    <w:p w14:paraId="102C2DDF" w14:textId="77777777" w:rsidR="00F82330" w:rsidRPr="00D84178" w:rsidRDefault="00F82330" w:rsidP="00F82330">
      <w:pPr>
        <w:pStyle w:val="Paragraphedeliste"/>
        <w:numPr>
          <w:ilvl w:val="0"/>
          <w:numId w:val="8"/>
        </w:numPr>
        <w:spacing w:after="0"/>
        <w:rPr>
          <w:sz w:val="20"/>
          <w:szCs w:val="20"/>
        </w:rPr>
      </w:pPr>
      <w:r w:rsidRPr="00D84178">
        <w:rPr>
          <w:sz w:val="20"/>
          <w:szCs w:val="20"/>
        </w:rPr>
        <w:t>les éventuelles interventions préalables au prêt d'un mobilier archéologique (stabilisation, soclage, etc.) après acceptation des devis et travaux envisagés qui sont à adresser le plus tôt possible au SRA pour validation.</w:t>
      </w:r>
    </w:p>
    <w:p w14:paraId="09E87D8F" w14:textId="77777777" w:rsidR="00F82330" w:rsidRPr="00D84178" w:rsidRDefault="00F82330" w:rsidP="00F82330">
      <w:pPr>
        <w:spacing w:after="0"/>
        <w:rPr>
          <w:sz w:val="20"/>
          <w:szCs w:val="20"/>
        </w:rPr>
      </w:pPr>
    </w:p>
    <w:p w14:paraId="37259D9C" w14:textId="77777777" w:rsidR="00F82330" w:rsidRPr="00D84178" w:rsidRDefault="00F82330" w:rsidP="00F82330">
      <w:pPr>
        <w:spacing w:after="0"/>
        <w:rPr>
          <w:sz w:val="20"/>
          <w:szCs w:val="20"/>
        </w:rPr>
      </w:pPr>
      <w:r w:rsidRPr="00D84178">
        <w:rPr>
          <w:sz w:val="20"/>
          <w:szCs w:val="20"/>
        </w:rPr>
        <w:t>En cas d’annulation de la demande de prêt d’un ou plusieurs mobiliers archéologiques formulée auprès du SRA territorialement compétent, l’emprunteur devra assumer toutes les dépenses déjà engagées ainsi que les dépenses engendrées par cette annulation (transport retour du mobilier…).</w:t>
      </w:r>
    </w:p>
    <w:p w14:paraId="391C282A" w14:textId="77777777" w:rsidR="00F82330" w:rsidRPr="00D84178" w:rsidRDefault="00F82330" w:rsidP="00F82330">
      <w:pPr>
        <w:spacing w:after="0"/>
        <w:rPr>
          <w:sz w:val="20"/>
          <w:szCs w:val="20"/>
        </w:rPr>
      </w:pPr>
    </w:p>
    <w:p w14:paraId="083D9978" w14:textId="77777777" w:rsidR="00F82330" w:rsidRPr="00D84178" w:rsidRDefault="00F82330" w:rsidP="00F82330">
      <w:pPr>
        <w:spacing w:after="0"/>
        <w:rPr>
          <w:i/>
          <w:sz w:val="20"/>
          <w:szCs w:val="20"/>
        </w:rPr>
      </w:pPr>
      <w:r w:rsidRPr="00201A96">
        <w:rPr>
          <w:b/>
          <w:i/>
          <w:sz w:val="20"/>
          <w:szCs w:val="20"/>
        </w:rPr>
        <w:t>1.7.</w:t>
      </w:r>
      <w:r w:rsidRPr="00D84178">
        <w:rPr>
          <w:i/>
          <w:sz w:val="20"/>
          <w:szCs w:val="20"/>
        </w:rPr>
        <w:tab/>
        <w:t>Prolongation du prêt, retour anticipé</w:t>
      </w:r>
    </w:p>
    <w:p w14:paraId="3E354BA3" w14:textId="77777777" w:rsidR="00F82330" w:rsidRPr="00D84178" w:rsidRDefault="00F82330" w:rsidP="00F82330">
      <w:pPr>
        <w:spacing w:after="0"/>
        <w:rPr>
          <w:sz w:val="20"/>
          <w:szCs w:val="20"/>
        </w:rPr>
      </w:pPr>
      <w:r w:rsidRPr="00D84178">
        <w:rPr>
          <w:sz w:val="20"/>
          <w:szCs w:val="20"/>
        </w:rPr>
        <w:t>Toute demande visant à une prolongation du prêt au-delà de la durée convenue initialement doit impérativement être formulée au SRA et à l’Inrap au plus tard un mois avant la date de clôture de l’exposition initialement prévue pour des BAM prêtés sur le territoire national, et au plus tard deux mois avant la date de clôture de l’exposition initialement prévue pour des BAM prêtés hors du territoire national.</w:t>
      </w:r>
    </w:p>
    <w:p w14:paraId="1DA38B27" w14:textId="77777777" w:rsidR="00F82330" w:rsidRPr="00D84178" w:rsidRDefault="00F82330" w:rsidP="00F82330">
      <w:pPr>
        <w:spacing w:after="0"/>
        <w:rPr>
          <w:sz w:val="20"/>
          <w:szCs w:val="20"/>
        </w:rPr>
      </w:pPr>
      <w:r w:rsidRPr="00D84178">
        <w:rPr>
          <w:sz w:val="20"/>
          <w:szCs w:val="20"/>
        </w:rPr>
        <w:lastRenderedPageBreak/>
        <w:t>La demande de prolongation d’un prêt hors du territoire national est en effet soumise à l’accord du ministère de la Culture.</w:t>
      </w:r>
    </w:p>
    <w:p w14:paraId="261E0FF7" w14:textId="77777777" w:rsidR="00F82330" w:rsidRPr="00D84178" w:rsidRDefault="00F82330" w:rsidP="00F82330">
      <w:pPr>
        <w:spacing w:after="0"/>
        <w:rPr>
          <w:sz w:val="20"/>
          <w:szCs w:val="20"/>
        </w:rPr>
      </w:pPr>
      <w:r w:rsidRPr="00D84178">
        <w:rPr>
          <w:sz w:val="20"/>
          <w:szCs w:val="20"/>
        </w:rPr>
        <w:t>Cette demande doit être formulée au moyen des formulaires Cerfa mentionnés en 1.4.</w:t>
      </w:r>
    </w:p>
    <w:p w14:paraId="6A57446E" w14:textId="77777777" w:rsidR="00F82330" w:rsidRPr="00D84178" w:rsidRDefault="00F82330" w:rsidP="00F82330">
      <w:pPr>
        <w:spacing w:after="0"/>
        <w:rPr>
          <w:sz w:val="20"/>
          <w:szCs w:val="20"/>
        </w:rPr>
      </w:pPr>
      <w:r w:rsidRPr="00D84178">
        <w:rPr>
          <w:sz w:val="20"/>
          <w:szCs w:val="20"/>
        </w:rPr>
        <w:t>Si le ministère de la Culture accorde cette prolongation, un certificat d’assurance complémentaire doit être adressé au SRA, ainsi qu’à l’Inrap au plus tard dix jours avant le début de ladite prolongation. Dans le cas où cette prolongation serait refusée, les BAM doivent être restitués à l’Inrap dans les délais convenus à l’origine.</w:t>
      </w:r>
    </w:p>
    <w:p w14:paraId="30E917AA" w14:textId="77777777" w:rsidR="00F82330" w:rsidRPr="00D84178" w:rsidRDefault="00F82330" w:rsidP="00F82330">
      <w:pPr>
        <w:spacing w:after="0"/>
        <w:rPr>
          <w:sz w:val="20"/>
          <w:szCs w:val="20"/>
        </w:rPr>
      </w:pPr>
      <w:r w:rsidRPr="00D84178">
        <w:rPr>
          <w:sz w:val="20"/>
          <w:szCs w:val="20"/>
        </w:rPr>
        <w:t>Le SRA et l’Inrap, se réservent le droit de demander, en cours d’exposition, le retour anticipé de tout ou partie du mobilier archéologique prêté, en cas de force majeure, de dégradations constatées ou si les conditions de prêt ne sont pas respectées par l’emprunteur.</w:t>
      </w:r>
    </w:p>
    <w:p w14:paraId="793D9737" w14:textId="77777777" w:rsidR="00F82330" w:rsidRDefault="00F82330" w:rsidP="00F82330">
      <w:pPr>
        <w:spacing w:after="0"/>
      </w:pPr>
    </w:p>
    <w:p w14:paraId="4ADF1D9A" w14:textId="77777777" w:rsidR="00F82330" w:rsidRDefault="00F82330" w:rsidP="00F82330">
      <w:pPr>
        <w:spacing w:after="0"/>
        <w:rPr>
          <w:b/>
          <w:sz w:val="24"/>
          <w:szCs w:val="24"/>
        </w:rPr>
      </w:pPr>
      <w:r w:rsidRPr="0097038B">
        <w:rPr>
          <w:b/>
          <w:sz w:val="24"/>
          <w:szCs w:val="24"/>
        </w:rPr>
        <w:t>2.</w:t>
      </w:r>
      <w:r w:rsidRPr="0097038B">
        <w:rPr>
          <w:b/>
          <w:sz w:val="24"/>
          <w:szCs w:val="24"/>
        </w:rPr>
        <w:tab/>
        <w:t>Conditionnement et transport</w:t>
      </w:r>
    </w:p>
    <w:p w14:paraId="6C7F8A43" w14:textId="77777777" w:rsidR="00F82330" w:rsidRPr="0097038B" w:rsidRDefault="00F82330" w:rsidP="00F82330">
      <w:pPr>
        <w:spacing w:after="0"/>
        <w:rPr>
          <w:b/>
          <w:sz w:val="24"/>
          <w:szCs w:val="24"/>
        </w:rPr>
      </w:pPr>
    </w:p>
    <w:p w14:paraId="73E82D10" w14:textId="77777777" w:rsidR="00F82330" w:rsidRPr="00D84178" w:rsidRDefault="00F82330" w:rsidP="00F82330">
      <w:pPr>
        <w:spacing w:after="0"/>
        <w:rPr>
          <w:i/>
          <w:sz w:val="20"/>
          <w:szCs w:val="20"/>
        </w:rPr>
      </w:pPr>
      <w:r w:rsidRPr="00201A96">
        <w:rPr>
          <w:b/>
          <w:i/>
          <w:sz w:val="20"/>
          <w:szCs w:val="20"/>
        </w:rPr>
        <w:t>2.1.</w:t>
      </w:r>
      <w:r w:rsidRPr="00D84178">
        <w:rPr>
          <w:i/>
          <w:sz w:val="20"/>
          <w:szCs w:val="20"/>
        </w:rPr>
        <w:tab/>
        <w:t>Sortie des biens archéologiques mobiliers</w:t>
      </w:r>
    </w:p>
    <w:p w14:paraId="2D15C16A" w14:textId="77777777" w:rsidR="00F82330" w:rsidRPr="00D84178" w:rsidRDefault="00F82330" w:rsidP="00F82330">
      <w:pPr>
        <w:spacing w:after="0"/>
        <w:rPr>
          <w:sz w:val="20"/>
          <w:szCs w:val="20"/>
        </w:rPr>
      </w:pPr>
      <w:r w:rsidRPr="00D84178">
        <w:rPr>
          <w:sz w:val="20"/>
          <w:szCs w:val="20"/>
        </w:rPr>
        <w:t>La remise des mobiliers archéologiques à l’emprunteur se fera uniquement sur rendez-vous et après signature valant décharge du bordereau de sortie auquel sera annexé la liste des mobiliers archéologiques prêtés ainsi que les constats d’état réalisés sur ces derniers par le (la) gestionnaire de collections de l’Inrap. Le constat d’état des BAM est un document contradictoire, établi en deux exemplaires qui seront signés le jour du départ au centre de recherches de l’Inrap par l’Inrap et l’emprunteur ; à défaut il sera joint au colisage, charge à l’emprunteur de le vérifier et l’adresser en retour à l’Inrap sous 24h après réception des mobiliers.</w:t>
      </w:r>
    </w:p>
    <w:p w14:paraId="36A9CA10" w14:textId="77777777" w:rsidR="00F82330" w:rsidRPr="00D84178" w:rsidRDefault="00F82330" w:rsidP="00F82330">
      <w:pPr>
        <w:spacing w:after="0"/>
        <w:rPr>
          <w:sz w:val="20"/>
          <w:szCs w:val="20"/>
        </w:rPr>
      </w:pPr>
      <w:r w:rsidRPr="00D84178">
        <w:rPr>
          <w:sz w:val="20"/>
          <w:szCs w:val="20"/>
        </w:rPr>
        <w:t>Le cas échéant, l'emballage, le transport, et si nécessaire, les formalités douanières, sont organisés et assurés, à l'aller comme au retour, par une société spécialisée dans le transport d’objet, retenue par l'emprunteur après accord de l’Inrap.</w:t>
      </w:r>
    </w:p>
    <w:p w14:paraId="2AB99763" w14:textId="77777777" w:rsidR="00F82330" w:rsidRPr="00D84178" w:rsidRDefault="00F82330" w:rsidP="00F82330">
      <w:pPr>
        <w:spacing w:after="0"/>
        <w:rPr>
          <w:sz w:val="20"/>
          <w:szCs w:val="20"/>
        </w:rPr>
      </w:pPr>
    </w:p>
    <w:p w14:paraId="2CF1870F" w14:textId="77777777" w:rsidR="00F82330" w:rsidRPr="00D84178" w:rsidRDefault="00F82330" w:rsidP="00F82330">
      <w:pPr>
        <w:spacing w:after="0"/>
        <w:rPr>
          <w:i/>
          <w:sz w:val="20"/>
          <w:szCs w:val="20"/>
        </w:rPr>
      </w:pPr>
      <w:r w:rsidRPr="00201A96">
        <w:rPr>
          <w:b/>
          <w:i/>
          <w:sz w:val="20"/>
          <w:szCs w:val="20"/>
        </w:rPr>
        <w:t>2.2.</w:t>
      </w:r>
      <w:r w:rsidRPr="00D84178">
        <w:rPr>
          <w:i/>
          <w:sz w:val="20"/>
          <w:szCs w:val="20"/>
        </w:rPr>
        <w:tab/>
        <w:t>Transport</w:t>
      </w:r>
    </w:p>
    <w:p w14:paraId="48D718F9" w14:textId="77777777" w:rsidR="00F82330" w:rsidRPr="00D84178" w:rsidRDefault="00F82330" w:rsidP="00F82330">
      <w:pPr>
        <w:spacing w:after="0"/>
        <w:rPr>
          <w:sz w:val="20"/>
          <w:szCs w:val="20"/>
        </w:rPr>
      </w:pPr>
      <w:r w:rsidRPr="00D84178">
        <w:rPr>
          <w:sz w:val="20"/>
          <w:szCs w:val="20"/>
        </w:rPr>
        <w:t>Le choix du transporteur reste à la discrétion de l’emprunteur. L’Inrap peut refuser le moyen de transport choisi par l’emprunteur si les conditions présentées ne sont pas sécurisantes pour les mobiliers archéologiques.</w:t>
      </w:r>
    </w:p>
    <w:p w14:paraId="7EE5F014" w14:textId="77777777" w:rsidR="00F82330" w:rsidRPr="00D84178" w:rsidRDefault="00F82330" w:rsidP="00F82330">
      <w:pPr>
        <w:spacing w:after="0"/>
        <w:rPr>
          <w:sz w:val="20"/>
          <w:szCs w:val="20"/>
        </w:rPr>
      </w:pPr>
      <w:r w:rsidRPr="00D84178">
        <w:rPr>
          <w:sz w:val="20"/>
          <w:szCs w:val="20"/>
        </w:rPr>
        <w:t>Le nom du transporteur et de son correspondant sur le lieu de l'exposition, ou – le cas échéant – en France (dans le cadre d’un transport hors frontière), ainsi que les modalités de transport prévues, doivent être communiquées à l’Inrap au plus tard un mois avant la sortie des BAM.</w:t>
      </w:r>
    </w:p>
    <w:p w14:paraId="5638377C" w14:textId="77777777" w:rsidR="00F82330" w:rsidRPr="00D84178" w:rsidRDefault="00F82330" w:rsidP="00F82330">
      <w:pPr>
        <w:spacing w:after="0"/>
        <w:rPr>
          <w:sz w:val="20"/>
          <w:szCs w:val="20"/>
        </w:rPr>
      </w:pPr>
      <w:r w:rsidRPr="00D84178">
        <w:rPr>
          <w:sz w:val="20"/>
          <w:szCs w:val="20"/>
        </w:rPr>
        <w:t>La sous-traitance pour l'emballage, le transport, les formalités douanières et les manipulations des mobiliers archéologiques prêtés n'est pas acceptée.</w:t>
      </w:r>
    </w:p>
    <w:p w14:paraId="45B57294" w14:textId="77777777" w:rsidR="00F82330" w:rsidRPr="00D84178" w:rsidRDefault="00F82330" w:rsidP="00F82330">
      <w:pPr>
        <w:spacing w:after="0"/>
        <w:rPr>
          <w:sz w:val="20"/>
          <w:szCs w:val="20"/>
        </w:rPr>
      </w:pPr>
    </w:p>
    <w:p w14:paraId="5CF96C22" w14:textId="77777777" w:rsidR="00F82330" w:rsidRPr="00D84178" w:rsidRDefault="00F82330" w:rsidP="00F82330">
      <w:pPr>
        <w:spacing w:after="0"/>
        <w:rPr>
          <w:i/>
          <w:sz w:val="20"/>
          <w:szCs w:val="20"/>
        </w:rPr>
      </w:pPr>
      <w:r w:rsidRPr="00201A96">
        <w:rPr>
          <w:b/>
          <w:i/>
          <w:sz w:val="20"/>
          <w:szCs w:val="20"/>
        </w:rPr>
        <w:t>2.3.</w:t>
      </w:r>
      <w:r w:rsidRPr="00D84178">
        <w:rPr>
          <w:i/>
          <w:sz w:val="20"/>
          <w:szCs w:val="20"/>
        </w:rPr>
        <w:tab/>
        <w:t>Emballage et conditionnement</w:t>
      </w:r>
    </w:p>
    <w:p w14:paraId="67B6426B" w14:textId="77777777" w:rsidR="00F82330" w:rsidRPr="00D84178" w:rsidRDefault="00F82330" w:rsidP="00F82330">
      <w:pPr>
        <w:spacing w:after="0"/>
        <w:rPr>
          <w:sz w:val="20"/>
          <w:szCs w:val="20"/>
        </w:rPr>
      </w:pPr>
      <w:r w:rsidRPr="00D84178">
        <w:rPr>
          <w:sz w:val="20"/>
          <w:szCs w:val="20"/>
        </w:rPr>
        <w:t>L’emprunteur et l’Inrap s’entendent préalablement sur le conditionnement des BAM prêtés.</w:t>
      </w:r>
    </w:p>
    <w:p w14:paraId="561EFC8E" w14:textId="77777777" w:rsidR="00F82330" w:rsidRPr="00D84178" w:rsidRDefault="00F82330" w:rsidP="00F82330">
      <w:pPr>
        <w:spacing w:after="0"/>
        <w:rPr>
          <w:sz w:val="20"/>
          <w:szCs w:val="20"/>
        </w:rPr>
      </w:pPr>
      <w:r w:rsidRPr="00D84178">
        <w:rPr>
          <w:sz w:val="20"/>
          <w:szCs w:val="20"/>
        </w:rPr>
        <w:t>Dans le cas où des emballages existants propriété de l’Inrap seraient utilisés par l’emprunteur, le même emballage et son conditionnement intérieur doivent être réutilisés pour le retour des mobiliers archéologiques prêtés. Pendant la durée de l'exposition, les emballages doivent être entreposés dans des locaux adéquats. En cas de perte ou de détériorations de ces derniers ils devront être remplacés à qualité équivalente par l’emprunteur.</w:t>
      </w:r>
    </w:p>
    <w:p w14:paraId="7DCBACD2" w14:textId="77777777" w:rsidR="00F82330" w:rsidRPr="00D84178" w:rsidRDefault="00F82330" w:rsidP="00F82330">
      <w:pPr>
        <w:spacing w:after="0"/>
        <w:rPr>
          <w:sz w:val="20"/>
          <w:szCs w:val="20"/>
        </w:rPr>
      </w:pPr>
      <w:r w:rsidRPr="00D84178">
        <w:rPr>
          <w:sz w:val="20"/>
          <w:szCs w:val="20"/>
        </w:rPr>
        <w:t>Si la confection d’un conditionnement spécial est justifiée ou demandée pour le transport d’un mobilier archéologique encombrant ou fragile, il sera réalisé à la seule charge de l’emprunteur qui en assurera la prise en charge financière.</w:t>
      </w:r>
    </w:p>
    <w:p w14:paraId="09B2014F" w14:textId="77777777" w:rsidR="00F82330" w:rsidRPr="00D84178" w:rsidRDefault="00F82330" w:rsidP="00F82330">
      <w:pPr>
        <w:spacing w:after="0"/>
        <w:rPr>
          <w:sz w:val="20"/>
          <w:szCs w:val="20"/>
        </w:rPr>
      </w:pPr>
      <w:r w:rsidRPr="00D84178">
        <w:rPr>
          <w:sz w:val="20"/>
          <w:szCs w:val="20"/>
        </w:rPr>
        <w:t>L’emballage et la fermeture des conditionnements seront réalisés par le transporteur et auront lieu le jour de la sortie du mobilier, sous le contrôle de l’Inrap et d’un représentant de l’emprunteur, le cas échéant en présence du SRA.</w:t>
      </w:r>
    </w:p>
    <w:p w14:paraId="0CE8E17C" w14:textId="77777777" w:rsidR="00F82330" w:rsidRPr="00D84178" w:rsidRDefault="00F82330" w:rsidP="00F82330">
      <w:pPr>
        <w:spacing w:after="0"/>
        <w:rPr>
          <w:sz w:val="20"/>
          <w:szCs w:val="20"/>
        </w:rPr>
      </w:pPr>
    </w:p>
    <w:p w14:paraId="5D1F04D9" w14:textId="77777777" w:rsidR="00F82330" w:rsidRPr="00D84178" w:rsidRDefault="00F82330" w:rsidP="00F82330">
      <w:pPr>
        <w:spacing w:after="0"/>
        <w:rPr>
          <w:i/>
          <w:sz w:val="20"/>
          <w:szCs w:val="20"/>
        </w:rPr>
      </w:pPr>
      <w:r w:rsidRPr="00201A96">
        <w:rPr>
          <w:b/>
          <w:i/>
          <w:sz w:val="20"/>
          <w:szCs w:val="20"/>
        </w:rPr>
        <w:t>2.4.</w:t>
      </w:r>
      <w:r w:rsidRPr="00D84178">
        <w:rPr>
          <w:i/>
          <w:sz w:val="20"/>
          <w:szCs w:val="20"/>
        </w:rPr>
        <w:tab/>
        <w:t>Retour des BAM</w:t>
      </w:r>
    </w:p>
    <w:p w14:paraId="0A09D885" w14:textId="77777777" w:rsidR="00F82330" w:rsidRPr="00D84178" w:rsidRDefault="00F82330" w:rsidP="00F82330">
      <w:pPr>
        <w:spacing w:after="0"/>
        <w:rPr>
          <w:sz w:val="20"/>
          <w:szCs w:val="20"/>
        </w:rPr>
      </w:pPr>
      <w:r w:rsidRPr="00D84178">
        <w:rPr>
          <w:sz w:val="20"/>
          <w:szCs w:val="20"/>
        </w:rPr>
        <w:t>Les BAM prêtés doivent être retournés au centre de recherches de l’Inrap au plus tard dix jours ouvrables après la fermeture de l’exposition, et compris dans le délai prévu par la période de garantie de l’assurance, en tenant compte des modalités d’emballage et de transport garantissant leur sécurité.</w:t>
      </w:r>
    </w:p>
    <w:p w14:paraId="36C41812" w14:textId="77777777" w:rsidR="00F82330" w:rsidRPr="00D84178" w:rsidRDefault="00F82330" w:rsidP="00F82330">
      <w:pPr>
        <w:spacing w:after="0"/>
        <w:rPr>
          <w:sz w:val="20"/>
          <w:szCs w:val="20"/>
        </w:rPr>
      </w:pPr>
      <w:r w:rsidRPr="00D84178">
        <w:rPr>
          <w:sz w:val="20"/>
          <w:szCs w:val="20"/>
        </w:rPr>
        <w:t>Le retrait des BAM prêtés sera réalisé par l’emprunteur avec une personne formée à la conservation préventive, selon les indications de l’Inrap le cas échéant. L’emballage sera réalisé par le transporteur.</w:t>
      </w:r>
    </w:p>
    <w:p w14:paraId="1BDC3565" w14:textId="77777777" w:rsidR="00F82330" w:rsidRPr="00D84178" w:rsidRDefault="00F82330" w:rsidP="00F82330">
      <w:pPr>
        <w:spacing w:after="0"/>
        <w:rPr>
          <w:sz w:val="20"/>
          <w:szCs w:val="20"/>
        </w:rPr>
      </w:pPr>
      <w:r w:rsidRPr="00D84178">
        <w:rPr>
          <w:sz w:val="20"/>
          <w:szCs w:val="20"/>
        </w:rPr>
        <w:t xml:space="preserve">L’emprunteur réalisera le constat d’état </w:t>
      </w:r>
      <w:r>
        <w:rPr>
          <w:sz w:val="20"/>
          <w:szCs w:val="20"/>
        </w:rPr>
        <w:t>au départ du lieu d’exposition.</w:t>
      </w:r>
    </w:p>
    <w:p w14:paraId="69F928C6" w14:textId="77777777" w:rsidR="00F82330" w:rsidRPr="00D84178" w:rsidRDefault="00F82330" w:rsidP="00F82330">
      <w:pPr>
        <w:spacing w:after="0"/>
        <w:rPr>
          <w:sz w:val="20"/>
          <w:szCs w:val="20"/>
        </w:rPr>
      </w:pPr>
      <w:r w:rsidRPr="00D84178">
        <w:rPr>
          <w:sz w:val="20"/>
          <w:szCs w:val="20"/>
        </w:rPr>
        <w:t>Le (la) gestionnaire des collections de l’Inrap, peut assister, selon des modalités définies par une convention particulière, à l’emballage des mobiliers archéologiques.</w:t>
      </w:r>
    </w:p>
    <w:p w14:paraId="169E1FE7" w14:textId="77777777" w:rsidR="00F82330" w:rsidRPr="00D84178" w:rsidRDefault="00F82330" w:rsidP="00F82330">
      <w:pPr>
        <w:spacing w:after="0"/>
        <w:rPr>
          <w:sz w:val="20"/>
          <w:szCs w:val="20"/>
        </w:rPr>
      </w:pPr>
      <w:r w:rsidRPr="00D84178">
        <w:rPr>
          <w:sz w:val="20"/>
          <w:szCs w:val="20"/>
        </w:rPr>
        <w:t>Le transport des BAM se fera dans les emballages du départ et avec leurs étiquetages d’origine.</w:t>
      </w:r>
    </w:p>
    <w:p w14:paraId="4B3AB0F1" w14:textId="77777777" w:rsidR="00F82330" w:rsidRPr="00D84178" w:rsidRDefault="00F82330" w:rsidP="00F82330">
      <w:pPr>
        <w:spacing w:after="0"/>
        <w:rPr>
          <w:sz w:val="20"/>
          <w:szCs w:val="20"/>
        </w:rPr>
      </w:pPr>
      <w:r w:rsidRPr="00D84178">
        <w:rPr>
          <w:sz w:val="20"/>
          <w:szCs w:val="20"/>
        </w:rPr>
        <w:lastRenderedPageBreak/>
        <w:t>À l’arrivée des BAM au centre de recherches de l’Inrap, le (la) gestionnaire des collections vérifiera le constat d’état contradictoire de retour sous 24h et indiquera si des BAM ont subi des altérations non déclarées durant la période de prêt.</w:t>
      </w:r>
    </w:p>
    <w:p w14:paraId="25A2E718" w14:textId="77777777" w:rsidR="00F82330" w:rsidRPr="00D84178" w:rsidRDefault="00F82330" w:rsidP="00F82330">
      <w:pPr>
        <w:spacing w:after="0"/>
        <w:rPr>
          <w:sz w:val="20"/>
          <w:szCs w:val="20"/>
        </w:rPr>
      </w:pPr>
    </w:p>
    <w:p w14:paraId="75883984" w14:textId="77777777" w:rsidR="00F82330" w:rsidRPr="00D84178" w:rsidRDefault="00F82330" w:rsidP="00F82330">
      <w:pPr>
        <w:spacing w:after="0"/>
        <w:rPr>
          <w:sz w:val="20"/>
          <w:szCs w:val="20"/>
        </w:rPr>
      </w:pPr>
      <w:r w:rsidRPr="00D84178">
        <w:rPr>
          <w:sz w:val="20"/>
          <w:szCs w:val="20"/>
        </w:rPr>
        <w:t>Les constats d’état des BAM seront signés en deux exemplaires. Un exemplaire sera adressé en retour à l’emprunteur. En cas de constat d’une détérioration au retour du mobilier archéologique, l’Inrap en informe immédiatement le SRA et le propriétaire du bien concerné ; il saisit l’emprunteur par lettre recommandée avec accusé de réception dans les 48 h. L’emprunteur assumera le coût des travaux effectués par le restaurateur sur le bien archéologique mobilier endommagé dans le cadre du prêt après expertise de l’assurance et accord du propriétaire et du SRA.</w:t>
      </w:r>
    </w:p>
    <w:p w14:paraId="061366D5" w14:textId="77777777" w:rsidR="00F82330" w:rsidRPr="00D84178" w:rsidRDefault="00F82330" w:rsidP="00F82330">
      <w:pPr>
        <w:spacing w:after="0"/>
        <w:rPr>
          <w:sz w:val="20"/>
          <w:szCs w:val="20"/>
        </w:rPr>
      </w:pPr>
    </w:p>
    <w:p w14:paraId="315C9FD1" w14:textId="77777777" w:rsidR="00F82330" w:rsidRPr="00D84178" w:rsidRDefault="00F82330" w:rsidP="00F82330">
      <w:pPr>
        <w:spacing w:after="0"/>
        <w:rPr>
          <w:i/>
          <w:sz w:val="20"/>
          <w:szCs w:val="20"/>
        </w:rPr>
      </w:pPr>
      <w:r w:rsidRPr="00201A96">
        <w:rPr>
          <w:b/>
          <w:i/>
          <w:sz w:val="20"/>
          <w:szCs w:val="20"/>
        </w:rPr>
        <w:t>2.5.</w:t>
      </w:r>
      <w:r w:rsidRPr="00D84178">
        <w:rPr>
          <w:i/>
          <w:sz w:val="20"/>
          <w:szCs w:val="20"/>
        </w:rPr>
        <w:tab/>
        <w:t>Retour anticipé avant démarrage de l’exposition ou en cours</w:t>
      </w:r>
    </w:p>
    <w:p w14:paraId="496BF5BC" w14:textId="77777777" w:rsidR="00F82330" w:rsidRPr="00D84178" w:rsidRDefault="00F82330" w:rsidP="00F82330">
      <w:pPr>
        <w:spacing w:after="0"/>
        <w:rPr>
          <w:sz w:val="20"/>
          <w:szCs w:val="20"/>
        </w:rPr>
      </w:pPr>
      <w:r w:rsidRPr="00D84178">
        <w:rPr>
          <w:sz w:val="20"/>
          <w:szCs w:val="20"/>
        </w:rPr>
        <w:t>Si pour une raison quelconque un BAM prêté n’est pas exposé ou nécessite un retour anticipé, il doit être retourné à l’Inrap dans les meilleurs délais. Les conditions et modalités à respecter concernant le conditionnement, le transport et le constat de l’état de ce mobilier sont celles figurant au présent point 2.</w:t>
      </w:r>
    </w:p>
    <w:p w14:paraId="4DBEFAD9" w14:textId="77777777" w:rsidR="00F82330" w:rsidRDefault="00F82330" w:rsidP="00F82330">
      <w:pPr>
        <w:spacing w:after="0"/>
      </w:pPr>
    </w:p>
    <w:p w14:paraId="32AA3099" w14:textId="77777777" w:rsidR="00F82330" w:rsidRDefault="00F82330" w:rsidP="00F82330">
      <w:pPr>
        <w:spacing w:after="0"/>
        <w:rPr>
          <w:b/>
          <w:sz w:val="24"/>
          <w:szCs w:val="24"/>
        </w:rPr>
      </w:pPr>
      <w:r w:rsidRPr="0097038B">
        <w:rPr>
          <w:b/>
          <w:sz w:val="24"/>
          <w:szCs w:val="24"/>
        </w:rPr>
        <w:t>3.</w:t>
      </w:r>
      <w:r w:rsidRPr="0097038B">
        <w:rPr>
          <w:b/>
          <w:sz w:val="24"/>
          <w:szCs w:val="24"/>
        </w:rPr>
        <w:tab/>
        <w:t>Conditions d’exposition</w:t>
      </w:r>
    </w:p>
    <w:p w14:paraId="46172849" w14:textId="77777777" w:rsidR="00F82330" w:rsidRPr="0097038B" w:rsidRDefault="00F82330" w:rsidP="00F82330">
      <w:pPr>
        <w:spacing w:after="0"/>
        <w:rPr>
          <w:b/>
          <w:sz w:val="24"/>
          <w:szCs w:val="24"/>
        </w:rPr>
      </w:pPr>
    </w:p>
    <w:p w14:paraId="01715609" w14:textId="77777777" w:rsidR="00F82330" w:rsidRPr="00D84178" w:rsidRDefault="00F82330" w:rsidP="00F82330">
      <w:pPr>
        <w:spacing w:after="0"/>
        <w:rPr>
          <w:i/>
          <w:sz w:val="20"/>
          <w:szCs w:val="20"/>
        </w:rPr>
      </w:pPr>
      <w:r w:rsidRPr="00201A96">
        <w:rPr>
          <w:b/>
          <w:i/>
          <w:sz w:val="20"/>
          <w:szCs w:val="20"/>
        </w:rPr>
        <w:t>3.1.</w:t>
      </w:r>
      <w:r w:rsidRPr="00D84178">
        <w:rPr>
          <w:i/>
          <w:sz w:val="20"/>
          <w:szCs w:val="20"/>
        </w:rPr>
        <w:tab/>
        <w:t>Sécurité</w:t>
      </w:r>
    </w:p>
    <w:p w14:paraId="73FE3EC1" w14:textId="77777777" w:rsidR="00F82330" w:rsidRPr="00D84178" w:rsidRDefault="00F82330" w:rsidP="00F82330">
      <w:pPr>
        <w:spacing w:after="0"/>
        <w:rPr>
          <w:sz w:val="20"/>
          <w:szCs w:val="20"/>
        </w:rPr>
      </w:pPr>
      <w:r w:rsidRPr="00D84178">
        <w:rPr>
          <w:sz w:val="20"/>
          <w:szCs w:val="20"/>
        </w:rPr>
        <w:t>L’emprunteur doit respecter les conditions de sécurité des mobiliers archéologiques dans les espaces d’exposition par les systèmes habituels de lutte contre les risques de vol, d’incendie et de dégâts des eaux requis pour les établissements patrimoniaux.</w:t>
      </w:r>
    </w:p>
    <w:p w14:paraId="7BBA67C0" w14:textId="77777777" w:rsidR="00F82330" w:rsidRPr="00D84178" w:rsidRDefault="00F82330" w:rsidP="00F82330">
      <w:pPr>
        <w:spacing w:after="0"/>
        <w:rPr>
          <w:sz w:val="20"/>
          <w:szCs w:val="20"/>
        </w:rPr>
      </w:pPr>
    </w:p>
    <w:p w14:paraId="392B1CDF" w14:textId="77777777" w:rsidR="00F82330" w:rsidRPr="00D84178" w:rsidRDefault="00F82330" w:rsidP="00F82330">
      <w:pPr>
        <w:spacing w:after="0"/>
        <w:rPr>
          <w:i/>
          <w:sz w:val="20"/>
          <w:szCs w:val="20"/>
        </w:rPr>
      </w:pPr>
      <w:r w:rsidRPr="00201A96">
        <w:rPr>
          <w:b/>
          <w:i/>
          <w:sz w:val="20"/>
          <w:szCs w:val="20"/>
        </w:rPr>
        <w:t>3.2.</w:t>
      </w:r>
      <w:r w:rsidRPr="00D84178">
        <w:rPr>
          <w:i/>
          <w:sz w:val="20"/>
          <w:szCs w:val="20"/>
        </w:rPr>
        <w:tab/>
        <w:t>Climat</w:t>
      </w:r>
    </w:p>
    <w:p w14:paraId="45FF750C" w14:textId="77777777" w:rsidR="00F82330" w:rsidRPr="00D84178" w:rsidRDefault="00F82330" w:rsidP="00F82330">
      <w:pPr>
        <w:spacing w:after="0"/>
        <w:rPr>
          <w:sz w:val="20"/>
          <w:szCs w:val="20"/>
        </w:rPr>
      </w:pPr>
      <w:r w:rsidRPr="00D84178">
        <w:rPr>
          <w:sz w:val="20"/>
          <w:szCs w:val="20"/>
        </w:rPr>
        <w:t>À minima, les conditions d’accueil des mobiliers durant l’exposition doivent être conformes aux standards courants de conservation préventive, dans le respect des conditions de température et d’humidité relative préconisées par les recommandations du Centre de recherche et de restauration des musées de France (C2RMF), dans un environnement stable par voie de climatisation ou offrant des possibilités avérées de contrôle climatique.</w:t>
      </w:r>
    </w:p>
    <w:p w14:paraId="743A259F" w14:textId="77777777" w:rsidR="00F82330" w:rsidRPr="00D84178" w:rsidRDefault="00F82330" w:rsidP="00F82330">
      <w:pPr>
        <w:spacing w:after="0"/>
        <w:rPr>
          <w:sz w:val="20"/>
          <w:szCs w:val="20"/>
        </w:rPr>
      </w:pPr>
      <w:r w:rsidRPr="00D84178">
        <w:rPr>
          <w:sz w:val="20"/>
          <w:szCs w:val="20"/>
        </w:rPr>
        <w:t>En dehors des standards courants, les préconisations spécifiques de conservation émises par le service régional de l’Archéologie pour certains mobiliers archéologiques doivent également être appliquées, par vitrine climatisée le cas échéant.</w:t>
      </w:r>
    </w:p>
    <w:p w14:paraId="75C243E9" w14:textId="77777777" w:rsidR="00F82330" w:rsidRPr="00D84178" w:rsidRDefault="00F82330" w:rsidP="00F82330">
      <w:pPr>
        <w:spacing w:after="0"/>
        <w:rPr>
          <w:sz w:val="20"/>
          <w:szCs w:val="20"/>
        </w:rPr>
      </w:pPr>
    </w:p>
    <w:p w14:paraId="38B44B4A" w14:textId="77777777" w:rsidR="00F82330" w:rsidRPr="00D84178" w:rsidRDefault="00F82330" w:rsidP="00F82330">
      <w:pPr>
        <w:spacing w:after="0"/>
        <w:rPr>
          <w:i/>
          <w:sz w:val="20"/>
          <w:szCs w:val="20"/>
        </w:rPr>
      </w:pPr>
      <w:r w:rsidRPr="00201A96">
        <w:rPr>
          <w:b/>
          <w:i/>
          <w:sz w:val="20"/>
          <w:szCs w:val="20"/>
        </w:rPr>
        <w:t>3.3.</w:t>
      </w:r>
      <w:r w:rsidRPr="00D84178">
        <w:rPr>
          <w:i/>
          <w:sz w:val="20"/>
          <w:szCs w:val="20"/>
        </w:rPr>
        <w:tab/>
        <w:t>Installation</w:t>
      </w:r>
    </w:p>
    <w:p w14:paraId="77B92348" w14:textId="77777777" w:rsidR="00F82330" w:rsidRPr="00D84178" w:rsidRDefault="00F82330" w:rsidP="00F82330">
      <w:pPr>
        <w:spacing w:after="0"/>
        <w:rPr>
          <w:sz w:val="20"/>
          <w:szCs w:val="20"/>
        </w:rPr>
      </w:pPr>
      <w:r w:rsidRPr="00D84178">
        <w:rPr>
          <w:sz w:val="20"/>
          <w:szCs w:val="20"/>
        </w:rPr>
        <w:t>Le déballage est effectué dès l'arrivée des mobiliers archéologiques ; ils devront être entreposés dans des conditions climatiques conformes aux recommandations données par le service régional de l’Archéologie et l’Inrap, le délai d’ouverture de caisses ne pouvant pas excéder 24 h.</w:t>
      </w:r>
    </w:p>
    <w:p w14:paraId="148B735A" w14:textId="77777777" w:rsidR="00F82330" w:rsidRPr="00D84178" w:rsidRDefault="00F82330" w:rsidP="00F82330">
      <w:pPr>
        <w:spacing w:after="0"/>
        <w:rPr>
          <w:sz w:val="20"/>
          <w:szCs w:val="20"/>
        </w:rPr>
      </w:pPr>
      <w:r w:rsidRPr="00D84178">
        <w:rPr>
          <w:sz w:val="20"/>
          <w:szCs w:val="20"/>
        </w:rPr>
        <w:t>Les mobiliers archéologiques sont exposés dans l’état où ils se trouvent lors de leur réception et ne devront subir aucune modification physique. Ils ne doivent pas être nettoyés, restaurés ou démontés par l’emprunteur, si ce n’est en vertu d’un accord écrit préalable du SRA et connu de l’Inrap.</w:t>
      </w:r>
    </w:p>
    <w:p w14:paraId="44D4F047" w14:textId="77777777" w:rsidR="00F82330" w:rsidRPr="00D84178" w:rsidRDefault="00F82330" w:rsidP="00F82330">
      <w:pPr>
        <w:spacing w:after="0"/>
        <w:rPr>
          <w:sz w:val="20"/>
          <w:szCs w:val="20"/>
        </w:rPr>
      </w:pPr>
      <w:r w:rsidRPr="00D84178">
        <w:rPr>
          <w:sz w:val="20"/>
          <w:szCs w:val="20"/>
        </w:rPr>
        <w:t>L’emprunteur ne doit pas apposer de numéro d’identification personnel sur les mobiliers archéologiques, que ce soit au moyen d’étiquettes adhésives ou par un autre moyen. Il ne doit pas non plus ôter ceux qui se trouveraient déjà sur les mobiliers archéologiques, même si cela nuit à leur présentation. Toute étiquette apposée sur un mobilier archéologique prêté qui se décollerait, doit être remise en attente dans le conditionne</w:t>
      </w:r>
      <w:r>
        <w:rPr>
          <w:sz w:val="20"/>
          <w:szCs w:val="20"/>
        </w:rPr>
        <w:t>ment du mobilier archéologique.</w:t>
      </w:r>
    </w:p>
    <w:p w14:paraId="3812B08E" w14:textId="77777777" w:rsidR="00F82330" w:rsidRPr="00D84178" w:rsidRDefault="00F82330" w:rsidP="00F82330">
      <w:pPr>
        <w:spacing w:after="0"/>
        <w:rPr>
          <w:sz w:val="20"/>
          <w:szCs w:val="20"/>
        </w:rPr>
      </w:pPr>
      <w:r w:rsidRPr="00D84178">
        <w:rPr>
          <w:sz w:val="20"/>
          <w:szCs w:val="20"/>
        </w:rPr>
        <w:t>L’installation des mobiliers archéologiques prêtés est réalisée par l’emprunteur avec une personne formée à la conservation préventive selon les indications du SRA, et de l’Inrap le cas échéant.</w:t>
      </w:r>
    </w:p>
    <w:p w14:paraId="400C0C7B" w14:textId="77777777" w:rsidR="00F82330" w:rsidRPr="00D84178" w:rsidRDefault="00F82330" w:rsidP="00F82330">
      <w:pPr>
        <w:spacing w:after="0"/>
        <w:rPr>
          <w:sz w:val="20"/>
          <w:szCs w:val="20"/>
        </w:rPr>
      </w:pPr>
      <w:r w:rsidRPr="00D84178">
        <w:rPr>
          <w:sz w:val="20"/>
          <w:szCs w:val="20"/>
        </w:rPr>
        <w:t>Le (la) gestionnaire des collections de l’Inrap, peut assister, selon des modalités définies par ailleurs par voie contractuelle, à l’emballage et au déballage des mobiliers archéologiques, à la mise en place des mobiliers archéologiques au sein des vitrines.</w:t>
      </w:r>
    </w:p>
    <w:p w14:paraId="29479CCF" w14:textId="77777777" w:rsidR="00F82330" w:rsidRPr="00D84178" w:rsidRDefault="00F82330" w:rsidP="00F82330">
      <w:pPr>
        <w:spacing w:after="0"/>
        <w:rPr>
          <w:sz w:val="20"/>
          <w:szCs w:val="20"/>
        </w:rPr>
      </w:pPr>
      <w:r w:rsidRPr="00D84178">
        <w:rPr>
          <w:sz w:val="20"/>
          <w:szCs w:val="20"/>
        </w:rPr>
        <w:t>Au cas où un problème surviendrait, l’emprunteur en informera immédiatement l’Inrap et conviendra avec lui des mesures à prendre pour la protection des mobiliers archéologiques.</w:t>
      </w:r>
    </w:p>
    <w:p w14:paraId="3B5767AC" w14:textId="77777777" w:rsidR="00F82330" w:rsidRPr="00D84178" w:rsidRDefault="00F82330" w:rsidP="00F82330">
      <w:pPr>
        <w:spacing w:after="0"/>
        <w:rPr>
          <w:sz w:val="20"/>
          <w:szCs w:val="20"/>
        </w:rPr>
      </w:pPr>
    </w:p>
    <w:p w14:paraId="23310D59" w14:textId="77777777" w:rsidR="00F82330" w:rsidRPr="00D84178" w:rsidRDefault="00F82330" w:rsidP="00F82330">
      <w:pPr>
        <w:spacing w:after="0"/>
        <w:rPr>
          <w:i/>
          <w:sz w:val="20"/>
          <w:szCs w:val="20"/>
        </w:rPr>
      </w:pPr>
      <w:r w:rsidRPr="00201A96">
        <w:rPr>
          <w:b/>
          <w:i/>
          <w:sz w:val="20"/>
          <w:szCs w:val="20"/>
        </w:rPr>
        <w:t>3.4.</w:t>
      </w:r>
      <w:r w:rsidRPr="00D84178">
        <w:rPr>
          <w:i/>
          <w:sz w:val="20"/>
          <w:szCs w:val="20"/>
        </w:rPr>
        <w:tab/>
        <w:t>Interventions de conservation-restauration</w:t>
      </w:r>
    </w:p>
    <w:p w14:paraId="2BD9DD55" w14:textId="77777777" w:rsidR="00F82330" w:rsidRPr="00D84178" w:rsidRDefault="00F82330" w:rsidP="00F82330">
      <w:pPr>
        <w:spacing w:after="0"/>
        <w:rPr>
          <w:sz w:val="20"/>
          <w:szCs w:val="20"/>
        </w:rPr>
      </w:pPr>
      <w:r w:rsidRPr="00D84178">
        <w:rPr>
          <w:sz w:val="20"/>
          <w:szCs w:val="20"/>
        </w:rPr>
        <w:t xml:space="preserve">Il est formellement interdit de procéder à une intervention de conservation-restauration de quelque nature que ce soit sur les mobiliers archéologiques prêtés, sauf demande expresse motivée par des raisons de sécurité et/ou de </w:t>
      </w:r>
      <w:r w:rsidRPr="00D84178">
        <w:rPr>
          <w:sz w:val="20"/>
          <w:szCs w:val="20"/>
        </w:rPr>
        <w:lastRenderedPageBreak/>
        <w:t xml:space="preserve">conservation, et après accord du SRA, excepté en cas d'extrême urgence. Dans ce dernier cas, une information a posteriori doit être faite au SRA. </w:t>
      </w:r>
    </w:p>
    <w:p w14:paraId="600CE317" w14:textId="77777777" w:rsidR="00F82330" w:rsidRPr="00D84178" w:rsidRDefault="00F82330" w:rsidP="00F82330">
      <w:pPr>
        <w:spacing w:after="0"/>
        <w:rPr>
          <w:sz w:val="20"/>
          <w:szCs w:val="20"/>
        </w:rPr>
      </w:pPr>
      <w:r w:rsidRPr="00D84178">
        <w:rPr>
          <w:sz w:val="20"/>
          <w:szCs w:val="20"/>
        </w:rPr>
        <w:t>Les interventions d’urgence doivent être exclusivement effectuées par des restaurateurs désignés par l’Inrap et approuvés par le SRA.</w:t>
      </w:r>
    </w:p>
    <w:p w14:paraId="6970C1B2" w14:textId="77777777" w:rsidR="00F82330" w:rsidRPr="00D84178" w:rsidRDefault="00F82330" w:rsidP="00F82330">
      <w:pPr>
        <w:spacing w:after="0"/>
        <w:rPr>
          <w:sz w:val="20"/>
          <w:szCs w:val="20"/>
        </w:rPr>
      </w:pPr>
    </w:p>
    <w:p w14:paraId="25C3A96D" w14:textId="77777777" w:rsidR="00F82330" w:rsidRPr="00D84178" w:rsidRDefault="00F82330" w:rsidP="00F82330">
      <w:pPr>
        <w:spacing w:after="0"/>
        <w:rPr>
          <w:i/>
          <w:sz w:val="20"/>
          <w:szCs w:val="20"/>
        </w:rPr>
      </w:pPr>
      <w:r w:rsidRPr="00201A96">
        <w:rPr>
          <w:b/>
          <w:i/>
          <w:sz w:val="20"/>
          <w:szCs w:val="20"/>
        </w:rPr>
        <w:t>3.5.</w:t>
      </w:r>
      <w:r w:rsidRPr="00D84178">
        <w:rPr>
          <w:i/>
          <w:sz w:val="20"/>
          <w:szCs w:val="20"/>
        </w:rPr>
        <w:tab/>
        <w:t>Visuels sur les biens archéologiques mobiliers</w:t>
      </w:r>
    </w:p>
    <w:p w14:paraId="5E477351" w14:textId="77777777" w:rsidR="00F82330" w:rsidRPr="00D84178" w:rsidRDefault="00F82330" w:rsidP="00F82330">
      <w:pPr>
        <w:spacing w:after="0"/>
        <w:rPr>
          <w:sz w:val="20"/>
          <w:szCs w:val="20"/>
        </w:rPr>
      </w:pPr>
      <w:r w:rsidRPr="00D84178">
        <w:rPr>
          <w:sz w:val="20"/>
          <w:szCs w:val="20"/>
        </w:rPr>
        <w:t>L’emprunteur s’engage préalablement à informer le SRA et l’Inrap des actions qu’il compte mettre en œuvre sur la captation d’images des mobiliers archéologiques prêtés.</w:t>
      </w:r>
    </w:p>
    <w:p w14:paraId="761FD785" w14:textId="77777777" w:rsidR="00F82330" w:rsidRPr="00D84178" w:rsidRDefault="00F82330" w:rsidP="00F82330">
      <w:pPr>
        <w:spacing w:after="0"/>
        <w:rPr>
          <w:sz w:val="20"/>
          <w:szCs w:val="20"/>
        </w:rPr>
      </w:pPr>
    </w:p>
    <w:p w14:paraId="3E9BF523" w14:textId="77777777" w:rsidR="00F82330" w:rsidRPr="00D84178" w:rsidRDefault="00F82330" w:rsidP="00F82330">
      <w:pPr>
        <w:spacing w:after="0"/>
        <w:rPr>
          <w:i/>
          <w:sz w:val="20"/>
          <w:szCs w:val="20"/>
        </w:rPr>
      </w:pPr>
      <w:r w:rsidRPr="00201A96">
        <w:rPr>
          <w:b/>
          <w:i/>
          <w:sz w:val="20"/>
          <w:szCs w:val="20"/>
        </w:rPr>
        <w:t>3.6.</w:t>
      </w:r>
      <w:r w:rsidRPr="00D84178">
        <w:rPr>
          <w:i/>
          <w:sz w:val="20"/>
          <w:szCs w:val="20"/>
        </w:rPr>
        <w:tab/>
        <w:t>Autres dispositions</w:t>
      </w:r>
    </w:p>
    <w:p w14:paraId="0018283E" w14:textId="77777777" w:rsidR="00F82330" w:rsidRPr="00D84178" w:rsidRDefault="00F82330" w:rsidP="00F82330">
      <w:pPr>
        <w:spacing w:after="0"/>
        <w:rPr>
          <w:sz w:val="20"/>
          <w:szCs w:val="20"/>
        </w:rPr>
      </w:pPr>
      <w:r w:rsidRPr="00D84178">
        <w:rPr>
          <w:sz w:val="20"/>
          <w:szCs w:val="20"/>
        </w:rPr>
        <w:t>Il est interdit de mener toute activité en parallèle qui pourrait altérer le mobilier archéologique prêté.</w:t>
      </w:r>
    </w:p>
    <w:p w14:paraId="39CC94E9" w14:textId="77777777" w:rsidR="00F82330" w:rsidRPr="00D84178" w:rsidRDefault="00F82330" w:rsidP="00F82330">
      <w:pPr>
        <w:spacing w:after="0"/>
        <w:rPr>
          <w:sz w:val="20"/>
          <w:szCs w:val="20"/>
        </w:rPr>
      </w:pPr>
      <w:r w:rsidRPr="00D84178">
        <w:rPr>
          <w:sz w:val="20"/>
          <w:szCs w:val="20"/>
        </w:rPr>
        <w:t>L'emprunteur ne peut en aucun cas faire usage des mobiliers archéologiques qui lui ont été confiés dans un autre but que l'exposition ayant fait l'objet de la demande, et dans les limites précisées par les présentes conditions générales de prêt.</w:t>
      </w:r>
    </w:p>
    <w:p w14:paraId="787985EF" w14:textId="77777777" w:rsidR="00F82330" w:rsidRDefault="00F82330" w:rsidP="00F82330">
      <w:pPr>
        <w:spacing w:after="0"/>
      </w:pPr>
    </w:p>
    <w:p w14:paraId="691420C0" w14:textId="77777777" w:rsidR="00F82330" w:rsidRPr="0097038B" w:rsidRDefault="00F82330" w:rsidP="00F82330">
      <w:pPr>
        <w:spacing w:after="0"/>
        <w:rPr>
          <w:b/>
          <w:sz w:val="24"/>
          <w:szCs w:val="24"/>
        </w:rPr>
      </w:pPr>
      <w:r w:rsidRPr="0097038B">
        <w:rPr>
          <w:b/>
          <w:sz w:val="24"/>
          <w:szCs w:val="24"/>
        </w:rPr>
        <w:t>4.</w:t>
      </w:r>
      <w:r w:rsidRPr="0097038B">
        <w:rPr>
          <w:b/>
          <w:sz w:val="24"/>
          <w:szCs w:val="24"/>
        </w:rPr>
        <w:tab/>
        <w:t>Mentions et crédits</w:t>
      </w:r>
    </w:p>
    <w:p w14:paraId="44395A90" w14:textId="77777777" w:rsidR="00F82330" w:rsidRDefault="00F82330" w:rsidP="00F82330">
      <w:pPr>
        <w:spacing w:after="0"/>
      </w:pPr>
    </w:p>
    <w:p w14:paraId="675426F8" w14:textId="77777777" w:rsidR="00F82330" w:rsidRPr="00D84178" w:rsidRDefault="00F82330" w:rsidP="00F82330">
      <w:pPr>
        <w:spacing w:after="0"/>
        <w:rPr>
          <w:sz w:val="20"/>
          <w:szCs w:val="20"/>
        </w:rPr>
      </w:pPr>
      <w:r w:rsidRPr="00D84178">
        <w:rPr>
          <w:sz w:val="20"/>
          <w:szCs w:val="20"/>
        </w:rPr>
        <w:t>Sauf disposition contraire figurant au sein d’une convention conclue entre l’Etat, l’Inrap et l’emprunteur, l’emprunteur s’engage à faire figurer :</w:t>
      </w:r>
    </w:p>
    <w:p w14:paraId="2267DE13" w14:textId="77777777" w:rsidR="00F82330" w:rsidRPr="00D84178" w:rsidRDefault="00F82330" w:rsidP="00F82330">
      <w:pPr>
        <w:pStyle w:val="Paragraphedeliste"/>
        <w:numPr>
          <w:ilvl w:val="0"/>
          <w:numId w:val="10"/>
        </w:numPr>
        <w:spacing w:after="0"/>
        <w:rPr>
          <w:sz w:val="20"/>
          <w:szCs w:val="20"/>
        </w:rPr>
      </w:pPr>
      <w:r w:rsidRPr="00D84178">
        <w:rPr>
          <w:sz w:val="20"/>
          <w:szCs w:val="20"/>
        </w:rPr>
        <w:t>sur les cartels a minima, la mention de la fouille (lieu, année, responsable opération, organisme : Inrap) ;</w:t>
      </w:r>
    </w:p>
    <w:p w14:paraId="05BF3A8D" w14:textId="77777777" w:rsidR="00F82330" w:rsidRPr="00D84178" w:rsidRDefault="00F82330" w:rsidP="00F82330">
      <w:pPr>
        <w:pStyle w:val="Paragraphedeliste"/>
        <w:numPr>
          <w:ilvl w:val="0"/>
          <w:numId w:val="10"/>
        </w:numPr>
        <w:spacing w:after="0"/>
        <w:rPr>
          <w:sz w:val="20"/>
          <w:szCs w:val="20"/>
        </w:rPr>
      </w:pPr>
      <w:r w:rsidRPr="00D84178">
        <w:rPr>
          <w:sz w:val="20"/>
          <w:szCs w:val="20"/>
        </w:rPr>
        <w:t>sur les cartels et tout autre support : propriétaire (DRAC ; collectivité territoriale ou propriétaire privé (nom, prénom)) ;</w:t>
      </w:r>
    </w:p>
    <w:p w14:paraId="1435D6D1" w14:textId="77777777" w:rsidR="00F82330" w:rsidRPr="00D84178" w:rsidRDefault="00F82330" w:rsidP="00F82330">
      <w:pPr>
        <w:pStyle w:val="Paragraphedeliste"/>
        <w:numPr>
          <w:ilvl w:val="0"/>
          <w:numId w:val="10"/>
        </w:numPr>
        <w:spacing w:after="0"/>
        <w:rPr>
          <w:sz w:val="20"/>
          <w:szCs w:val="20"/>
        </w:rPr>
      </w:pPr>
      <w:r w:rsidRPr="00D84178">
        <w:rPr>
          <w:sz w:val="20"/>
          <w:szCs w:val="20"/>
        </w:rPr>
        <w:t>au générique de l’exposition, les remerciements aux propriétaires selon les modalités choisies par l’emprunteur (mention groupée ou individuelle par institution, dans ce cas doivent figurer l’Inrap et  la Drac) ;</w:t>
      </w:r>
    </w:p>
    <w:p w14:paraId="707ECE1D" w14:textId="77777777" w:rsidR="00F82330" w:rsidRPr="00D84178" w:rsidRDefault="00F82330" w:rsidP="00F82330">
      <w:pPr>
        <w:pStyle w:val="Paragraphedeliste"/>
        <w:numPr>
          <w:ilvl w:val="0"/>
          <w:numId w:val="10"/>
        </w:numPr>
        <w:spacing w:after="0"/>
        <w:rPr>
          <w:sz w:val="20"/>
          <w:szCs w:val="20"/>
        </w:rPr>
      </w:pPr>
      <w:r w:rsidRPr="00D84178">
        <w:rPr>
          <w:sz w:val="20"/>
          <w:szCs w:val="20"/>
        </w:rPr>
        <w:t>dans le catalogue d’exposition et des documents de communication tels que site web, flyers, affiche, dossier de presse : les remerciements, les mentions des crédits photos.</w:t>
      </w:r>
    </w:p>
    <w:p w14:paraId="4BB62599" w14:textId="77777777" w:rsidR="00F82330" w:rsidRDefault="00F82330" w:rsidP="00F82330">
      <w:pPr>
        <w:spacing w:after="0"/>
        <w:rPr>
          <w:sz w:val="20"/>
          <w:szCs w:val="20"/>
        </w:rPr>
      </w:pPr>
    </w:p>
    <w:p w14:paraId="37D02B1A" w14:textId="77777777" w:rsidR="00AF72A2" w:rsidRPr="00F82330" w:rsidRDefault="00AF72A2" w:rsidP="00F82330"/>
    <w:sectPr w:rsidR="00AF72A2" w:rsidRPr="00F82330" w:rsidSect="00633512">
      <w:headerReference w:type="even" r:id="rId7"/>
      <w:headerReference w:type="default" r:id="rId8"/>
      <w:footerReference w:type="even" r:id="rId9"/>
      <w:footerReference w:type="default" r:id="rId10"/>
      <w:headerReference w:type="first" r:id="rId11"/>
      <w:footerReference w:type="first" r:id="rId12"/>
      <w:pgSz w:w="11910" w:h="16840"/>
      <w:pgMar w:top="1134" w:right="1134" w:bottom="1134" w:left="1134" w:header="0" w:footer="420"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64D80" w14:textId="77777777" w:rsidR="00633512" w:rsidRDefault="00633512" w:rsidP="001961FD">
      <w:pPr>
        <w:spacing w:after="0" w:line="240" w:lineRule="auto"/>
      </w:pPr>
      <w:r>
        <w:separator/>
      </w:r>
    </w:p>
  </w:endnote>
  <w:endnote w:type="continuationSeparator" w:id="0">
    <w:p w14:paraId="51B10599" w14:textId="77777777" w:rsidR="00633512" w:rsidRDefault="00633512" w:rsidP="00196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05123" w14:textId="77777777" w:rsidR="00C7105E" w:rsidRDefault="00C7105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1293905873"/>
      <w:docPartObj>
        <w:docPartGallery w:val="Page Numbers (Bottom of Page)"/>
        <w:docPartUnique/>
      </w:docPartObj>
    </w:sdtPr>
    <w:sdtContent>
      <w:sdt>
        <w:sdtPr>
          <w:rPr>
            <w:sz w:val="20"/>
            <w:szCs w:val="20"/>
          </w:rPr>
          <w:id w:val="-1231621289"/>
          <w:docPartObj>
            <w:docPartGallery w:val="Page Numbers (Top of Page)"/>
            <w:docPartUnique/>
          </w:docPartObj>
        </w:sdtPr>
        <w:sdtContent>
          <w:p w14:paraId="4C1C675C" w14:textId="77777777" w:rsidR="00C7105E" w:rsidRPr="00C7105E" w:rsidRDefault="00C7105E">
            <w:pPr>
              <w:pStyle w:val="Pieddepage"/>
              <w:jc w:val="right"/>
              <w:rPr>
                <w:sz w:val="20"/>
                <w:szCs w:val="20"/>
              </w:rPr>
            </w:pPr>
            <w:r w:rsidRPr="00C7105E">
              <w:rPr>
                <w:sz w:val="20"/>
                <w:szCs w:val="20"/>
              </w:rPr>
              <w:t xml:space="preserve">Page </w:t>
            </w:r>
            <w:r w:rsidRPr="00C7105E">
              <w:rPr>
                <w:bCs/>
                <w:sz w:val="20"/>
                <w:szCs w:val="20"/>
              </w:rPr>
              <w:fldChar w:fldCharType="begin"/>
            </w:r>
            <w:r w:rsidRPr="00C7105E">
              <w:rPr>
                <w:bCs/>
                <w:sz w:val="20"/>
                <w:szCs w:val="20"/>
              </w:rPr>
              <w:instrText>PAGE</w:instrText>
            </w:r>
            <w:r w:rsidRPr="00C7105E">
              <w:rPr>
                <w:bCs/>
                <w:sz w:val="20"/>
                <w:szCs w:val="20"/>
              </w:rPr>
              <w:fldChar w:fldCharType="separate"/>
            </w:r>
            <w:r w:rsidR="00D27077">
              <w:rPr>
                <w:bCs/>
                <w:noProof/>
                <w:sz w:val="20"/>
                <w:szCs w:val="20"/>
              </w:rPr>
              <w:t>6</w:t>
            </w:r>
            <w:r w:rsidRPr="00C7105E">
              <w:rPr>
                <w:bCs/>
                <w:sz w:val="20"/>
                <w:szCs w:val="20"/>
              </w:rPr>
              <w:fldChar w:fldCharType="end"/>
            </w:r>
            <w:r w:rsidRPr="00C7105E">
              <w:rPr>
                <w:sz w:val="20"/>
                <w:szCs w:val="20"/>
              </w:rPr>
              <w:t xml:space="preserve"> sur </w:t>
            </w:r>
            <w:r w:rsidRPr="00C7105E">
              <w:rPr>
                <w:bCs/>
                <w:sz w:val="20"/>
                <w:szCs w:val="20"/>
              </w:rPr>
              <w:fldChar w:fldCharType="begin"/>
            </w:r>
            <w:r w:rsidRPr="00C7105E">
              <w:rPr>
                <w:bCs/>
                <w:sz w:val="20"/>
                <w:szCs w:val="20"/>
              </w:rPr>
              <w:instrText>NUMPAGES</w:instrText>
            </w:r>
            <w:r w:rsidRPr="00C7105E">
              <w:rPr>
                <w:bCs/>
                <w:sz w:val="20"/>
                <w:szCs w:val="20"/>
              </w:rPr>
              <w:fldChar w:fldCharType="separate"/>
            </w:r>
            <w:r w:rsidR="00D27077">
              <w:rPr>
                <w:bCs/>
                <w:noProof/>
                <w:sz w:val="20"/>
                <w:szCs w:val="20"/>
              </w:rPr>
              <w:t>6</w:t>
            </w:r>
            <w:r w:rsidRPr="00C7105E">
              <w:rPr>
                <w:bCs/>
                <w:sz w:val="20"/>
                <w:szCs w:val="20"/>
              </w:rPr>
              <w:fldChar w:fldCharType="end"/>
            </w:r>
          </w:p>
        </w:sdtContent>
      </w:sdt>
    </w:sdtContent>
  </w:sdt>
  <w:p w14:paraId="78B61779" w14:textId="77777777" w:rsidR="00C7105E" w:rsidRDefault="00C7105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2058125060"/>
      <w:docPartObj>
        <w:docPartGallery w:val="Page Numbers (Bottom of Page)"/>
        <w:docPartUnique/>
      </w:docPartObj>
    </w:sdtPr>
    <w:sdtContent>
      <w:sdt>
        <w:sdtPr>
          <w:rPr>
            <w:sz w:val="20"/>
            <w:szCs w:val="20"/>
          </w:rPr>
          <w:id w:val="-1769616900"/>
          <w:docPartObj>
            <w:docPartGallery w:val="Page Numbers (Top of Page)"/>
            <w:docPartUnique/>
          </w:docPartObj>
        </w:sdtPr>
        <w:sdtContent>
          <w:p w14:paraId="3AC201DA" w14:textId="77777777" w:rsidR="00C7105E" w:rsidRPr="00C7105E" w:rsidRDefault="00C7105E">
            <w:pPr>
              <w:pStyle w:val="Pieddepage"/>
              <w:jc w:val="right"/>
              <w:rPr>
                <w:sz w:val="20"/>
                <w:szCs w:val="20"/>
              </w:rPr>
            </w:pPr>
            <w:r w:rsidRPr="00C7105E">
              <w:rPr>
                <w:sz w:val="20"/>
                <w:szCs w:val="20"/>
              </w:rPr>
              <w:t xml:space="preserve">Page </w:t>
            </w:r>
            <w:r w:rsidRPr="00C7105E">
              <w:rPr>
                <w:bCs/>
                <w:sz w:val="20"/>
                <w:szCs w:val="20"/>
              </w:rPr>
              <w:fldChar w:fldCharType="begin"/>
            </w:r>
            <w:r w:rsidRPr="00C7105E">
              <w:rPr>
                <w:bCs/>
                <w:sz w:val="20"/>
                <w:szCs w:val="20"/>
              </w:rPr>
              <w:instrText>PAGE</w:instrText>
            </w:r>
            <w:r w:rsidRPr="00C7105E">
              <w:rPr>
                <w:bCs/>
                <w:sz w:val="20"/>
                <w:szCs w:val="20"/>
              </w:rPr>
              <w:fldChar w:fldCharType="separate"/>
            </w:r>
            <w:r w:rsidR="00D27077">
              <w:rPr>
                <w:bCs/>
                <w:noProof/>
                <w:sz w:val="20"/>
                <w:szCs w:val="20"/>
              </w:rPr>
              <w:t>1</w:t>
            </w:r>
            <w:r w:rsidRPr="00C7105E">
              <w:rPr>
                <w:bCs/>
                <w:sz w:val="20"/>
                <w:szCs w:val="20"/>
              </w:rPr>
              <w:fldChar w:fldCharType="end"/>
            </w:r>
            <w:r w:rsidRPr="00C7105E">
              <w:rPr>
                <w:sz w:val="20"/>
                <w:szCs w:val="20"/>
              </w:rPr>
              <w:t xml:space="preserve"> sur </w:t>
            </w:r>
            <w:r w:rsidRPr="00C7105E">
              <w:rPr>
                <w:bCs/>
                <w:sz w:val="20"/>
                <w:szCs w:val="20"/>
              </w:rPr>
              <w:fldChar w:fldCharType="begin"/>
            </w:r>
            <w:r w:rsidRPr="00C7105E">
              <w:rPr>
                <w:bCs/>
                <w:sz w:val="20"/>
                <w:szCs w:val="20"/>
              </w:rPr>
              <w:instrText>NUMPAGES</w:instrText>
            </w:r>
            <w:r w:rsidRPr="00C7105E">
              <w:rPr>
                <w:bCs/>
                <w:sz w:val="20"/>
                <w:szCs w:val="20"/>
              </w:rPr>
              <w:fldChar w:fldCharType="separate"/>
            </w:r>
            <w:r w:rsidR="00D27077">
              <w:rPr>
                <w:bCs/>
                <w:noProof/>
                <w:sz w:val="20"/>
                <w:szCs w:val="20"/>
              </w:rPr>
              <w:t>6</w:t>
            </w:r>
            <w:r w:rsidRPr="00C7105E">
              <w:rPr>
                <w:bCs/>
                <w:sz w:val="20"/>
                <w:szCs w:val="20"/>
              </w:rPr>
              <w:fldChar w:fldCharType="end"/>
            </w:r>
          </w:p>
        </w:sdtContent>
      </w:sdt>
    </w:sdtContent>
  </w:sdt>
  <w:p w14:paraId="3FCDD3F3" w14:textId="77777777" w:rsidR="00C7105E" w:rsidRDefault="00C7105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09C79" w14:textId="77777777" w:rsidR="00633512" w:rsidRDefault="00633512" w:rsidP="001961FD">
      <w:pPr>
        <w:spacing w:after="0" w:line="240" w:lineRule="auto"/>
      </w:pPr>
      <w:r>
        <w:separator/>
      </w:r>
    </w:p>
  </w:footnote>
  <w:footnote w:type="continuationSeparator" w:id="0">
    <w:p w14:paraId="51FA1C3B" w14:textId="77777777" w:rsidR="00633512" w:rsidRDefault="00633512" w:rsidP="001961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6CFBA" w14:textId="77777777" w:rsidR="00C7105E" w:rsidRDefault="00C7105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F5A93" w14:textId="77777777" w:rsidR="001961FD" w:rsidRDefault="001961FD">
    <w:pPr>
      <w:pStyle w:val="En-tte"/>
    </w:pPr>
  </w:p>
  <w:p w14:paraId="7DA2A90B" w14:textId="77777777" w:rsidR="001961FD" w:rsidRPr="00FD0315" w:rsidRDefault="001961FD">
    <w:pPr>
      <w:pStyle w:val="En-tte"/>
      <w:rPr>
        <w:sz w:val="14"/>
        <w:szCs w:val="14"/>
      </w:rPr>
    </w:pPr>
  </w:p>
  <w:p w14:paraId="643BFDB6" w14:textId="77777777" w:rsidR="00FD0315" w:rsidRPr="00FD0315" w:rsidRDefault="00FD0315" w:rsidP="00FD0315">
    <w:pPr>
      <w:jc w:val="center"/>
      <w:rPr>
        <w:b/>
        <w:sz w:val="14"/>
        <w:szCs w:val="14"/>
      </w:rPr>
    </w:pPr>
    <w:r w:rsidRPr="00FD0315">
      <w:rPr>
        <w:b/>
        <w:sz w:val="14"/>
        <w:szCs w:val="14"/>
      </w:rPr>
      <w:t>Conditions générales de prêt de biens archéologiques mobiliers (BAM) à la garde de l’Inrap dans le cadre d'expositions et de manifestations culturelles</w:t>
    </w:r>
  </w:p>
  <w:p w14:paraId="6C810C8D" w14:textId="77777777" w:rsidR="001961FD" w:rsidRDefault="001961FD">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6"/>
      <w:gridCol w:w="5892"/>
    </w:tblGrid>
    <w:tr w:rsidR="00DE574C" w14:paraId="492BC140" w14:textId="77777777" w:rsidTr="00DE574C">
      <w:tc>
        <w:tcPr>
          <w:tcW w:w="2046" w:type="dxa"/>
        </w:tcPr>
        <w:p w14:paraId="741F171A" w14:textId="77777777" w:rsidR="00DE574C" w:rsidRDefault="00DE574C" w:rsidP="00FD0315">
          <w:pPr>
            <w:pStyle w:val="En-tte"/>
          </w:pPr>
          <w:r>
            <w:rPr>
              <w:noProof/>
              <w:lang w:eastAsia="fr-FR"/>
            </w:rPr>
            <w:drawing>
              <wp:anchor distT="0" distB="0" distL="114300" distR="114300" simplePos="0" relativeHeight="251665408" behindDoc="1" locked="0" layoutInCell="1" allowOverlap="1" wp14:anchorId="3B29C7A8" wp14:editId="4CDD4DAD">
                <wp:simplePos x="0" y="0"/>
                <wp:positionH relativeFrom="column">
                  <wp:posOffset>-45085</wp:posOffset>
                </wp:positionH>
                <wp:positionV relativeFrom="paragraph">
                  <wp:posOffset>132715</wp:posOffset>
                </wp:positionV>
                <wp:extent cx="1158875" cy="993140"/>
                <wp:effectExtent l="0" t="0" r="3175" b="0"/>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8875" cy="99314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892" w:type="dxa"/>
        </w:tcPr>
        <w:p w14:paraId="67C643CB" w14:textId="77777777" w:rsidR="00DE574C" w:rsidRDefault="00DE574C" w:rsidP="00DE574C">
          <w:pPr>
            <w:spacing w:before="240"/>
            <w:jc w:val="center"/>
            <w:rPr>
              <w:b/>
              <w:sz w:val="24"/>
              <w:szCs w:val="24"/>
            </w:rPr>
          </w:pPr>
        </w:p>
        <w:p w14:paraId="3C23AC9F" w14:textId="77777777" w:rsidR="00DE574C" w:rsidRPr="0097038B" w:rsidRDefault="00DE574C" w:rsidP="00DE574C">
          <w:pPr>
            <w:spacing w:before="240"/>
            <w:jc w:val="center"/>
            <w:rPr>
              <w:b/>
              <w:sz w:val="24"/>
              <w:szCs w:val="24"/>
            </w:rPr>
          </w:pPr>
          <w:r w:rsidRPr="0097038B">
            <w:rPr>
              <w:b/>
              <w:sz w:val="24"/>
              <w:szCs w:val="24"/>
            </w:rPr>
            <w:t>Conditions générales de prêt de biens archéologiques mobiliers (BAM) à la garde de l’Inrap dans le cadre d'expositions et de manifestations culturelles</w:t>
          </w:r>
        </w:p>
        <w:p w14:paraId="3FA21C7D" w14:textId="77777777" w:rsidR="00DE574C" w:rsidRDefault="00DE574C" w:rsidP="00FD0315">
          <w:pPr>
            <w:pStyle w:val="En-tte"/>
          </w:pPr>
        </w:p>
      </w:tc>
    </w:tr>
  </w:tbl>
  <w:p w14:paraId="2EA185EC" w14:textId="77777777" w:rsidR="00FD0315" w:rsidRDefault="00DE574C">
    <w:pPr>
      <w:pStyle w:val="En-tte"/>
    </w:pPr>
    <w:r w:rsidRPr="00C840B7">
      <w:rPr>
        <w:noProof/>
        <w:sz w:val="16"/>
        <w:szCs w:val="16"/>
        <w:lang w:eastAsia="fr-FR"/>
      </w:rPr>
      <w:drawing>
        <wp:anchor distT="0" distB="0" distL="114300" distR="114300" simplePos="0" relativeHeight="251663360" behindDoc="0" locked="0" layoutInCell="1" allowOverlap="1" wp14:anchorId="60F9B0ED" wp14:editId="66054E16">
          <wp:simplePos x="0" y="0"/>
          <wp:positionH relativeFrom="column">
            <wp:posOffset>5048250</wp:posOffset>
          </wp:positionH>
          <wp:positionV relativeFrom="paragraph">
            <wp:posOffset>-737235</wp:posOffset>
          </wp:positionV>
          <wp:extent cx="1663065" cy="481965"/>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63065" cy="4819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936F0"/>
    <w:multiLevelType w:val="hybridMultilevel"/>
    <w:tmpl w:val="C73826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E74B9D"/>
    <w:multiLevelType w:val="hybridMultilevel"/>
    <w:tmpl w:val="2144A3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A21B29"/>
    <w:multiLevelType w:val="hybridMultilevel"/>
    <w:tmpl w:val="6C3CB4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63041BB"/>
    <w:multiLevelType w:val="hybridMultilevel"/>
    <w:tmpl w:val="52060EF2"/>
    <w:lvl w:ilvl="0" w:tplc="9B06B4C4">
      <w:numFmt w:val="bullet"/>
      <w:lvlText w:val="-"/>
      <w:lvlJc w:val="left"/>
      <w:pPr>
        <w:ind w:left="1068" w:hanging="708"/>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38D3100"/>
    <w:multiLevelType w:val="hybridMultilevel"/>
    <w:tmpl w:val="C1DE057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43A26159"/>
    <w:multiLevelType w:val="hybridMultilevel"/>
    <w:tmpl w:val="B1D4892E"/>
    <w:lvl w:ilvl="0" w:tplc="D64CD8FE">
      <w:numFmt w:val="bullet"/>
      <w:lvlText w:val="–"/>
      <w:lvlJc w:val="left"/>
      <w:pPr>
        <w:ind w:left="1068" w:hanging="708"/>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5726DB4"/>
    <w:multiLevelType w:val="hybridMultilevel"/>
    <w:tmpl w:val="B39E48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7683152"/>
    <w:multiLevelType w:val="hybridMultilevel"/>
    <w:tmpl w:val="AF18E186"/>
    <w:lvl w:ilvl="0" w:tplc="63B46FC0">
      <w:numFmt w:val="bullet"/>
      <w:lvlText w:val="-"/>
      <w:lvlJc w:val="left"/>
      <w:pPr>
        <w:ind w:left="1068" w:hanging="708"/>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B8C0B86"/>
    <w:multiLevelType w:val="hybridMultilevel"/>
    <w:tmpl w:val="973AFAFE"/>
    <w:lvl w:ilvl="0" w:tplc="5AD4D226">
      <w:numFmt w:val="bullet"/>
      <w:lvlText w:val="-"/>
      <w:lvlJc w:val="left"/>
      <w:pPr>
        <w:ind w:left="1068" w:hanging="708"/>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DB3199B"/>
    <w:multiLevelType w:val="hybridMultilevel"/>
    <w:tmpl w:val="590C98CE"/>
    <w:lvl w:ilvl="0" w:tplc="D64CD8FE">
      <w:numFmt w:val="bullet"/>
      <w:lvlText w:val="–"/>
      <w:lvlJc w:val="left"/>
      <w:pPr>
        <w:ind w:left="1068" w:hanging="708"/>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1E216C4"/>
    <w:multiLevelType w:val="hybridMultilevel"/>
    <w:tmpl w:val="D3EA3BC6"/>
    <w:lvl w:ilvl="0" w:tplc="D64CD8FE">
      <w:numFmt w:val="bullet"/>
      <w:lvlText w:val="–"/>
      <w:lvlJc w:val="left"/>
      <w:pPr>
        <w:ind w:left="1068" w:hanging="708"/>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4CD023A"/>
    <w:multiLevelType w:val="hybridMultilevel"/>
    <w:tmpl w:val="72E4FDC6"/>
    <w:lvl w:ilvl="0" w:tplc="6B30B182">
      <w:start w:val="1"/>
      <w:numFmt w:val="decimal"/>
      <w:lvlText w:val="%1."/>
      <w:lvlJc w:val="left"/>
      <w:pPr>
        <w:ind w:left="1068" w:hanging="708"/>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E2F0649"/>
    <w:multiLevelType w:val="hybridMultilevel"/>
    <w:tmpl w:val="AAA626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20930AD"/>
    <w:multiLevelType w:val="hybridMultilevel"/>
    <w:tmpl w:val="0FB859EE"/>
    <w:lvl w:ilvl="0" w:tplc="D64CD8FE">
      <w:numFmt w:val="bullet"/>
      <w:lvlText w:val="–"/>
      <w:lvlJc w:val="left"/>
      <w:pPr>
        <w:ind w:left="1068" w:hanging="708"/>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B933245"/>
    <w:multiLevelType w:val="hybridMultilevel"/>
    <w:tmpl w:val="8A9AB8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39E41AA"/>
    <w:multiLevelType w:val="hybridMultilevel"/>
    <w:tmpl w:val="0A08328C"/>
    <w:lvl w:ilvl="0" w:tplc="D64CD8FE">
      <w:numFmt w:val="bullet"/>
      <w:lvlText w:val="–"/>
      <w:lvlJc w:val="left"/>
      <w:pPr>
        <w:ind w:left="1068" w:hanging="708"/>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30333674">
    <w:abstractNumId w:val="14"/>
  </w:num>
  <w:num w:numId="2" w16cid:durableId="286546253">
    <w:abstractNumId w:val="15"/>
  </w:num>
  <w:num w:numId="3" w16cid:durableId="194663627">
    <w:abstractNumId w:val="13"/>
  </w:num>
  <w:num w:numId="4" w16cid:durableId="1958681035">
    <w:abstractNumId w:val="8"/>
  </w:num>
  <w:num w:numId="5" w16cid:durableId="1849711324">
    <w:abstractNumId w:val="4"/>
  </w:num>
  <w:num w:numId="6" w16cid:durableId="1444769600">
    <w:abstractNumId w:val="7"/>
  </w:num>
  <w:num w:numId="7" w16cid:durableId="338240684">
    <w:abstractNumId w:val="12"/>
  </w:num>
  <w:num w:numId="8" w16cid:durableId="2023898727">
    <w:abstractNumId w:val="1"/>
  </w:num>
  <w:num w:numId="9" w16cid:durableId="74935510">
    <w:abstractNumId w:val="9"/>
  </w:num>
  <w:num w:numId="10" w16cid:durableId="1238857685">
    <w:abstractNumId w:val="2"/>
  </w:num>
  <w:num w:numId="11" w16cid:durableId="831725685">
    <w:abstractNumId w:val="5"/>
  </w:num>
  <w:num w:numId="12" w16cid:durableId="1820459742">
    <w:abstractNumId w:val="6"/>
  </w:num>
  <w:num w:numId="13" w16cid:durableId="2048791667">
    <w:abstractNumId w:val="3"/>
  </w:num>
  <w:num w:numId="14" w16cid:durableId="800466264">
    <w:abstractNumId w:val="11"/>
  </w:num>
  <w:num w:numId="15" w16cid:durableId="933228">
    <w:abstractNumId w:val="0"/>
  </w:num>
  <w:num w:numId="16" w16cid:durableId="20052328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defaultTabStop w:val="708"/>
  <w:hyphenationZone w:val="425"/>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38B"/>
    <w:rsid w:val="000F3C72"/>
    <w:rsid w:val="001961FD"/>
    <w:rsid w:val="00201A96"/>
    <w:rsid w:val="00230F58"/>
    <w:rsid w:val="0027277D"/>
    <w:rsid w:val="004030F3"/>
    <w:rsid w:val="004242D3"/>
    <w:rsid w:val="00441FD1"/>
    <w:rsid w:val="004D272F"/>
    <w:rsid w:val="00544661"/>
    <w:rsid w:val="005A7AC1"/>
    <w:rsid w:val="00633512"/>
    <w:rsid w:val="007D39C7"/>
    <w:rsid w:val="00811F05"/>
    <w:rsid w:val="00831B45"/>
    <w:rsid w:val="0094513B"/>
    <w:rsid w:val="0097038B"/>
    <w:rsid w:val="00AF72A2"/>
    <w:rsid w:val="00C67F1D"/>
    <w:rsid w:val="00C7105E"/>
    <w:rsid w:val="00CC7AE8"/>
    <w:rsid w:val="00D1620D"/>
    <w:rsid w:val="00D27077"/>
    <w:rsid w:val="00D84178"/>
    <w:rsid w:val="00DE574C"/>
    <w:rsid w:val="00E63931"/>
    <w:rsid w:val="00EB2E5F"/>
    <w:rsid w:val="00ED415C"/>
    <w:rsid w:val="00F22209"/>
    <w:rsid w:val="00F82330"/>
    <w:rsid w:val="00FD03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5C219"/>
  <w15:chartTrackingRefBased/>
  <w15:docId w15:val="{61C80990-4D9A-4AE8-A7FC-3AD40C5E9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97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7038B"/>
    <w:pPr>
      <w:ind w:left="720"/>
      <w:contextualSpacing/>
    </w:pPr>
  </w:style>
  <w:style w:type="paragraph" w:styleId="En-tte">
    <w:name w:val="header"/>
    <w:basedOn w:val="Normal"/>
    <w:link w:val="En-tteCar"/>
    <w:uiPriority w:val="99"/>
    <w:unhideWhenUsed/>
    <w:rsid w:val="001961FD"/>
    <w:pPr>
      <w:tabs>
        <w:tab w:val="center" w:pos="4536"/>
        <w:tab w:val="right" w:pos="9072"/>
      </w:tabs>
      <w:spacing w:after="0" w:line="240" w:lineRule="auto"/>
    </w:pPr>
  </w:style>
  <w:style w:type="character" w:customStyle="1" w:styleId="En-tteCar">
    <w:name w:val="En-tête Car"/>
    <w:basedOn w:val="Policepardfaut"/>
    <w:link w:val="En-tte"/>
    <w:uiPriority w:val="99"/>
    <w:rsid w:val="001961FD"/>
  </w:style>
  <w:style w:type="paragraph" w:styleId="Pieddepage">
    <w:name w:val="footer"/>
    <w:basedOn w:val="Normal"/>
    <w:link w:val="PieddepageCar"/>
    <w:uiPriority w:val="99"/>
    <w:unhideWhenUsed/>
    <w:rsid w:val="001961F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961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3133</Words>
  <Characters>17232</Characters>
  <Application>Microsoft Office Word</Application>
  <DocSecurity>0</DocSecurity>
  <Lines>143</Lines>
  <Paragraphs>40</Paragraphs>
  <ScaleCrop>false</ScaleCrop>
  <HeadingPairs>
    <vt:vector size="2" baseType="variant">
      <vt:variant>
        <vt:lpstr>Titre</vt:lpstr>
      </vt:variant>
      <vt:variant>
        <vt:i4>1</vt:i4>
      </vt:variant>
    </vt:vector>
  </HeadingPairs>
  <TitlesOfParts>
    <vt:vector size="1" baseType="lpstr">
      <vt:lpstr/>
    </vt:vector>
  </TitlesOfParts>
  <Company>INRAP</Company>
  <LinksUpToDate>false</LinksUpToDate>
  <CharactersWithSpaces>20325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PELLETIER Laurent</dc:creator>
  <cp:keywords/>
  <dc:description/>
  <cp:lastModifiedBy>Batch2 IdéesCulture</cp:lastModifiedBy>
  <cp:revision>13</cp:revision>
  <dcterms:created xsi:type="dcterms:W3CDTF">2021-04-21T07:50:00Z</dcterms:created>
  <dcterms:modified xsi:type="dcterms:W3CDTF">2024-04-19T13:02:00Z</dcterms:modified>
</cp:coreProperties>
</file>