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D5019">
      <w:pPr>
        <w:widowControl w:val="0"/>
        <w:spacing w:beforeLines="0" w:after="0" w:afterLines="0" w:line="560" w:lineRule="exact"/>
        <w:jc w:val="center"/>
        <w:rPr>
          <w:rFonts w:hint="default" w:ascii="Times New Roman" w:hAnsi="Times New Roman" w:eastAsia="方正小标宋_GBK" w:cs="Times New Roman"/>
          <w:b w:val="0"/>
          <w:bCs/>
          <w:kern w:val="2"/>
          <w:sz w:val="44"/>
          <w:szCs w:val="44"/>
          <w:lang w:val="en-US" w:eastAsia="zh-CN" w:bidi="ar-SA"/>
        </w:rPr>
      </w:pPr>
      <w:bookmarkStart w:id="0" w:name="_GoBack"/>
      <w:bookmarkEnd w:id="0"/>
    </w:p>
    <w:p w14:paraId="014CFC91">
      <w:pPr>
        <w:widowControl w:val="0"/>
        <w:spacing w:beforeLines="0" w:after="0" w:afterLines="0" w:line="560" w:lineRule="exact"/>
        <w:jc w:val="center"/>
        <w:rPr>
          <w:rFonts w:hint="default" w:ascii="Times New Roman" w:hAnsi="Times New Roman" w:eastAsia="方正小标宋_GBK" w:cs="Times New Roman"/>
          <w:b w:val="0"/>
          <w:bCs/>
          <w:kern w:val="2"/>
          <w:sz w:val="44"/>
          <w:szCs w:val="44"/>
          <w:lang w:val="en-US" w:eastAsia="zh-CN" w:bidi="ar-SA"/>
        </w:rPr>
      </w:pPr>
      <w:r>
        <w:rPr>
          <w:rFonts w:hint="default" w:ascii="Times New Roman" w:hAnsi="Times New Roman" w:eastAsia="方正小标宋_GBK" w:cs="Times New Roman"/>
          <w:b w:val="0"/>
          <w:bCs/>
          <w:kern w:val="2"/>
          <w:sz w:val="44"/>
          <w:szCs w:val="44"/>
          <w:lang w:val="en-US" w:eastAsia="zh-CN" w:bidi="ar-SA"/>
        </w:rPr>
        <w:t>2026年托育人才能力提升项目实施方案</w:t>
      </w:r>
    </w:p>
    <w:p w14:paraId="79E555C5">
      <w:pPr>
        <w:widowControl w:val="0"/>
        <w:spacing w:after="0" w:afterLines="0" w:line="560" w:lineRule="exact"/>
        <w:jc w:val="both"/>
        <w:rPr>
          <w:rFonts w:hint="default" w:ascii="Times New Roman" w:hAnsi="Times New Roman" w:eastAsia="宋体" w:cs="Times New Roman"/>
          <w:b/>
          <w:bCs/>
          <w:kern w:val="2"/>
          <w:sz w:val="44"/>
          <w:szCs w:val="44"/>
          <w:lang w:val="en-US" w:eastAsia="zh-CN" w:bidi="ar-SA"/>
        </w:rPr>
      </w:pPr>
    </w:p>
    <w:p w14:paraId="3196CD0F">
      <w:pPr>
        <w:widowControl w:val="0"/>
        <w:snapToGrid w:val="0"/>
        <w:spacing w:line="560" w:lineRule="exact"/>
        <w:ind w:firstLine="641"/>
        <w:jc w:val="both"/>
        <w:rPr>
          <w:rFonts w:hint="default" w:ascii="Times New Roman" w:hAnsi="Times New Roman" w:eastAsia="仿宋_GB2312" w:cs="Times New Roman"/>
          <w:kern w:val="2"/>
          <w:sz w:val="32"/>
          <w:szCs w:val="32"/>
          <w:lang w:eastAsia="zh-CN" w:bidi="ar-SA"/>
        </w:rPr>
      </w:pPr>
      <w:r>
        <w:rPr>
          <w:rFonts w:hint="default" w:ascii="Times New Roman" w:hAnsi="Times New Roman" w:eastAsia="仿宋_GB2312" w:cs="Times New Roman"/>
          <w:kern w:val="2"/>
          <w:sz w:val="32"/>
          <w:szCs w:val="32"/>
          <w:lang w:val="en-US" w:eastAsia="zh-CN" w:bidi="ar-SA"/>
        </w:rPr>
        <w:t>为贯彻落实国务院办公厅印发《关于加快完善生育支持政策体系推动建设生育友好型社会的若干措施》（国办发〔2024〕48号）</w:t>
      </w:r>
      <w:r>
        <w:rPr>
          <w:rFonts w:hint="default" w:ascii="Times New Roman" w:hAnsi="Times New Roman" w:cs="Times New Roman"/>
          <w:kern w:val="2"/>
          <w:sz w:val="32"/>
          <w:szCs w:val="32"/>
          <w:lang w:val="en-US" w:eastAsia="zh-CN" w:bidi="ar-SA"/>
        </w:rPr>
        <w:t>，为进一步建立行业规范，加快推进托育人才培训体系建设，加强托育服务人才供给</w:t>
      </w:r>
      <w:r>
        <w:rPr>
          <w:rFonts w:hint="default" w:ascii="Times New Roman" w:hAnsi="Times New Roman" w:eastAsia="仿宋_GB2312" w:cs="Times New Roman"/>
          <w:kern w:val="2"/>
          <w:sz w:val="32"/>
          <w:szCs w:val="32"/>
          <w:lang w:val="en-US" w:eastAsia="zh-CN" w:bidi="ar-SA"/>
        </w:rPr>
        <w:t>强化</w:t>
      </w:r>
      <w:r>
        <w:rPr>
          <w:rFonts w:hint="default" w:ascii="Times New Roman" w:hAnsi="Times New Roman"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我委</w:t>
      </w:r>
      <w:r>
        <w:rPr>
          <w:rFonts w:hint="default" w:ascii="Times New Roman" w:hAnsi="Times New Roman" w:cs="Times New Roman"/>
          <w:kern w:val="2"/>
          <w:sz w:val="32"/>
          <w:szCs w:val="24"/>
          <w:lang w:eastAsia="zh-CN" w:bidi="ar-SA"/>
        </w:rPr>
        <w:t>将</w:t>
      </w:r>
      <w:r>
        <w:rPr>
          <w:rFonts w:hint="default" w:ascii="Times New Roman" w:hAnsi="Times New Roman" w:cs="Times New Roman"/>
          <w:kern w:val="2"/>
          <w:sz w:val="32"/>
          <w:szCs w:val="24"/>
          <w:lang w:val="en-US" w:eastAsia="zh-CN" w:bidi="ar-SA"/>
        </w:rPr>
        <w:t>启动</w:t>
      </w:r>
      <w:r>
        <w:rPr>
          <w:rFonts w:hint="default" w:ascii="Times New Roman" w:hAnsi="Times New Roman" w:eastAsia="仿宋_GB2312" w:cs="Times New Roman"/>
          <w:kern w:val="2"/>
          <w:sz w:val="32"/>
          <w:szCs w:val="32"/>
          <w:lang w:val="en-US" w:eastAsia="zh-CN" w:bidi="ar-SA"/>
        </w:rPr>
        <w:t>实施托育人才能力提升项目，培训项目办公室（以下简称项目办）设立在我委能力建设和继续教育中心</w:t>
      </w:r>
      <w:r>
        <w:rPr>
          <w:rFonts w:hint="eastAsia" w:cs="Times New Roman"/>
          <w:kern w:val="2"/>
          <w:sz w:val="32"/>
          <w:szCs w:val="32"/>
          <w:lang w:val="en-US" w:eastAsia="zh-CN" w:bidi="ar-SA"/>
        </w:rPr>
        <w:t>（党校）（以下简称“中心（党校）”）</w:t>
      </w:r>
      <w:r>
        <w:rPr>
          <w:rFonts w:hint="default" w:ascii="Times New Roman" w:hAnsi="Times New Roman" w:eastAsia="仿宋_GB2312" w:cs="Times New Roman"/>
          <w:kern w:val="2"/>
          <w:sz w:val="32"/>
          <w:szCs w:val="32"/>
          <w:lang w:val="en-US" w:eastAsia="zh-CN" w:bidi="ar-SA"/>
        </w:rPr>
        <w:t>。为规范培训工作，提高培训质量，特制订本方案。</w:t>
      </w:r>
    </w:p>
    <w:p w14:paraId="707FA9D5">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黑体" w:cs="Times New Roman"/>
          <w:kern w:val="2"/>
          <w:sz w:val="32"/>
          <w:szCs w:val="32"/>
          <w:lang w:val="en-US" w:eastAsia="zh-CN" w:bidi="ar-SA"/>
        </w:rPr>
        <w:t>一、项目目标和任务</w:t>
      </w:r>
    </w:p>
    <w:p w14:paraId="603898AE">
      <w:pPr>
        <w:widowControl w:val="0"/>
        <w:snapToGrid w:val="0"/>
        <w:spacing w:line="560" w:lineRule="exact"/>
        <w:ind w:firstLine="640" w:firstLineChars="200"/>
        <w:jc w:val="both"/>
        <w:rPr>
          <w:rFonts w:hint="default" w:ascii="Times New Roman" w:hAnsi="Times New Roman" w:eastAsia="仿宋_GB2312" w:cs="Times New Roman"/>
          <w:kern w:val="2"/>
          <w:sz w:val="32"/>
          <w:szCs w:val="24"/>
          <w:lang w:eastAsia="zh-CN" w:bidi="ar-SA"/>
        </w:rPr>
      </w:pPr>
      <w:r>
        <w:rPr>
          <w:rFonts w:hint="default" w:ascii="Times New Roman" w:hAnsi="Times New Roman" w:eastAsia="仿宋_GB2312" w:cs="Times New Roman"/>
          <w:kern w:val="2"/>
          <w:sz w:val="32"/>
          <w:szCs w:val="24"/>
          <w:lang w:val="en-US" w:eastAsia="zh-CN" w:bidi="ar-SA"/>
        </w:rPr>
        <w:t>以培训需求为导向，</w:t>
      </w:r>
      <w:r>
        <w:rPr>
          <w:rFonts w:hint="default" w:ascii="Times New Roman" w:hAnsi="Times New Roman" w:cs="Times New Roman"/>
          <w:kern w:val="2"/>
          <w:sz w:val="32"/>
          <w:szCs w:val="24"/>
          <w:lang w:val="en-US" w:eastAsia="zh-CN" w:bidi="ar-SA"/>
        </w:rPr>
        <w:t>以提升托育管理水平和服务能力为重点，</w:t>
      </w:r>
      <w:r>
        <w:rPr>
          <w:rFonts w:hint="default" w:ascii="Times New Roman" w:hAnsi="Times New Roman" w:eastAsia="仿宋_GB2312" w:cs="Times New Roman"/>
          <w:kern w:val="2"/>
          <w:sz w:val="32"/>
          <w:szCs w:val="24"/>
          <w:lang w:val="en-US" w:eastAsia="zh-CN" w:bidi="ar-SA"/>
        </w:rPr>
        <w:t>加快推进托育人才培训体系建设，托育服务师资标准、培训规范、培训体系、实训基地等逐步建立健全，托育服务专业化规范化水平不断提升</w:t>
      </w:r>
      <w:r>
        <w:rPr>
          <w:rFonts w:hint="default" w:ascii="Times New Roman" w:hAnsi="Times New Roman" w:cs="Times New Roman"/>
          <w:kern w:val="2"/>
          <w:sz w:val="32"/>
          <w:szCs w:val="24"/>
          <w:lang w:val="en-US" w:eastAsia="zh-CN" w:bidi="ar-SA"/>
        </w:rPr>
        <w:t>，2026年将培训</w:t>
      </w:r>
      <w:r>
        <w:rPr>
          <w:rFonts w:hint="eastAsia" w:cs="Times New Roman"/>
          <w:kern w:val="2"/>
          <w:sz w:val="32"/>
          <w:szCs w:val="24"/>
          <w:lang w:val="en-US" w:eastAsia="zh-CN" w:bidi="ar-SA"/>
        </w:rPr>
        <w:t>1600</w:t>
      </w:r>
      <w:r>
        <w:rPr>
          <w:rFonts w:hint="default" w:ascii="Times New Roman" w:hAnsi="Times New Roman" w:cs="Times New Roman"/>
          <w:kern w:val="2"/>
          <w:sz w:val="32"/>
          <w:szCs w:val="24"/>
          <w:lang w:val="en-US" w:eastAsia="zh-CN" w:bidi="ar-SA"/>
        </w:rPr>
        <w:t>名托育人才省级师资，16700名托育机构负责人，66800名已完成备案的托育服务机构保育人员。重点提升托育机构负责人管理能力、一线保育人员专业技能和婴幼儿照护能力，培养一支高素质专业化托育人才队伍。</w:t>
      </w:r>
    </w:p>
    <w:p w14:paraId="28EEF94A">
      <w:pPr>
        <w:widowControl w:val="0"/>
        <w:snapToGrid w:val="0"/>
        <w:spacing w:line="560" w:lineRule="exact"/>
        <w:ind w:firstLine="640"/>
        <w:jc w:val="both"/>
        <w:rPr>
          <w:rFonts w:hint="default" w:ascii="Times New Roman" w:hAnsi="Times New Roman" w:eastAsia="黑体" w:cs="Times New Roman"/>
          <w:kern w:val="2"/>
          <w:sz w:val="32"/>
          <w:szCs w:val="32"/>
          <w:lang w:val="en-US" w:eastAsia="zh-CN" w:bidi="ar-SA"/>
        </w:rPr>
      </w:pPr>
      <w:r>
        <w:rPr>
          <w:rFonts w:hint="default" w:ascii="Times New Roman" w:hAnsi="Times New Roman" w:eastAsia="黑体" w:cs="Times New Roman"/>
          <w:kern w:val="2"/>
          <w:sz w:val="32"/>
          <w:szCs w:val="32"/>
          <w:lang w:val="en-US" w:eastAsia="zh-CN" w:bidi="ar-SA"/>
        </w:rPr>
        <w:t>二、项目范围及内容</w:t>
      </w:r>
    </w:p>
    <w:p w14:paraId="136DB583">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楷体_GB2312" w:cs="Times New Roman"/>
          <w:kern w:val="2"/>
          <w:sz w:val="32"/>
          <w:szCs w:val="32"/>
          <w:lang w:val="en-US" w:eastAsia="zh-CN" w:bidi="ar-SA"/>
        </w:rPr>
        <w:t>（一）实施范围。</w:t>
      </w:r>
      <w:r>
        <w:rPr>
          <w:rFonts w:hint="default" w:ascii="Times New Roman" w:hAnsi="Times New Roman" w:eastAsia="仿宋_GB2312" w:cs="Times New Roman"/>
          <w:kern w:val="2"/>
          <w:sz w:val="32"/>
          <w:szCs w:val="32"/>
          <w:lang w:val="en-US" w:eastAsia="zh-CN" w:bidi="ar-SA"/>
        </w:rPr>
        <w:t>全国31个省（自治区、直辖市）和新疆生产建设兵团下辖各地市（含地区、自治州、盟）依托托育综合服务中心设立1个培训基地，合计334个地市级托育服务培训基地。由托育综合服务中心</w:t>
      </w:r>
      <w:r>
        <w:rPr>
          <w:rFonts w:hint="default" w:ascii="Times New Roman" w:hAnsi="Times New Roman" w:cs="Times New Roman"/>
          <w:kern w:val="2"/>
          <w:sz w:val="32"/>
          <w:szCs w:val="32"/>
          <w:lang w:val="en-US" w:eastAsia="zh-CN" w:bidi="ar-SA"/>
        </w:rPr>
        <w:t>具体</w:t>
      </w:r>
      <w:r>
        <w:rPr>
          <w:rFonts w:hint="default" w:ascii="Times New Roman" w:hAnsi="Times New Roman" w:eastAsia="仿宋_GB2312" w:cs="Times New Roman"/>
          <w:kern w:val="2"/>
          <w:sz w:val="32"/>
          <w:szCs w:val="32"/>
          <w:lang w:val="en-US" w:eastAsia="zh-CN" w:bidi="ar-SA"/>
        </w:rPr>
        <w:t>实施托育人才能力提升项目。</w:t>
      </w:r>
    </w:p>
    <w:p w14:paraId="195D7E7E">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楷体_GB2312" w:cs="Times New Roman"/>
          <w:kern w:val="2"/>
          <w:sz w:val="32"/>
          <w:szCs w:val="32"/>
          <w:lang w:val="en-US" w:eastAsia="zh-CN" w:bidi="ar-SA"/>
        </w:rPr>
        <w:t>（二）项目内容</w:t>
      </w:r>
      <w:r>
        <w:rPr>
          <w:rFonts w:hint="default" w:ascii="Times New Roman" w:hAnsi="Times New Roman" w:eastAsia="仿宋_GB2312" w:cs="Times New Roman"/>
          <w:kern w:val="2"/>
          <w:sz w:val="32"/>
          <w:szCs w:val="32"/>
          <w:lang w:val="en-US" w:eastAsia="zh-CN" w:bidi="ar-SA"/>
        </w:rPr>
        <w:t>。</w:t>
      </w:r>
    </w:p>
    <w:p w14:paraId="009C8068">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1.开展托育人才省级师资培训。遴选具有护理学、儿科学等学科专业背景或具有相关工作经验的专业技术人员，在具有教学资质的省级培训基地参加培训，每人累计培训时间为5天（40学时）。</w:t>
      </w:r>
    </w:p>
    <w:p w14:paraId="49732588">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2.开展托育机构负责人岗位能力专项培训。以托育机构负责人岗位胜任力模型为基础，面向各类已完成备案的托育机构负责人开展职业化、专业化岗位能力专项培训。每人累计培训时间累计为8天（60学时，理论培训40学时，实践培训20学时）</w:t>
      </w:r>
      <w:r>
        <w:rPr>
          <w:rFonts w:hint="default" w:ascii="Times New Roman" w:hAnsi="Times New Roman"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培训内容包括职业道德、专业理念、安全教育、相关法律法规、儿童保育、卫生保健、卫生管理及职业技能等。</w:t>
      </w:r>
    </w:p>
    <w:p w14:paraId="5290AAAA">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3.开展保育人员技能提升培训。面向已完成备案的托育服务机构保育人员开展技能提升培训。</w:t>
      </w:r>
      <w:r>
        <w:rPr>
          <w:rFonts w:hint="default" w:ascii="Times New Roman" w:hAnsi="Times New Roman" w:cs="Times New Roman"/>
          <w:kern w:val="2"/>
          <w:sz w:val="32"/>
          <w:szCs w:val="32"/>
          <w:lang w:val="en-US" w:eastAsia="zh-CN" w:bidi="ar-SA"/>
        </w:rPr>
        <w:t>每人培训时间累计为8天（</w:t>
      </w:r>
      <w:r>
        <w:rPr>
          <w:rFonts w:hint="eastAsia" w:cs="Times New Roman"/>
          <w:kern w:val="2"/>
          <w:sz w:val="32"/>
          <w:szCs w:val="32"/>
          <w:lang w:val="en-US" w:eastAsia="zh-CN" w:bidi="ar-SA"/>
        </w:rPr>
        <w:t>80</w:t>
      </w:r>
      <w:r>
        <w:rPr>
          <w:rFonts w:hint="default" w:ascii="Times New Roman" w:hAnsi="Times New Roman" w:cs="Times New Roman"/>
          <w:kern w:val="2"/>
          <w:sz w:val="32"/>
          <w:szCs w:val="32"/>
          <w:lang w:val="en-US" w:eastAsia="zh-CN" w:bidi="ar-SA"/>
        </w:rPr>
        <w:t>学时，理论培训</w:t>
      </w:r>
      <w:r>
        <w:rPr>
          <w:rFonts w:hint="eastAsia" w:cs="Times New Roman"/>
          <w:kern w:val="2"/>
          <w:sz w:val="32"/>
          <w:szCs w:val="32"/>
          <w:lang w:val="en-US" w:eastAsia="zh-CN" w:bidi="ar-SA"/>
        </w:rPr>
        <w:t>40</w:t>
      </w:r>
      <w:r>
        <w:rPr>
          <w:rFonts w:hint="default" w:ascii="Times New Roman" w:hAnsi="Times New Roman" w:cs="Times New Roman"/>
          <w:kern w:val="2"/>
          <w:sz w:val="32"/>
          <w:szCs w:val="32"/>
          <w:lang w:val="en-US" w:eastAsia="zh-CN" w:bidi="ar-SA"/>
        </w:rPr>
        <w:t>学时，实践培训</w:t>
      </w:r>
      <w:r>
        <w:rPr>
          <w:rFonts w:hint="eastAsia" w:cs="Times New Roman"/>
          <w:kern w:val="2"/>
          <w:sz w:val="32"/>
          <w:szCs w:val="32"/>
          <w:lang w:val="en-US" w:eastAsia="zh-CN" w:bidi="ar-SA"/>
        </w:rPr>
        <w:t>40</w:t>
      </w:r>
      <w:r>
        <w:rPr>
          <w:rFonts w:hint="default" w:ascii="Times New Roman" w:hAnsi="Times New Roman" w:cs="Times New Roman"/>
          <w:kern w:val="2"/>
          <w:sz w:val="32"/>
          <w:szCs w:val="32"/>
          <w:lang w:val="en-US" w:eastAsia="zh-CN" w:bidi="ar-SA"/>
        </w:rPr>
        <w:t>学时）。</w:t>
      </w:r>
      <w:r>
        <w:rPr>
          <w:rFonts w:hint="default" w:ascii="Times New Roman" w:hAnsi="Times New Roman" w:eastAsia="仿宋_GB2312" w:cs="Times New Roman"/>
          <w:kern w:val="2"/>
          <w:sz w:val="32"/>
          <w:szCs w:val="32"/>
          <w:lang w:val="en-US" w:eastAsia="zh-CN" w:bidi="ar-SA"/>
        </w:rPr>
        <w:t>培训内容包括生活照料与看护、健康管理与卫生保健、婴幼儿发展促进与开发、社区指导与健康促进、信息服务与培训指导、心理健康知识等。</w:t>
      </w:r>
    </w:p>
    <w:p w14:paraId="6EB905F2">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黑体" w:cs="Times New Roman"/>
          <w:kern w:val="2"/>
          <w:sz w:val="32"/>
          <w:szCs w:val="32"/>
          <w:lang w:val="en-US" w:eastAsia="zh-CN" w:bidi="ar-SA"/>
        </w:rPr>
        <w:t>三、培训方式</w:t>
      </w:r>
    </w:p>
    <w:p w14:paraId="6350878E">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本项目实行</w:t>
      </w:r>
      <w:r>
        <w:rPr>
          <w:rFonts w:hint="default" w:ascii="Times New Roman" w:hAnsi="Times New Roman" w:cs="Times New Roman"/>
          <w:kern w:val="2"/>
          <w:sz w:val="32"/>
          <w:szCs w:val="32"/>
          <w:lang w:val="en-US" w:eastAsia="zh-CN" w:bidi="ar-SA"/>
        </w:rPr>
        <w:t>理论</w:t>
      </w:r>
      <w:r>
        <w:rPr>
          <w:rFonts w:hint="default" w:ascii="Times New Roman" w:hAnsi="Times New Roman" w:eastAsia="仿宋_GB2312" w:cs="Times New Roman"/>
          <w:kern w:val="2"/>
          <w:sz w:val="32"/>
          <w:szCs w:val="32"/>
          <w:lang w:val="en-US" w:eastAsia="zh-CN" w:bidi="ar-SA"/>
        </w:rPr>
        <w:t>培训与实操培训相结合的方式。</w:t>
      </w:r>
      <w:r>
        <w:rPr>
          <w:rFonts w:hint="default" w:ascii="Times New Roman" w:hAnsi="Times New Roman" w:eastAsia="仿宋_GB2312" w:cs="Times New Roman"/>
          <w:kern w:val="2"/>
          <w:sz w:val="32"/>
          <w:szCs w:val="24"/>
          <w:lang w:val="en-US" w:eastAsia="zh-CN" w:bidi="ar-SA"/>
        </w:rPr>
        <w:t>参训学员需根据对应培训类别，进入</w:t>
      </w:r>
      <w:r>
        <w:rPr>
          <w:rFonts w:hint="default" w:ascii="Times New Roman" w:hAnsi="Times New Roman" w:eastAsia="仿宋_GB2312" w:cs="Times New Roman"/>
          <w:kern w:val="2"/>
          <w:sz w:val="32"/>
          <w:szCs w:val="24"/>
          <w:highlight w:val="none"/>
          <w:lang w:val="en-US" w:eastAsia="zh-CN" w:bidi="ar-SA"/>
        </w:rPr>
        <w:t>指定</w:t>
      </w:r>
      <w:r>
        <w:rPr>
          <w:rFonts w:hint="default" w:ascii="Times New Roman" w:hAnsi="Times New Roman" w:eastAsia="仿宋_GB2312" w:cs="Times New Roman"/>
          <w:kern w:val="2"/>
          <w:sz w:val="32"/>
          <w:szCs w:val="24"/>
          <w:lang w:val="en-US" w:eastAsia="zh-CN" w:bidi="ar-SA"/>
        </w:rPr>
        <w:t>的培训基地脱产参加集中培训。</w:t>
      </w:r>
    </w:p>
    <w:p w14:paraId="4F045FFE">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eastAsia" w:cs="Times New Roman"/>
          <w:kern w:val="2"/>
          <w:sz w:val="32"/>
          <w:szCs w:val="32"/>
          <w:lang w:val="en-US" w:eastAsia="zh-CN" w:bidi="ar-SA"/>
        </w:rPr>
        <w:t>1.线上培训。</w:t>
      </w:r>
      <w:r>
        <w:rPr>
          <w:rFonts w:hint="default" w:ascii="Times New Roman" w:hAnsi="Times New Roman" w:eastAsia="仿宋_GB2312" w:cs="Times New Roman"/>
          <w:kern w:val="2"/>
          <w:sz w:val="32"/>
          <w:szCs w:val="32"/>
          <w:lang w:val="en-US" w:eastAsia="zh-CN" w:bidi="ar-SA"/>
        </w:rPr>
        <w:t>依托</w:t>
      </w:r>
      <w:r>
        <w:rPr>
          <w:rFonts w:hint="eastAsia"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全国托育服务从业人员培训管理信息系统</w:t>
      </w:r>
      <w:r>
        <w:rPr>
          <w:rFonts w:hint="default" w:ascii="Times New Roman" w:hAnsi="Times New Roman" w:eastAsia="仿宋_GB2312" w:cs="Times New Roman"/>
          <w:kern w:val="2"/>
          <w:sz w:val="32"/>
          <w:szCs w:val="24"/>
          <w:lang w:val="en-US" w:eastAsia="zh-CN" w:bidi="ar-SA"/>
        </w:rPr>
        <w:t>（网址待定）</w:t>
      </w:r>
      <w:r>
        <w:rPr>
          <w:rFonts w:hint="eastAsia" w:cs="Times New Roman"/>
          <w:kern w:val="2"/>
          <w:sz w:val="32"/>
          <w:szCs w:val="32"/>
          <w:lang w:val="en-US" w:eastAsia="zh-CN" w:bidi="ar-SA"/>
        </w:rPr>
        <w:t>”于*月*日前进行信息登记后登录“</w:t>
      </w:r>
      <w:r>
        <w:rPr>
          <w:rFonts w:hint="default" w:ascii="Times New Roman" w:hAnsi="Times New Roman" w:eastAsia="仿宋_GB2312" w:cs="Times New Roman"/>
          <w:kern w:val="2"/>
          <w:sz w:val="32"/>
          <w:szCs w:val="24"/>
          <w:lang w:val="en-US" w:eastAsia="zh-CN" w:bidi="ar-SA"/>
        </w:rPr>
        <w:t>中国继续医学教育网（网址待定）</w:t>
      </w:r>
      <w:r>
        <w:rPr>
          <w:rFonts w:hint="eastAsia" w:cs="Times New Roman"/>
          <w:kern w:val="2"/>
          <w:sz w:val="32"/>
          <w:szCs w:val="32"/>
          <w:lang w:val="en-US" w:eastAsia="zh-CN" w:bidi="ar-SA"/>
        </w:rPr>
        <w:t>”完成对应人员类别的线上课程学习</w:t>
      </w:r>
      <w:r>
        <w:rPr>
          <w:rFonts w:hint="default" w:ascii="Times New Roman" w:hAnsi="Times New Roman" w:eastAsia="仿宋_GB2312" w:cs="Times New Roman"/>
          <w:kern w:val="2"/>
          <w:sz w:val="32"/>
          <w:szCs w:val="32"/>
          <w:lang w:val="en-US" w:eastAsia="zh-CN" w:bidi="ar-SA"/>
        </w:rPr>
        <w:t>；</w:t>
      </w:r>
    </w:p>
    <w:p w14:paraId="5FA9A6E4">
      <w:pPr>
        <w:widowControl w:val="0"/>
        <w:snapToGrid w:val="0"/>
        <w:spacing w:line="560" w:lineRule="exact"/>
        <w:ind w:firstLine="640" w:firstLineChars="200"/>
        <w:jc w:val="both"/>
        <w:rPr>
          <w:rFonts w:hint="default" w:ascii="Times New Roman" w:hAnsi="Times New Roman" w:eastAsia="仿宋_GB2312" w:cs="Times New Roman"/>
          <w:kern w:val="2"/>
          <w:sz w:val="32"/>
          <w:szCs w:val="32"/>
          <w:lang w:val="en-US" w:eastAsia="zh-CN" w:bidi="ar-SA"/>
        </w:rPr>
      </w:pPr>
      <w:r>
        <w:rPr>
          <w:rFonts w:hint="eastAsia" w:cs="Times New Roman"/>
          <w:kern w:val="2"/>
          <w:sz w:val="32"/>
          <w:szCs w:val="32"/>
          <w:lang w:val="en-US" w:eastAsia="zh-CN" w:bidi="ar-SA"/>
        </w:rPr>
        <w:t>2.线下培训。</w:t>
      </w:r>
      <w:r>
        <w:rPr>
          <w:rFonts w:hint="default" w:ascii="Times New Roman" w:hAnsi="Times New Roman" w:eastAsia="仿宋_GB2312" w:cs="Times New Roman"/>
          <w:kern w:val="2"/>
          <w:sz w:val="32"/>
          <w:szCs w:val="32"/>
          <w:lang w:val="en-US" w:eastAsia="zh-CN" w:bidi="ar-SA"/>
        </w:rPr>
        <w:t>由培训基地组织老师带教活动并指导现场实践操作；</w:t>
      </w:r>
      <w:r>
        <w:rPr>
          <w:rFonts w:hint="default" w:ascii="Times New Roman" w:hAnsi="Times New Roman" w:cs="Times New Roman"/>
          <w:kern w:val="2"/>
          <w:sz w:val="32"/>
          <w:szCs w:val="32"/>
          <w:lang w:val="en-US" w:eastAsia="zh-CN" w:bidi="ar-SA"/>
        </w:rPr>
        <w:t>培训结束后，</w:t>
      </w:r>
      <w:r>
        <w:rPr>
          <w:rFonts w:hint="default" w:ascii="Times New Roman" w:hAnsi="Times New Roman" w:eastAsia="仿宋_GB2312" w:cs="Times New Roman"/>
          <w:kern w:val="2"/>
          <w:sz w:val="32"/>
          <w:szCs w:val="32"/>
          <w:lang w:val="en-US" w:eastAsia="zh-CN" w:bidi="ar-SA"/>
        </w:rPr>
        <w:t>组织学员集中答疑、理论考试和实操考试。理论和实践操作培训时间可根据不同岗位实际培训需求进行调整。</w:t>
      </w:r>
    </w:p>
    <w:p w14:paraId="4CBCF2FC">
      <w:pPr>
        <w:widowControl w:val="0"/>
        <w:snapToGrid w:val="0"/>
        <w:spacing w:line="560" w:lineRule="exact"/>
        <w:ind w:firstLine="640" w:firstLineChars="200"/>
        <w:jc w:val="both"/>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各省结合工作实际，制定本省培训方案，鼓励不断创新培训方式，丰富培训内容，注重培训实效。</w:t>
      </w:r>
    </w:p>
    <w:p w14:paraId="3753C60B">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eastAsia" w:cs="Times New Roman"/>
          <w:kern w:val="2"/>
          <w:sz w:val="32"/>
          <w:szCs w:val="32"/>
          <w:lang w:val="en-US" w:eastAsia="zh-CN" w:bidi="ar-SA"/>
        </w:rPr>
        <w:t>3.培训考核。</w:t>
      </w:r>
      <w:r>
        <w:rPr>
          <w:rFonts w:hint="default" w:ascii="Times New Roman" w:hAnsi="Times New Roman" w:eastAsia="仿宋_GB2312" w:cs="Times New Roman"/>
          <w:kern w:val="2"/>
          <w:sz w:val="32"/>
          <w:szCs w:val="32"/>
          <w:lang w:val="en-US" w:eastAsia="zh-CN" w:bidi="ar-SA"/>
        </w:rPr>
        <w:t>学员线上学习成绩由系统自动生成；线下培训考核由各地自行组织，考核结果由培训基地管理员上传</w:t>
      </w:r>
      <w:r>
        <w:rPr>
          <w:rFonts w:hint="eastAsia"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全国托育服务从业人员培训管理信息系统</w:t>
      </w:r>
      <w:r>
        <w:rPr>
          <w:rFonts w:hint="default" w:ascii="Times New Roman" w:hAnsi="Times New Roman" w:eastAsia="仿宋_GB2312" w:cs="Times New Roman"/>
          <w:kern w:val="2"/>
          <w:sz w:val="32"/>
          <w:szCs w:val="24"/>
          <w:lang w:val="en-US" w:eastAsia="zh-CN" w:bidi="ar-SA"/>
        </w:rPr>
        <w:t>（网址待定）</w:t>
      </w:r>
      <w:r>
        <w:rPr>
          <w:rFonts w:hint="eastAsia" w:cs="Times New Roman"/>
          <w:kern w:val="2"/>
          <w:sz w:val="32"/>
          <w:szCs w:val="32"/>
          <w:lang w:val="en-US" w:eastAsia="zh-CN" w:bidi="ar-SA"/>
        </w:rPr>
        <w:t>”</w:t>
      </w:r>
      <w:r>
        <w:rPr>
          <w:rFonts w:hint="default" w:ascii="Times New Roman" w:hAnsi="Times New Roman" w:eastAsia="仿宋_GB2312" w:cs="Times New Roman"/>
          <w:kern w:val="2"/>
          <w:sz w:val="32"/>
          <w:szCs w:val="32"/>
          <w:lang w:val="en-US" w:eastAsia="zh-CN" w:bidi="ar-SA"/>
        </w:rPr>
        <w:t>，省级管理员进行审核，项目办审核通过后，发放培训证书。</w:t>
      </w:r>
    </w:p>
    <w:p w14:paraId="7F388674">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default" w:ascii="Times New Roman" w:hAnsi="Times New Roman" w:cs="Times New Roman"/>
          <w:kern w:val="2"/>
          <w:sz w:val="32"/>
          <w:szCs w:val="32"/>
          <w:lang w:val="en-US" w:eastAsia="zh-CN" w:bidi="ar-SA"/>
        </w:rPr>
        <w:t>各省</w:t>
      </w:r>
      <w:r>
        <w:rPr>
          <w:rFonts w:hint="default" w:ascii="Times New Roman" w:hAnsi="Times New Roman" w:eastAsia="仿宋_GB2312" w:cs="Times New Roman"/>
          <w:kern w:val="2"/>
          <w:sz w:val="32"/>
          <w:szCs w:val="32"/>
          <w:lang w:val="en-US" w:eastAsia="zh-CN" w:bidi="ar-SA"/>
        </w:rPr>
        <w:t>应于11月</w:t>
      </w:r>
      <w:r>
        <w:rPr>
          <w:rFonts w:hint="default" w:ascii="Times New Roman" w:hAnsi="Times New Roman" w:cs="Times New Roman"/>
          <w:kern w:val="2"/>
          <w:sz w:val="32"/>
          <w:szCs w:val="32"/>
          <w:lang w:val="en-US" w:eastAsia="zh-CN" w:bidi="ar-SA"/>
        </w:rPr>
        <w:t>10</w:t>
      </w:r>
      <w:r>
        <w:rPr>
          <w:rFonts w:hint="default" w:ascii="Times New Roman" w:hAnsi="Times New Roman" w:eastAsia="仿宋_GB2312" w:cs="Times New Roman"/>
          <w:kern w:val="2"/>
          <w:sz w:val="32"/>
          <w:szCs w:val="32"/>
          <w:lang w:val="en-US" w:eastAsia="zh-CN" w:bidi="ar-SA"/>
        </w:rPr>
        <w:t>日前完成本年度所有培训工作，如因不可抗因素影响需延期开展培训，应提前1个月向国家卫生健康委</w:t>
      </w:r>
      <w:r>
        <w:rPr>
          <w:rFonts w:hint="default" w:ascii="Times New Roman" w:hAnsi="Times New Roman" w:cs="Times New Roman"/>
          <w:kern w:val="2"/>
          <w:sz w:val="32"/>
          <w:szCs w:val="32"/>
          <w:lang w:val="en-US" w:eastAsia="zh-CN" w:bidi="ar-SA"/>
        </w:rPr>
        <w:t>人口家庭司</w:t>
      </w:r>
      <w:r>
        <w:rPr>
          <w:rFonts w:hint="default" w:ascii="Times New Roman" w:hAnsi="Times New Roman" w:eastAsia="仿宋_GB2312" w:cs="Times New Roman"/>
          <w:kern w:val="2"/>
          <w:sz w:val="32"/>
          <w:szCs w:val="32"/>
          <w:lang w:val="en-US" w:eastAsia="zh-CN" w:bidi="ar-SA"/>
        </w:rPr>
        <w:t>报告说明。</w:t>
      </w:r>
    </w:p>
    <w:p w14:paraId="153420EE">
      <w:pPr>
        <w:widowControl w:val="0"/>
        <w:snapToGrid w:val="0"/>
        <w:spacing w:line="560" w:lineRule="exact"/>
        <w:ind w:firstLine="640"/>
        <w:jc w:val="both"/>
        <w:rPr>
          <w:rFonts w:hint="default" w:ascii="Times New Roman" w:hAnsi="Times New Roman" w:eastAsia="黑体" w:cs="Times New Roman"/>
          <w:kern w:val="2"/>
          <w:sz w:val="32"/>
          <w:szCs w:val="32"/>
          <w:lang w:val="en-US" w:eastAsia="zh-CN" w:bidi="ar-SA"/>
        </w:rPr>
      </w:pPr>
      <w:r>
        <w:rPr>
          <w:rFonts w:hint="default" w:ascii="Times New Roman" w:hAnsi="Times New Roman" w:eastAsia="黑体" w:cs="Times New Roman"/>
          <w:kern w:val="2"/>
          <w:sz w:val="32"/>
          <w:szCs w:val="32"/>
          <w:lang w:val="en-US" w:eastAsia="zh-CN" w:bidi="ar-SA"/>
        </w:rPr>
        <w:t>四、资金安排</w:t>
      </w:r>
    </w:p>
    <w:p w14:paraId="50B3D67D">
      <w:pPr>
        <w:widowControl w:val="0"/>
        <w:snapToGrid w:val="0"/>
        <w:spacing w:line="560" w:lineRule="exact"/>
        <w:ind w:firstLine="640"/>
        <w:jc w:val="both"/>
        <w:rPr>
          <w:rFonts w:hint="default" w:ascii="Times New Roman" w:hAnsi="Times New Roman" w:cs="Times New Roman"/>
          <w:kern w:val="2"/>
          <w:sz w:val="32"/>
          <w:szCs w:val="32"/>
          <w:highlight w:val="none"/>
          <w:lang w:val="en-US" w:eastAsia="zh-CN" w:bidi="ar"/>
        </w:rPr>
      </w:pPr>
      <w:r>
        <w:rPr>
          <w:rFonts w:hint="default" w:ascii="Times New Roman" w:hAnsi="Times New Roman" w:eastAsia="仿宋_GB2312" w:cs="Times New Roman"/>
          <w:kern w:val="2"/>
          <w:sz w:val="32"/>
          <w:szCs w:val="32"/>
          <w:lang w:val="en-US" w:eastAsia="zh-CN" w:bidi="ar-SA"/>
        </w:rPr>
        <w:t>中央财政按照中央分档分担办法投入专项资金支持开展培训，不足部分由地方财政安排。托育人才省级师资、托育机构负责人每人每天补助120元，保育人员每人每天补助80元。主要用于培训学员培训期间食宿费用、培训教学实践活动、培训考核、师资教学补助及师资培训等方面支出。各地要严格资金管理，并做好培训通知、会议手册、签到表、各类费用结算明细单等文字材料的存档工作。鼓励各地结合实际，统筹安排并使用好中央财政资金、地方财政资金及其他部门、其他渠道支持的资金，推动培训工作高效率开展。各地要积极争取地方财政资金支持，多方面筹措资金，保障培训工作顺利开展。</w:t>
      </w:r>
    </w:p>
    <w:p w14:paraId="10FBA2DC">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黑体" w:cs="Times New Roman"/>
          <w:sz w:val="32"/>
          <w:szCs w:val="32"/>
          <w:lang w:val="en-US" w:eastAsia="zh-CN"/>
        </w:rPr>
      </w:pPr>
      <w:r>
        <w:rPr>
          <w:rFonts w:hint="eastAsia" w:eastAsia="黑体" w:cs="Times New Roman"/>
          <w:sz w:val="32"/>
          <w:szCs w:val="32"/>
          <w:lang w:val="en-US" w:eastAsia="zh-CN"/>
        </w:rPr>
        <w:t>五</w:t>
      </w:r>
      <w:r>
        <w:rPr>
          <w:rFonts w:hint="default" w:ascii="Times New Roman" w:hAnsi="Times New Roman" w:eastAsia="黑体" w:cs="Times New Roman"/>
          <w:sz w:val="32"/>
          <w:szCs w:val="32"/>
          <w:lang w:val="en-US" w:eastAsia="zh-CN"/>
        </w:rPr>
        <w:t>、绩效考核</w:t>
      </w:r>
    </w:p>
    <w:p w14:paraId="73DE92BC">
      <w:pPr>
        <w:keepNext w:val="0"/>
        <w:keepLines w:val="0"/>
        <w:pageBreakBefore w:val="0"/>
        <w:widowControl w:val="0"/>
        <w:kinsoku/>
        <w:wordWrap/>
        <w:topLinePunct w:val="0"/>
        <w:autoSpaceDE/>
        <w:autoSpaceDN/>
        <w:bidi w:val="0"/>
        <w:adjustRightInd w:val="0"/>
        <w:snapToGrid w:val="0"/>
        <w:spacing w:line="560" w:lineRule="exact"/>
        <w:ind w:firstLine="640" w:firstLineChars="200"/>
        <w:textAlignment w:val="auto"/>
        <w:rPr>
          <w:rFonts w:hint="default" w:ascii="Times New Roman" w:hAnsi="Times New Roman" w:eastAsia="楷体_GB2312" w:cs="Times New Roman"/>
          <w:b w:val="0"/>
          <w:bCs w:val="0"/>
          <w:sz w:val="32"/>
          <w:szCs w:val="32"/>
          <w:highlight w:val="none"/>
          <w:lang w:eastAsia="zh-CN"/>
        </w:rPr>
      </w:pPr>
      <w:r>
        <w:rPr>
          <w:rFonts w:hint="default" w:ascii="Times New Roman" w:hAnsi="Times New Roman" w:eastAsia="楷体_GB2312" w:cs="Times New Roman"/>
          <w:b w:val="0"/>
          <w:bCs w:val="0"/>
          <w:sz w:val="32"/>
          <w:szCs w:val="32"/>
          <w:lang w:val="en-US" w:eastAsia="zh-CN"/>
        </w:rPr>
        <w:t>（一）</w:t>
      </w:r>
      <w:r>
        <w:rPr>
          <w:rFonts w:hint="default" w:ascii="Times New Roman" w:hAnsi="Times New Roman" w:eastAsia="楷体_GB2312" w:cs="Times New Roman"/>
          <w:b w:val="0"/>
          <w:bCs w:val="0"/>
          <w:sz w:val="32"/>
          <w:szCs w:val="32"/>
          <w:highlight w:val="none"/>
          <w:lang w:eastAsia="zh-CN"/>
        </w:rPr>
        <w:t>数量指标</w:t>
      </w:r>
    </w:p>
    <w:p w14:paraId="270F2A02">
      <w:pPr>
        <w:keepNext w:val="0"/>
        <w:keepLines w:val="0"/>
        <w:pageBreakBefore w:val="0"/>
        <w:widowControl w:val="0"/>
        <w:kinsoku/>
        <w:wordWrap/>
        <w:topLinePunct w:val="0"/>
        <w:autoSpaceDE/>
        <w:autoSpaceDN/>
        <w:bidi w:val="0"/>
        <w:adjustRightInd w:val="0"/>
        <w:snapToGrid w:val="0"/>
        <w:spacing w:line="560" w:lineRule="exact"/>
        <w:ind w:firstLine="640" w:firstLineChars="200"/>
        <w:textAlignment w:val="auto"/>
        <w:rPr>
          <w:rFonts w:hint="default" w:ascii="Times New Roman" w:hAnsi="Times New Roman" w:eastAsia="仿宋_GB2312" w:cs="Times New Roman"/>
          <w:sz w:val="32"/>
          <w:szCs w:val="32"/>
          <w:highlight w:val="none"/>
          <w:lang w:eastAsia="zh-CN"/>
        </w:rPr>
      </w:pPr>
      <w:r>
        <w:rPr>
          <w:rFonts w:hint="default" w:ascii="Times New Roman" w:hAnsi="Times New Roman" w:eastAsia="仿宋_GB2312" w:cs="Times New Roman"/>
          <w:sz w:val="32"/>
          <w:szCs w:val="32"/>
          <w:highlight w:val="none"/>
          <w:lang w:eastAsia="zh-CN"/>
        </w:rPr>
        <w:t>1</w:t>
      </w:r>
      <w:r>
        <w:rPr>
          <w:rFonts w:hint="default" w:ascii="Times New Roman" w:hAnsi="Times New Roman" w:eastAsia="仿宋_GB2312" w:cs="Times New Roman"/>
          <w:sz w:val="32"/>
          <w:szCs w:val="32"/>
          <w:highlight w:val="none"/>
          <w:lang w:val="en-US" w:eastAsia="zh-CN"/>
        </w:rPr>
        <w:t>.</w:t>
      </w:r>
      <w:r>
        <w:rPr>
          <w:rFonts w:hint="default" w:ascii="Times New Roman" w:hAnsi="Times New Roman" w:eastAsia="仿宋_GB2312" w:cs="Times New Roman"/>
          <w:sz w:val="32"/>
          <w:szCs w:val="32"/>
          <w:highlight w:val="none"/>
          <w:lang w:eastAsia="zh-CN"/>
        </w:rPr>
        <w:t>托育省级师资招收完成率</w:t>
      </w:r>
      <w:r>
        <w:rPr>
          <w:rFonts w:hint="default" w:ascii="Times New Roman" w:hAnsi="Times New Roman" w:eastAsia="仿宋_GB2312" w:cs="Times New Roman"/>
          <w:snapToGrid/>
          <w:kern w:val="2"/>
          <w:sz w:val="32"/>
          <w:szCs w:val="32"/>
          <w:highlight w:val="none"/>
          <w:lang w:val="en-US" w:eastAsia="zh-CN" w:bidi="ar-SA"/>
        </w:rPr>
        <w:t>≥80%</w:t>
      </w:r>
      <w:r>
        <w:rPr>
          <w:rFonts w:hint="default" w:ascii="Times New Roman" w:hAnsi="Times New Roman" w:eastAsia="仿宋_GB2312" w:cs="Times New Roman"/>
          <w:sz w:val="32"/>
          <w:szCs w:val="32"/>
          <w:highlight w:val="none"/>
          <w:lang w:eastAsia="zh-CN"/>
        </w:rPr>
        <w:t>。</w:t>
      </w:r>
    </w:p>
    <w:p w14:paraId="5A58583A">
      <w:pPr>
        <w:keepNext w:val="0"/>
        <w:keepLines w:val="0"/>
        <w:pageBreakBefore w:val="0"/>
        <w:widowControl w:val="0"/>
        <w:kinsoku/>
        <w:wordWrap/>
        <w:topLinePunct w:val="0"/>
        <w:autoSpaceDE/>
        <w:autoSpaceDN/>
        <w:bidi w:val="0"/>
        <w:adjustRightInd w:val="0"/>
        <w:snapToGrid w:val="0"/>
        <w:spacing w:line="560" w:lineRule="exact"/>
        <w:ind w:firstLine="640" w:firstLineChars="200"/>
        <w:textAlignment w:val="auto"/>
        <w:rPr>
          <w:rFonts w:hint="default" w:ascii="Times New Roman" w:hAnsi="Times New Roman" w:eastAsia="仿宋_GB2312" w:cs="Times New Roman"/>
          <w:sz w:val="32"/>
          <w:szCs w:val="32"/>
          <w:highlight w:val="none"/>
          <w:lang w:eastAsia="zh-CN"/>
        </w:rPr>
      </w:pPr>
      <w:r>
        <w:rPr>
          <w:rFonts w:hint="default" w:ascii="Times New Roman" w:hAnsi="Times New Roman" w:eastAsia="仿宋_GB2312" w:cs="Times New Roman"/>
          <w:sz w:val="32"/>
          <w:szCs w:val="32"/>
          <w:highlight w:val="none"/>
          <w:lang w:val="en-US" w:eastAsia="zh-CN"/>
        </w:rPr>
        <w:t>2.</w:t>
      </w:r>
      <w:r>
        <w:rPr>
          <w:rFonts w:hint="default" w:ascii="Times New Roman" w:hAnsi="Times New Roman" w:eastAsia="仿宋_GB2312" w:cs="Times New Roman"/>
          <w:sz w:val="32"/>
          <w:szCs w:val="32"/>
          <w:highlight w:val="none"/>
          <w:lang w:eastAsia="zh-CN"/>
        </w:rPr>
        <w:t>托育机构负责人招收完成率</w:t>
      </w:r>
      <w:r>
        <w:rPr>
          <w:rFonts w:hint="default" w:ascii="Times New Roman" w:hAnsi="Times New Roman" w:eastAsia="仿宋_GB2312" w:cs="Times New Roman"/>
          <w:snapToGrid/>
          <w:kern w:val="2"/>
          <w:sz w:val="32"/>
          <w:szCs w:val="32"/>
          <w:highlight w:val="none"/>
          <w:lang w:val="en-US" w:eastAsia="zh-CN" w:bidi="ar-SA"/>
        </w:rPr>
        <w:t>≥80%</w:t>
      </w:r>
      <w:r>
        <w:rPr>
          <w:rFonts w:hint="default" w:ascii="Times New Roman" w:hAnsi="Times New Roman" w:eastAsia="仿宋_GB2312" w:cs="Times New Roman"/>
          <w:sz w:val="32"/>
          <w:szCs w:val="32"/>
          <w:highlight w:val="none"/>
          <w:lang w:eastAsia="zh-CN"/>
        </w:rPr>
        <w:t>。</w:t>
      </w:r>
    </w:p>
    <w:p w14:paraId="30B880B1">
      <w:pPr>
        <w:keepNext w:val="0"/>
        <w:keepLines w:val="0"/>
        <w:pageBreakBefore w:val="0"/>
        <w:widowControl w:val="0"/>
        <w:kinsoku/>
        <w:wordWrap/>
        <w:topLinePunct w:val="0"/>
        <w:autoSpaceDE/>
        <w:autoSpaceDN/>
        <w:bidi w:val="0"/>
        <w:adjustRightInd w:val="0"/>
        <w:snapToGrid w:val="0"/>
        <w:spacing w:line="560" w:lineRule="exact"/>
        <w:ind w:firstLine="640" w:firstLineChars="200"/>
        <w:textAlignment w:val="auto"/>
        <w:rPr>
          <w:rFonts w:hint="default" w:ascii="Times New Roman" w:hAnsi="Times New Roman" w:eastAsia="仿宋_GB2312" w:cs="Times New Roman"/>
          <w:sz w:val="32"/>
          <w:szCs w:val="32"/>
          <w:highlight w:val="none"/>
          <w:lang w:eastAsia="zh-CN"/>
        </w:rPr>
      </w:pPr>
      <w:r>
        <w:rPr>
          <w:rFonts w:hint="default" w:ascii="Times New Roman" w:hAnsi="Times New Roman" w:eastAsia="仿宋_GB2312" w:cs="Times New Roman"/>
          <w:sz w:val="32"/>
          <w:szCs w:val="32"/>
          <w:highlight w:val="none"/>
          <w:lang w:val="en-US" w:eastAsia="zh-CN"/>
        </w:rPr>
        <w:t>3.</w:t>
      </w:r>
      <w:r>
        <w:rPr>
          <w:rFonts w:hint="default" w:ascii="Times New Roman" w:hAnsi="Times New Roman" w:eastAsia="仿宋_GB2312" w:cs="Times New Roman"/>
          <w:sz w:val="32"/>
          <w:szCs w:val="32"/>
          <w:highlight w:val="none"/>
          <w:lang w:eastAsia="zh-CN"/>
        </w:rPr>
        <w:t>保育人员招收完成率</w:t>
      </w:r>
      <w:r>
        <w:rPr>
          <w:rFonts w:hint="default" w:ascii="Times New Roman" w:hAnsi="Times New Roman" w:eastAsia="仿宋_GB2312" w:cs="Times New Roman"/>
          <w:snapToGrid/>
          <w:kern w:val="2"/>
          <w:sz w:val="32"/>
          <w:szCs w:val="32"/>
          <w:highlight w:val="none"/>
          <w:lang w:val="en-US" w:eastAsia="zh-CN" w:bidi="ar-SA"/>
        </w:rPr>
        <w:t>≥80%</w:t>
      </w:r>
      <w:r>
        <w:rPr>
          <w:rFonts w:hint="default" w:ascii="Times New Roman" w:hAnsi="Times New Roman" w:eastAsia="仿宋_GB2312" w:cs="Times New Roman"/>
          <w:sz w:val="32"/>
          <w:szCs w:val="32"/>
          <w:highlight w:val="none"/>
          <w:lang w:eastAsia="zh-CN"/>
        </w:rPr>
        <w:t>。</w:t>
      </w:r>
    </w:p>
    <w:p w14:paraId="41DDE653">
      <w:pPr>
        <w:keepNext w:val="0"/>
        <w:keepLines w:val="0"/>
        <w:pageBreakBefore w:val="0"/>
        <w:widowControl w:val="0"/>
        <w:kinsoku/>
        <w:wordWrap/>
        <w:topLinePunct w:val="0"/>
        <w:autoSpaceDE/>
        <w:autoSpaceDN/>
        <w:bidi w:val="0"/>
        <w:adjustRightInd w:val="0"/>
        <w:snapToGrid w:val="0"/>
        <w:spacing w:line="560" w:lineRule="exact"/>
        <w:ind w:firstLine="640" w:firstLineChars="200"/>
        <w:textAlignment w:val="auto"/>
        <w:rPr>
          <w:rFonts w:hint="default" w:ascii="Times New Roman" w:hAnsi="Times New Roman" w:eastAsia="楷体_GB2312" w:cs="Times New Roman"/>
          <w:b w:val="0"/>
          <w:bCs w:val="0"/>
          <w:sz w:val="32"/>
          <w:szCs w:val="32"/>
          <w:highlight w:val="none"/>
          <w:lang w:eastAsia="zh-CN"/>
        </w:rPr>
      </w:pPr>
      <w:r>
        <w:rPr>
          <w:rFonts w:hint="default" w:ascii="Times New Roman" w:hAnsi="Times New Roman" w:eastAsia="楷体_GB2312" w:cs="Times New Roman"/>
          <w:b w:val="0"/>
          <w:bCs w:val="0"/>
          <w:sz w:val="32"/>
          <w:szCs w:val="32"/>
          <w:highlight w:val="none"/>
          <w:lang w:eastAsia="zh-CN"/>
        </w:rPr>
        <w:t>（二）质量指标</w:t>
      </w:r>
    </w:p>
    <w:p w14:paraId="6413D216">
      <w:pPr>
        <w:keepNext w:val="0"/>
        <w:keepLines w:val="0"/>
        <w:pageBreakBefore w:val="0"/>
        <w:widowControl w:val="0"/>
        <w:kinsoku/>
        <w:wordWrap/>
        <w:topLinePunct w:val="0"/>
        <w:autoSpaceDE/>
        <w:autoSpaceDN/>
        <w:bidi w:val="0"/>
        <w:adjustRightInd w:val="0"/>
        <w:snapToGrid w:val="0"/>
        <w:spacing w:line="560" w:lineRule="exact"/>
        <w:ind w:firstLine="640" w:firstLineChars="200"/>
        <w:textAlignment w:val="auto"/>
        <w:rPr>
          <w:rFonts w:hint="default" w:ascii="Times New Roman" w:hAnsi="Times New Roman" w:eastAsia="仿宋_GB2312" w:cs="Times New Roman"/>
          <w:sz w:val="32"/>
          <w:szCs w:val="32"/>
          <w:highlight w:val="none"/>
          <w:lang w:eastAsia="zh-CN"/>
        </w:rPr>
      </w:pPr>
      <w:r>
        <w:rPr>
          <w:rFonts w:hint="default" w:ascii="Times New Roman" w:hAnsi="Times New Roman" w:eastAsia="仿宋_GB2312" w:cs="Times New Roman"/>
          <w:sz w:val="32"/>
          <w:szCs w:val="32"/>
          <w:highlight w:val="none"/>
          <w:lang w:eastAsia="zh-CN"/>
        </w:rPr>
        <w:t>1</w:t>
      </w:r>
      <w:r>
        <w:rPr>
          <w:rFonts w:hint="default" w:ascii="Times New Roman" w:hAnsi="Times New Roman" w:eastAsia="仿宋_GB2312" w:cs="Times New Roman"/>
          <w:sz w:val="32"/>
          <w:szCs w:val="32"/>
          <w:highlight w:val="none"/>
          <w:lang w:val="en-US" w:eastAsia="zh-CN"/>
        </w:rPr>
        <w:t>.</w:t>
      </w:r>
      <w:r>
        <w:rPr>
          <w:rFonts w:hint="default" w:ascii="Times New Roman" w:hAnsi="Times New Roman" w:eastAsia="仿宋_GB2312" w:cs="Times New Roman"/>
          <w:sz w:val="32"/>
          <w:szCs w:val="32"/>
          <w:highlight w:val="none"/>
          <w:lang w:eastAsia="zh-CN"/>
        </w:rPr>
        <w:t>培训对象考核通过率</w:t>
      </w:r>
      <w:r>
        <w:rPr>
          <w:rFonts w:hint="default" w:ascii="Times New Roman" w:hAnsi="Times New Roman" w:eastAsia="仿宋_GB2312" w:cs="Times New Roman"/>
          <w:snapToGrid/>
          <w:kern w:val="2"/>
          <w:sz w:val="32"/>
          <w:szCs w:val="32"/>
          <w:highlight w:val="none"/>
          <w:lang w:val="en-US" w:eastAsia="zh-CN" w:bidi="ar-SA"/>
        </w:rPr>
        <w:t>≥80%</w:t>
      </w:r>
      <w:r>
        <w:rPr>
          <w:rFonts w:hint="default" w:ascii="Times New Roman" w:hAnsi="Times New Roman" w:eastAsia="仿宋_GB2312" w:cs="Times New Roman"/>
          <w:sz w:val="32"/>
          <w:szCs w:val="32"/>
          <w:highlight w:val="none"/>
          <w:lang w:eastAsia="zh-CN"/>
        </w:rPr>
        <w:t>。</w:t>
      </w:r>
    </w:p>
    <w:p w14:paraId="7B0A3FD4">
      <w:pPr>
        <w:keepNext w:val="0"/>
        <w:keepLines w:val="0"/>
        <w:pageBreakBefore w:val="0"/>
        <w:widowControl w:val="0"/>
        <w:kinsoku/>
        <w:wordWrap/>
        <w:topLinePunct w:val="0"/>
        <w:autoSpaceDE/>
        <w:autoSpaceDN/>
        <w:bidi w:val="0"/>
        <w:adjustRightInd w:val="0"/>
        <w:snapToGrid w:val="0"/>
        <w:spacing w:line="560" w:lineRule="exact"/>
        <w:ind w:firstLine="640" w:firstLineChars="200"/>
        <w:textAlignment w:val="auto"/>
        <w:rPr>
          <w:rFonts w:hint="default" w:ascii="Times New Roman" w:hAnsi="Times New Roman" w:eastAsia="仿宋_GB2312" w:cs="Times New Roman"/>
          <w:sz w:val="32"/>
          <w:szCs w:val="32"/>
          <w:highlight w:val="none"/>
          <w:lang w:eastAsia="zh-CN"/>
        </w:rPr>
      </w:pPr>
      <w:r>
        <w:rPr>
          <w:rFonts w:hint="default" w:ascii="Times New Roman" w:hAnsi="Times New Roman" w:eastAsia="仿宋_GB2312" w:cs="Times New Roman"/>
          <w:sz w:val="32"/>
          <w:szCs w:val="32"/>
          <w:highlight w:val="none"/>
          <w:lang w:val="en-US" w:eastAsia="zh-CN"/>
        </w:rPr>
        <w:t>2.</w:t>
      </w:r>
      <w:r>
        <w:rPr>
          <w:rFonts w:hint="default" w:ascii="Times New Roman" w:hAnsi="Times New Roman" w:eastAsia="仿宋_GB2312" w:cs="Times New Roman"/>
          <w:sz w:val="32"/>
          <w:szCs w:val="32"/>
          <w:highlight w:val="none"/>
          <w:lang w:eastAsia="zh-CN"/>
        </w:rPr>
        <w:t>保育人员持有初级及以上保育师资格证书占比提升情况。</w:t>
      </w:r>
    </w:p>
    <w:p w14:paraId="30456314">
      <w:pPr>
        <w:keepNext w:val="0"/>
        <w:keepLines w:val="0"/>
        <w:pageBreakBefore w:val="0"/>
        <w:widowControl w:val="0"/>
        <w:kinsoku/>
        <w:wordWrap/>
        <w:topLinePunct w:val="0"/>
        <w:autoSpaceDE/>
        <w:autoSpaceDN/>
        <w:bidi w:val="0"/>
        <w:adjustRightInd w:val="0"/>
        <w:snapToGrid w:val="0"/>
        <w:spacing w:line="560" w:lineRule="exact"/>
        <w:ind w:firstLine="640" w:firstLineChars="200"/>
        <w:textAlignment w:val="auto"/>
        <w:rPr>
          <w:rFonts w:hint="default" w:ascii="Times New Roman" w:hAnsi="Times New Roman" w:eastAsia="楷体_GB2312" w:cs="Times New Roman"/>
          <w:b w:val="0"/>
          <w:bCs w:val="0"/>
          <w:sz w:val="32"/>
          <w:szCs w:val="32"/>
          <w:highlight w:val="none"/>
          <w:lang w:eastAsia="zh-CN"/>
        </w:rPr>
      </w:pPr>
      <w:r>
        <w:rPr>
          <w:rFonts w:hint="default" w:ascii="Times New Roman" w:hAnsi="Times New Roman" w:eastAsia="楷体_GB2312" w:cs="Times New Roman"/>
          <w:b w:val="0"/>
          <w:bCs w:val="0"/>
          <w:sz w:val="32"/>
          <w:szCs w:val="32"/>
          <w:highlight w:val="none"/>
          <w:lang w:eastAsia="zh-CN"/>
        </w:rPr>
        <w:t>（三）社会效益指标</w:t>
      </w:r>
    </w:p>
    <w:p w14:paraId="749AF080">
      <w:pPr>
        <w:keepNext w:val="0"/>
        <w:keepLines w:val="0"/>
        <w:pageBreakBefore w:val="0"/>
        <w:widowControl w:val="0"/>
        <w:kinsoku/>
        <w:wordWrap/>
        <w:topLinePunct w:val="0"/>
        <w:autoSpaceDE/>
        <w:autoSpaceDN/>
        <w:bidi w:val="0"/>
        <w:adjustRightInd w:val="0"/>
        <w:snapToGrid w:val="0"/>
        <w:spacing w:line="560" w:lineRule="exact"/>
        <w:ind w:firstLine="640" w:firstLineChars="200"/>
        <w:textAlignment w:val="auto"/>
        <w:rPr>
          <w:rFonts w:hint="default" w:ascii="Times New Roman" w:hAnsi="Times New Roman" w:eastAsia="仿宋_GB2312" w:cs="Times New Roman"/>
          <w:sz w:val="32"/>
          <w:szCs w:val="32"/>
          <w:highlight w:val="none"/>
          <w:lang w:eastAsia="zh-CN"/>
        </w:rPr>
      </w:pPr>
      <w:r>
        <w:rPr>
          <w:rFonts w:hint="default" w:ascii="Times New Roman" w:hAnsi="Times New Roman" w:eastAsia="仿宋_GB2312" w:cs="Times New Roman"/>
          <w:sz w:val="32"/>
          <w:szCs w:val="32"/>
          <w:highlight w:val="none"/>
          <w:lang w:val="en-US" w:eastAsia="zh-CN"/>
        </w:rPr>
        <w:t>1.</w:t>
      </w:r>
      <w:r>
        <w:rPr>
          <w:rFonts w:hint="default" w:ascii="Times New Roman" w:hAnsi="Times New Roman" w:eastAsia="仿宋_GB2312" w:cs="Times New Roman"/>
          <w:sz w:val="32"/>
          <w:szCs w:val="32"/>
          <w:highlight w:val="none"/>
          <w:lang w:eastAsia="zh-CN"/>
        </w:rPr>
        <w:t>对政策制定或工作改进的影响。</w:t>
      </w:r>
    </w:p>
    <w:p w14:paraId="5FC50391">
      <w:pPr>
        <w:keepNext w:val="0"/>
        <w:keepLines w:val="0"/>
        <w:pageBreakBefore w:val="0"/>
        <w:widowControl w:val="0"/>
        <w:kinsoku/>
        <w:wordWrap/>
        <w:topLinePunct w:val="0"/>
        <w:autoSpaceDE/>
        <w:autoSpaceDN/>
        <w:bidi w:val="0"/>
        <w:adjustRightInd w:val="0"/>
        <w:snapToGrid w:val="0"/>
        <w:spacing w:line="560" w:lineRule="exact"/>
        <w:ind w:firstLine="640" w:firstLineChars="200"/>
        <w:textAlignment w:val="auto"/>
        <w:rPr>
          <w:rFonts w:hint="default" w:ascii="Times New Roman" w:hAnsi="Times New Roman" w:eastAsia="仿宋_GB2312" w:cs="Times New Roman"/>
          <w:sz w:val="32"/>
          <w:szCs w:val="32"/>
          <w:highlight w:val="none"/>
          <w:lang w:eastAsia="zh-CN"/>
        </w:rPr>
      </w:pPr>
      <w:r>
        <w:rPr>
          <w:rFonts w:hint="default" w:ascii="Times New Roman" w:hAnsi="Times New Roman" w:eastAsia="仿宋_GB2312" w:cs="Times New Roman"/>
          <w:sz w:val="32"/>
          <w:szCs w:val="32"/>
          <w:highlight w:val="none"/>
          <w:lang w:val="en-US" w:eastAsia="zh-CN"/>
        </w:rPr>
        <w:t>2.</w:t>
      </w:r>
      <w:r>
        <w:rPr>
          <w:rFonts w:hint="default" w:ascii="Times New Roman" w:hAnsi="Times New Roman" w:eastAsia="仿宋_GB2312" w:cs="Times New Roman"/>
          <w:sz w:val="32"/>
          <w:szCs w:val="32"/>
          <w:highlight w:val="none"/>
          <w:lang w:eastAsia="zh-CN"/>
        </w:rPr>
        <w:t>3岁以下婴幼儿入托率提升情况。</w:t>
      </w:r>
    </w:p>
    <w:p w14:paraId="14C72A1A">
      <w:pPr>
        <w:keepNext w:val="0"/>
        <w:keepLines w:val="0"/>
        <w:pageBreakBefore w:val="0"/>
        <w:widowControl w:val="0"/>
        <w:kinsoku/>
        <w:wordWrap/>
        <w:topLinePunct w:val="0"/>
        <w:autoSpaceDE/>
        <w:autoSpaceDN/>
        <w:bidi w:val="0"/>
        <w:adjustRightInd w:val="0"/>
        <w:snapToGrid w:val="0"/>
        <w:spacing w:line="560" w:lineRule="exact"/>
        <w:ind w:firstLine="640" w:firstLineChars="200"/>
        <w:textAlignment w:val="auto"/>
        <w:rPr>
          <w:rFonts w:hint="default" w:ascii="Times New Roman" w:hAnsi="Times New Roman" w:eastAsia="楷体_GB2312" w:cs="Times New Roman"/>
          <w:b w:val="0"/>
          <w:bCs w:val="0"/>
          <w:sz w:val="32"/>
          <w:szCs w:val="32"/>
          <w:highlight w:val="none"/>
          <w:lang w:val="en-US" w:eastAsia="zh-CN"/>
        </w:rPr>
      </w:pPr>
      <w:r>
        <w:rPr>
          <w:rFonts w:hint="default" w:ascii="Times New Roman" w:hAnsi="Times New Roman" w:eastAsia="楷体_GB2312" w:cs="Times New Roman"/>
          <w:b w:val="0"/>
          <w:bCs w:val="0"/>
          <w:sz w:val="32"/>
          <w:szCs w:val="32"/>
          <w:highlight w:val="none"/>
          <w:lang w:eastAsia="zh-CN"/>
        </w:rPr>
        <w:t>（四）满意度指标</w:t>
      </w:r>
    </w:p>
    <w:p w14:paraId="7BA689A9">
      <w:pPr>
        <w:keepNext w:val="0"/>
        <w:keepLines w:val="0"/>
        <w:pageBreakBefore w:val="0"/>
        <w:widowControl w:val="0"/>
        <w:kinsoku/>
        <w:wordWrap/>
        <w:topLinePunct w:val="0"/>
        <w:autoSpaceDE/>
        <w:autoSpaceDN/>
        <w:bidi w:val="0"/>
        <w:adjustRightInd w:val="0"/>
        <w:snapToGrid w:val="0"/>
        <w:spacing w:line="560" w:lineRule="exact"/>
        <w:ind w:firstLine="640" w:firstLineChars="200"/>
        <w:textAlignment w:val="auto"/>
        <w:rPr>
          <w:rFonts w:hint="default" w:ascii="Times New Roman" w:hAnsi="Times New Roman" w:eastAsia="仿宋_GB2312" w:cs="Times New Roman"/>
          <w:sz w:val="32"/>
          <w:szCs w:val="32"/>
          <w:highlight w:val="none"/>
          <w:lang w:eastAsia="zh-CN"/>
        </w:rPr>
      </w:pPr>
      <w:r>
        <w:rPr>
          <w:rFonts w:hint="default" w:ascii="Times New Roman" w:hAnsi="Times New Roman" w:eastAsia="仿宋_GB2312" w:cs="Times New Roman"/>
          <w:sz w:val="32"/>
          <w:szCs w:val="32"/>
          <w:highlight w:val="none"/>
          <w:lang w:val="en-US" w:eastAsia="zh-CN"/>
        </w:rPr>
        <w:t>1.</w:t>
      </w:r>
      <w:r>
        <w:rPr>
          <w:rFonts w:hint="default" w:ascii="Times New Roman" w:hAnsi="Times New Roman" w:eastAsia="仿宋_GB2312" w:cs="Times New Roman"/>
          <w:sz w:val="32"/>
          <w:szCs w:val="32"/>
          <w:highlight w:val="none"/>
          <w:lang w:eastAsia="zh-CN"/>
        </w:rPr>
        <w:t>培训人员满意度</w:t>
      </w:r>
      <w:r>
        <w:rPr>
          <w:rFonts w:hint="default" w:ascii="Times New Roman" w:hAnsi="Times New Roman" w:eastAsia="仿宋_GB2312" w:cs="Times New Roman"/>
          <w:snapToGrid/>
          <w:kern w:val="2"/>
          <w:sz w:val="32"/>
          <w:szCs w:val="32"/>
          <w:highlight w:val="none"/>
          <w:lang w:val="en-US" w:eastAsia="zh-CN" w:bidi="ar-SA"/>
        </w:rPr>
        <w:t>≥90%</w:t>
      </w:r>
      <w:r>
        <w:rPr>
          <w:rFonts w:hint="default" w:ascii="Times New Roman" w:hAnsi="Times New Roman" w:eastAsia="仿宋_GB2312" w:cs="Times New Roman"/>
          <w:sz w:val="32"/>
          <w:szCs w:val="32"/>
          <w:highlight w:val="none"/>
          <w:lang w:eastAsia="zh-CN"/>
        </w:rPr>
        <w:t>。</w:t>
      </w:r>
    </w:p>
    <w:p w14:paraId="3BE84DA9">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snapToGrid/>
          <w:kern w:val="2"/>
          <w:sz w:val="32"/>
          <w:szCs w:val="32"/>
          <w:highlight w:val="none"/>
          <w:lang w:val="en-US" w:eastAsia="zh-CN" w:bidi="ar-SA"/>
        </w:rPr>
      </w:pPr>
      <w:r>
        <w:rPr>
          <w:rFonts w:hint="default" w:ascii="Times New Roman" w:hAnsi="Times New Roman" w:eastAsia="仿宋_GB2312" w:cs="Times New Roman"/>
          <w:sz w:val="32"/>
          <w:szCs w:val="32"/>
          <w:lang w:val="en-US" w:eastAsia="zh-CN"/>
        </w:rPr>
        <w:t>2.</w:t>
      </w:r>
      <w:r>
        <w:rPr>
          <w:rFonts w:hint="default" w:ascii="Times New Roman" w:hAnsi="Times New Roman" w:eastAsia="仿宋_GB2312" w:cs="Times New Roman"/>
          <w:snapToGrid/>
          <w:kern w:val="2"/>
          <w:sz w:val="32"/>
          <w:szCs w:val="32"/>
          <w:highlight w:val="none"/>
          <w:lang w:val="en-US" w:eastAsia="zh-CN" w:bidi="ar-SA"/>
        </w:rPr>
        <w:t>培训对象派出单位满意度≥90%。</w:t>
      </w:r>
    </w:p>
    <w:p w14:paraId="1F90799E">
      <w:pPr>
        <w:widowControl w:val="0"/>
        <w:snapToGrid w:val="0"/>
        <w:spacing w:line="560" w:lineRule="exact"/>
        <w:ind w:firstLine="640"/>
        <w:jc w:val="both"/>
        <w:rPr>
          <w:rFonts w:hint="default" w:ascii="Times New Roman" w:hAnsi="Times New Roman" w:eastAsia="黑体" w:cs="Times New Roman"/>
          <w:kern w:val="2"/>
          <w:sz w:val="32"/>
          <w:szCs w:val="32"/>
          <w:lang w:val="en-US" w:eastAsia="zh-CN" w:bidi="ar-SA"/>
        </w:rPr>
      </w:pPr>
      <w:r>
        <w:rPr>
          <w:rFonts w:hint="default" w:ascii="Times New Roman" w:hAnsi="Times New Roman" w:eastAsia="黑体" w:cs="Times New Roman"/>
          <w:kern w:val="2"/>
          <w:sz w:val="32"/>
          <w:szCs w:val="32"/>
          <w:lang w:val="en-US" w:eastAsia="zh-CN" w:bidi="ar-SA"/>
        </w:rPr>
        <w:t>五、工作要求</w:t>
      </w:r>
    </w:p>
    <w:p w14:paraId="34F7C609">
      <w:pPr>
        <w:widowControl w:val="0"/>
        <w:snapToGrid w:val="0"/>
        <w:spacing w:line="560" w:lineRule="exact"/>
        <w:ind w:firstLine="640" w:firstLineChars="200"/>
        <w:jc w:val="both"/>
        <w:rPr>
          <w:rFonts w:hint="default" w:ascii="Times New Roman" w:hAnsi="Times New Roman" w:eastAsia="楷体" w:cs="Times New Roman"/>
          <w:spacing w:val="0"/>
          <w:kern w:val="2"/>
          <w:sz w:val="32"/>
          <w:szCs w:val="32"/>
          <w:lang w:val="en-US" w:eastAsia="zh-CN" w:bidi="ar-SA"/>
        </w:rPr>
      </w:pPr>
      <w:r>
        <w:rPr>
          <w:rFonts w:hint="default" w:ascii="Times New Roman" w:hAnsi="Times New Roman" w:eastAsia="楷体" w:cs="Times New Roman"/>
          <w:spacing w:val="0"/>
          <w:kern w:val="2"/>
          <w:sz w:val="32"/>
          <w:szCs w:val="32"/>
          <w:lang w:val="en-US" w:eastAsia="zh-CN" w:bidi="ar-SA"/>
        </w:rPr>
        <w:t>（一）做好组织实施</w:t>
      </w:r>
    </w:p>
    <w:p w14:paraId="15867020">
      <w:pPr>
        <w:widowControl w:val="0"/>
        <w:snapToGrid w:val="0"/>
        <w:spacing w:line="560" w:lineRule="exact"/>
        <w:ind w:firstLine="640"/>
        <w:jc w:val="both"/>
        <w:rPr>
          <w:rFonts w:hint="default" w:ascii="Times New Roman" w:hAnsi="Times New Roman" w:cs="Times New Roman"/>
          <w:kern w:val="2"/>
          <w:sz w:val="32"/>
          <w:szCs w:val="32"/>
          <w:lang w:eastAsia="zh-CN" w:bidi="ar-SA"/>
        </w:rPr>
      </w:pPr>
      <w:r>
        <w:rPr>
          <w:rFonts w:hint="default" w:ascii="Times New Roman" w:hAnsi="Times New Roman" w:eastAsia="仿宋_GB2312" w:cs="Times New Roman"/>
          <w:kern w:val="2"/>
          <w:sz w:val="32"/>
          <w:szCs w:val="32"/>
          <w:lang w:val="en-US" w:eastAsia="zh-CN" w:bidi="ar-SA"/>
        </w:rPr>
        <w:t>国家卫生健康委</w:t>
      </w:r>
      <w:r>
        <w:rPr>
          <w:rFonts w:hint="default" w:ascii="Times New Roman" w:hAnsi="Times New Roman" w:cs="Times New Roman"/>
          <w:kern w:val="2"/>
          <w:sz w:val="32"/>
          <w:szCs w:val="32"/>
          <w:lang w:val="en-US" w:eastAsia="zh-CN" w:bidi="ar-SA"/>
        </w:rPr>
        <w:t>人口家庭司</w:t>
      </w:r>
      <w:r>
        <w:rPr>
          <w:rFonts w:hint="default" w:ascii="Times New Roman" w:hAnsi="Times New Roman" w:eastAsia="仿宋_GB2312" w:cs="Times New Roman"/>
          <w:kern w:val="2"/>
          <w:sz w:val="32"/>
          <w:szCs w:val="32"/>
          <w:lang w:val="en-US" w:eastAsia="zh-CN" w:bidi="ar-SA"/>
        </w:rPr>
        <w:t>负责项目统筹管理，根据每年各省汇总上报的培训人数，按照中央和地方支出责任改革划分的分担比例，编制年度资金需求计划，按要求向财政部报送资金需求计划、</w:t>
      </w:r>
      <w:r>
        <w:rPr>
          <w:rFonts w:hint="eastAsia" w:cs="Times New Roman"/>
          <w:kern w:val="2"/>
          <w:sz w:val="32"/>
          <w:szCs w:val="32"/>
          <w:lang w:val="en-US" w:eastAsia="zh-CN" w:bidi="ar-SA"/>
        </w:rPr>
        <w:t>完成</w:t>
      </w:r>
      <w:r>
        <w:rPr>
          <w:rFonts w:hint="default" w:ascii="Times New Roman" w:hAnsi="Times New Roman" w:eastAsia="仿宋_GB2312" w:cs="Times New Roman"/>
          <w:kern w:val="2"/>
          <w:sz w:val="32"/>
          <w:szCs w:val="32"/>
          <w:lang w:val="en-US" w:eastAsia="zh-CN" w:bidi="ar-SA"/>
        </w:rPr>
        <w:t>绩效评价工作报告等</w:t>
      </w:r>
      <w:r>
        <w:rPr>
          <w:rFonts w:hint="default" w:ascii="Times New Roman" w:hAnsi="Times New Roman" w:cs="Times New Roman"/>
          <w:kern w:val="2"/>
          <w:sz w:val="32"/>
          <w:szCs w:val="32"/>
          <w:lang w:eastAsia="zh-CN" w:bidi="ar-SA"/>
        </w:rPr>
        <w:t>。</w:t>
      </w:r>
    </w:p>
    <w:p w14:paraId="7A85FC53">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项目办协助制订项目实施方案、培训规划、培训大纲、培训基地标准、开发并推广线上培训课程、建设维护培训管理</w:t>
      </w:r>
      <w:r>
        <w:rPr>
          <w:rFonts w:hint="default" w:ascii="Times New Roman" w:hAnsi="Times New Roman" w:cs="Times New Roman"/>
          <w:kern w:val="2"/>
          <w:sz w:val="32"/>
          <w:szCs w:val="32"/>
          <w:lang w:val="en-US" w:eastAsia="zh-CN" w:bidi="ar-SA"/>
        </w:rPr>
        <w:t>系统</w:t>
      </w:r>
      <w:r>
        <w:rPr>
          <w:rFonts w:hint="default" w:ascii="Times New Roman" w:hAnsi="Times New Roman" w:eastAsia="仿宋_GB2312" w:cs="Times New Roman"/>
          <w:kern w:val="2"/>
          <w:sz w:val="32"/>
          <w:szCs w:val="32"/>
          <w:lang w:val="en-US" w:eastAsia="zh-CN" w:bidi="ar-SA"/>
        </w:rPr>
        <w:t>、承担</w:t>
      </w:r>
      <w:r>
        <w:rPr>
          <w:rFonts w:hint="default" w:ascii="Times New Roman" w:hAnsi="Times New Roman" w:cs="Times New Roman"/>
          <w:kern w:val="2"/>
          <w:sz w:val="32"/>
          <w:szCs w:val="32"/>
          <w:lang w:val="en-US" w:eastAsia="zh-CN" w:bidi="ar-SA"/>
        </w:rPr>
        <w:t>托育人才培训</w:t>
      </w:r>
      <w:r>
        <w:rPr>
          <w:rFonts w:hint="default" w:ascii="Times New Roman" w:hAnsi="Times New Roman" w:eastAsia="仿宋_GB2312" w:cs="Times New Roman"/>
          <w:kern w:val="2"/>
          <w:sz w:val="32"/>
          <w:szCs w:val="32"/>
          <w:lang w:val="en-US" w:eastAsia="zh-CN" w:bidi="ar-SA"/>
        </w:rPr>
        <w:t>组织工作等；统筹协调相关部门，成立项目专家组，指导地方开展培训，跟踪、督导项目进展，对项目开展情况开展绩效评价。</w:t>
      </w:r>
    </w:p>
    <w:p w14:paraId="7477D822">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各省级卫生健康行政部门负责制定具体实施方案，加强项目制度建设，</w:t>
      </w:r>
      <w:r>
        <w:rPr>
          <w:rFonts w:hint="default" w:ascii="Times New Roman" w:hAnsi="Times New Roman" w:eastAsia="仿宋_GB2312" w:cs="Times New Roman"/>
          <w:color w:val="000000"/>
          <w:sz w:val="32"/>
          <w:szCs w:val="32"/>
        </w:rPr>
        <w:t>做好</w:t>
      </w:r>
      <w:r>
        <w:rPr>
          <w:rFonts w:hint="default" w:ascii="Times New Roman" w:hAnsi="Times New Roman" w:eastAsia="仿宋_GB2312" w:cs="Times New Roman"/>
          <w:color w:val="000000"/>
          <w:sz w:val="32"/>
          <w:szCs w:val="32"/>
          <w:lang w:eastAsia="zh-CN"/>
        </w:rPr>
        <w:t>培训</w:t>
      </w:r>
      <w:r>
        <w:rPr>
          <w:rFonts w:hint="default" w:ascii="Times New Roman" w:hAnsi="Times New Roman" w:eastAsia="仿宋_GB2312" w:cs="Times New Roman"/>
          <w:color w:val="000000"/>
          <w:sz w:val="32"/>
          <w:szCs w:val="32"/>
        </w:rPr>
        <w:t>对象的资格确认、建立个</w:t>
      </w:r>
      <w:r>
        <w:rPr>
          <w:rFonts w:hint="default" w:ascii="Times New Roman" w:hAnsi="Times New Roman" w:eastAsia="仿宋_GB2312" w:cs="Times New Roman"/>
          <w:color w:val="000000"/>
          <w:sz w:val="32"/>
          <w:szCs w:val="32"/>
          <w:lang w:eastAsia="zh-CN"/>
        </w:rPr>
        <w:t>人</w:t>
      </w:r>
      <w:r>
        <w:rPr>
          <w:rFonts w:hint="default" w:ascii="Times New Roman" w:hAnsi="Times New Roman" w:eastAsia="仿宋_GB2312" w:cs="Times New Roman"/>
          <w:color w:val="000000"/>
          <w:sz w:val="32"/>
          <w:szCs w:val="32"/>
        </w:rPr>
        <w:t>信息档案、数据汇总分析和日常管理</w:t>
      </w:r>
      <w:r>
        <w:rPr>
          <w:rFonts w:hint="default" w:ascii="Times New Roman" w:hAnsi="Times New Roman" w:eastAsia="仿宋_GB2312" w:cs="Times New Roman"/>
          <w:color w:val="000000"/>
          <w:sz w:val="32"/>
          <w:szCs w:val="32"/>
          <w:lang w:eastAsia="zh-CN"/>
        </w:rPr>
        <w:t>等工作</w:t>
      </w:r>
      <w:r>
        <w:rPr>
          <w:rFonts w:hint="default" w:ascii="Times New Roman" w:hAnsi="Times New Roman" w:eastAsia="仿宋_GB2312" w:cs="Times New Roman"/>
          <w:color w:val="000000"/>
          <w:sz w:val="32"/>
          <w:szCs w:val="32"/>
        </w:rPr>
        <w:t>；</w:t>
      </w:r>
      <w:r>
        <w:rPr>
          <w:rFonts w:hint="default" w:ascii="Times New Roman" w:hAnsi="Times New Roman" w:eastAsia="仿宋_GB2312" w:cs="Times New Roman"/>
          <w:kern w:val="2"/>
          <w:sz w:val="32"/>
          <w:szCs w:val="32"/>
          <w:lang w:val="en-US" w:eastAsia="zh-CN" w:bidi="ar-SA"/>
        </w:rPr>
        <w:t>遴选省级培训基地，指导有关单位按要求做好培训考核工作，开展项目监督管理</w:t>
      </w:r>
      <w:r>
        <w:rPr>
          <w:rFonts w:hint="eastAsia" w:cs="Times New Roman"/>
          <w:kern w:val="2"/>
          <w:sz w:val="32"/>
          <w:szCs w:val="32"/>
          <w:lang w:val="en-US" w:eastAsia="zh-CN" w:bidi="ar-SA"/>
        </w:rPr>
        <w:t>等工作</w:t>
      </w:r>
      <w:r>
        <w:rPr>
          <w:rFonts w:hint="default" w:ascii="Times New Roman" w:hAnsi="Times New Roman" w:eastAsia="仿宋_GB2312" w:cs="Times New Roman"/>
          <w:kern w:val="2"/>
          <w:sz w:val="32"/>
          <w:szCs w:val="32"/>
          <w:lang w:val="en-US" w:eastAsia="zh-CN" w:bidi="ar-SA"/>
        </w:rPr>
        <w:t>。</w:t>
      </w:r>
    </w:p>
    <w:p w14:paraId="79AB0B32">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各</w:t>
      </w:r>
      <w:r>
        <w:rPr>
          <w:rFonts w:hint="default" w:ascii="Times New Roman" w:hAnsi="Times New Roman" w:cs="Times New Roman"/>
          <w:kern w:val="2"/>
          <w:sz w:val="32"/>
          <w:szCs w:val="32"/>
          <w:lang w:val="en-US" w:eastAsia="zh-CN" w:bidi="ar-SA"/>
        </w:rPr>
        <w:t>培训</w:t>
      </w:r>
      <w:r>
        <w:rPr>
          <w:rFonts w:hint="default" w:ascii="Times New Roman" w:hAnsi="Times New Roman" w:eastAsia="仿宋_GB2312" w:cs="Times New Roman"/>
          <w:kern w:val="2"/>
          <w:sz w:val="32"/>
          <w:szCs w:val="32"/>
          <w:lang w:val="en-US" w:eastAsia="zh-CN" w:bidi="ar-SA"/>
        </w:rPr>
        <w:t>基地按照培训大纲和培训任务要求，结合学员能力水平，制定个性化教学计划，增强培训的针对性和实效性，向学员提供必要的学习和生活条件，认真组织培训工作，妥善保管学员信息、考核记录及其他培训相关资料，做好信息管理、考勤、过程监管和考核等工作，确保培训效果与质量。</w:t>
      </w:r>
    </w:p>
    <w:p w14:paraId="5909A4BD">
      <w:pPr>
        <w:widowControl w:val="0"/>
        <w:snapToGrid w:val="0"/>
        <w:spacing w:line="560" w:lineRule="exact"/>
        <w:ind w:firstLine="640"/>
        <w:jc w:val="both"/>
        <w:rPr>
          <w:rFonts w:hint="default" w:ascii="Times New Roman" w:hAnsi="Times New Roman" w:eastAsia="仿宋_GB2312" w:cs="Times New Roman"/>
          <w:kern w:val="2"/>
          <w:sz w:val="32"/>
          <w:szCs w:val="32"/>
          <w:lang w:val="en-US" w:eastAsia="zh-CN" w:bidi="ar-SA"/>
        </w:rPr>
      </w:pPr>
      <w:r>
        <w:rPr>
          <w:rFonts w:hint="default" w:ascii="Times New Roman" w:hAnsi="Times New Roman" w:eastAsia="仿宋_GB2312" w:cs="Times New Roman"/>
          <w:kern w:val="2"/>
          <w:sz w:val="32"/>
          <w:szCs w:val="32"/>
          <w:lang w:val="en-US" w:eastAsia="zh-CN" w:bidi="ar-SA"/>
        </w:rPr>
        <w:t>学员派出</w:t>
      </w:r>
      <w:r>
        <w:rPr>
          <w:rFonts w:hint="eastAsia" w:cs="Times New Roman"/>
          <w:kern w:val="2"/>
          <w:sz w:val="32"/>
          <w:szCs w:val="32"/>
          <w:lang w:val="en-US" w:eastAsia="zh-CN" w:bidi="ar-SA"/>
        </w:rPr>
        <w:t>机构</w:t>
      </w:r>
      <w:r>
        <w:rPr>
          <w:rFonts w:hint="default" w:ascii="Times New Roman" w:hAnsi="Times New Roman" w:eastAsia="仿宋_GB2312" w:cs="Times New Roman"/>
          <w:kern w:val="2"/>
          <w:sz w:val="32"/>
          <w:szCs w:val="32"/>
          <w:lang w:val="en-US" w:eastAsia="zh-CN" w:bidi="ar-SA"/>
        </w:rPr>
        <w:t>应按要求认真选派人员参训，确保学员参加培训期间的人事（劳动）、工资关系、薪酬待遇保持不变，保障学员合理待遇。鼓励培训基地加强与学员派出单位的教学联合与业务指导。</w:t>
      </w:r>
    </w:p>
    <w:p w14:paraId="6CA7D4DE">
      <w:pPr>
        <w:widowControl w:val="0"/>
        <w:snapToGrid w:val="0"/>
        <w:spacing w:line="560" w:lineRule="exact"/>
        <w:ind w:firstLine="640" w:firstLineChars="200"/>
        <w:jc w:val="both"/>
        <w:rPr>
          <w:rFonts w:hint="default" w:ascii="Times New Roman" w:hAnsi="Times New Roman" w:eastAsia="楷体" w:cs="Times New Roman"/>
          <w:kern w:val="2"/>
          <w:sz w:val="32"/>
          <w:szCs w:val="32"/>
          <w:lang w:val="en-US" w:eastAsia="zh-CN" w:bidi="ar-SA"/>
        </w:rPr>
      </w:pPr>
      <w:r>
        <w:rPr>
          <w:rFonts w:hint="default" w:ascii="Times New Roman" w:hAnsi="Times New Roman" w:eastAsia="楷体" w:cs="Times New Roman"/>
          <w:kern w:val="2"/>
          <w:sz w:val="32"/>
          <w:szCs w:val="32"/>
          <w:lang w:val="en-US" w:eastAsia="zh-CN" w:bidi="ar-SA"/>
        </w:rPr>
        <w:t>（二）组织培训学员</w:t>
      </w:r>
    </w:p>
    <w:p w14:paraId="2CCAEC14">
      <w:pPr>
        <w:widowControl w:val="0"/>
        <w:snapToGrid w:val="0"/>
        <w:spacing w:line="560" w:lineRule="exact"/>
        <w:ind w:firstLine="640" w:firstLineChars="200"/>
        <w:jc w:val="both"/>
        <w:rPr>
          <w:rFonts w:hint="default" w:ascii="Times New Roman" w:hAnsi="Times New Roman" w:eastAsia="仿宋_GB2312" w:cs="Times New Roman"/>
          <w:kern w:val="2"/>
          <w:sz w:val="32"/>
          <w:szCs w:val="32"/>
          <w:lang w:eastAsia="zh-CN" w:bidi="ar-SA"/>
        </w:rPr>
      </w:pPr>
      <w:r>
        <w:rPr>
          <w:rFonts w:hint="default" w:ascii="Times New Roman" w:hAnsi="Times New Roman" w:eastAsia="仿宋_GB2312" w:cs="Times New Roman"/>
          <w:kern w:val="2"/>
          <w:sz w:val="32"/>
          <w:szCs w:val="24"/>
          <w:lang w:val="en-US" w:eastAsia="zh-CN" w:bidi="ar-SA"/>
        </w:rPr>
        <w:t>项目办负责</w:t>
      </w:r>
      <w:r>
        <w:rPr>
          <w:rFonts w:hint="default" w:ascii="Times New Roman" w:hAnsi="Times New Roman" w:cs="Times New Roman"/>
          <w:kern w:val="2"/>
          <w:sz w:val="32"/>
          <w:szCs w:val="24"/>
          <w:lang w:val="en-US" w:eastAsia="zh-CN" w:bidi="ar-SA"/>
        </w:rPr>
        <w:t>省级师资学员</w:t>
      </w:r>
      <w:r>
        <w:rPr>
          <w:rFonts w:hint="default" w:ascii="Times New Roman" w:hAnsi="Times New Roman" w:eastAsia="仿宋_GB2312" w:cs="Times New Roman"/>
          <w:kern w:val="2"/>
          <w:sz w:val="32"/>
          <w:szCs w:val="24"/>
          <w:lang w:val="en-US" w:eastAsia="zh-CN" w:bidi="ar-SA"/>
        </w:rPr>
        <w:t>招收工作，省级卫生健康行政部门负责</w:t>
      </w:r>
      <w:r>
        <w:rPr>
          <w:rFonts w:hint="default" w:ascii="Times New Roman" w:hAnsi="Times New Roman" w:cs="Times New Roman"/>
          <w:kern w:val="2"/>
          <w:sz w:val="32"/>
          <w:szCs w:val="24"/>
          <w:lang w:val="en-US" w:eastAsia="zh-CN" w:bidi="ar-SA"/>
        </w:rPr>
        <w:t>托育机构负责人及保育人员</w:t>
      </w:r>
      <w:r>
        <w:rPr>
          <w:rFonts w:hint="default" w:ascii="Times New Roman" w:hAnsi="Times New Roman" w:eastAsia="仿宋_GB2312" w:cs="Times New Roman"/>
          <w:kern w:val="2"/>
          <w:sz w:val="32"/>
          <w:szCs w:val="24"/>
          <w:lang w:val="en-US" w:eastAsia="zh-CN" w:bidi="ar-SA"/>
        </w:rPr>
        <w:t>培训学员招收。</w:t>
      </w:r>
      <w:r>
        <w:rPr>
          <w:rFonts w:hint="default" w:ascii="Times New Roman" w:hAnsi="Times New Roman" w:eastAsia="仿宋_GB2312" w:cs="Times New Roman"/>
          <w:kern w:val="2"/>
          <w:sz w:val="32"/>
          <w:szCs w:val="32"/>
          <w:lang w:val="en-US" w:eastAsia="zh-CN" w:bidi="ar-SA"/>
        </w:rPr>
        <w:t>加大对西部欠发达地区的支持力度。</w:t>
      </w:r>
      <w:r>
        <w:rPr>
          <w:rFonts w:hint="default" w:ascii="Times New Roman" w:hAnsi="Times New Roman" w:cs="Times New Roman"/>
          <w:kern w:val="2"/>
          <w:sz w:val="32"/>
          <w:szCs w:val="32"/>
          <w:lang w:eastAsia="zh-CN" w:bidi="ar-SA"/>
        </w:rPr>
        <w:t>学员招收、考核、发证等工作均需通过</w:t>
      </w:r>
      <w:r>
        <w:rPr>
          <w:rFonts w:hint="default" w:ascii="Times New Roman" w:hAnsi="Times New Roman" w:eastAsia="仿宋_GB2312" w:cs="Times New Roman"/>
          <w:kern w:val="2"/>
          <w:sz w:val="32"/>
          <w:szCs w:val="24"/>
          <w:highlight w:val="yellow"/>
          <w:lang w:val="en-US" w:eastAsia="zh-CN" w:bidi="ar-SA"/>
        </w:rPr>
        <w:t>“培训管理</w:t>
      </w:r>
      <w:r>
        <w:rPr>
          <w:rFonts w:hint="default" w:ascii="Times New Roman" w:hAnsi="Times New Roman" w:cs="Times New Roman"/>
          <w:kern w:val="2"/>
          <w:sz w:val="32"/>
          <w:szCs w:val="24"/>
          <w:highlight w:val="yellow"/>
          <w:lang w:val="en-US" w:eastAsia="zh-CN" w:bidi="ar-SA"/>
        </w:rPr>
        <w:t>系统</w:t>
      </w:r>
      <w:r>
        <w:rPr>
          <w:rFonts w:hint="default" w:ascii="Times New Roman" w:hAnsi="Times New Roman" w:eastAsia="仿宋_GB2312" w:cs="Times New Roman"/>
          <w:kern w:val="2"/>
          <w:sz w:val="32"/>
          <w:szCs w:val="24"/>
          <w:highlight w:val="yellow"/>
          <w:lang w:val="en-US" w:eastAsia="zh-CN" w:bidi="ar-SA"/>
        </w:rPr>
        <w:t>”</w:t>
      </w:r>
      <w:r>
        <w:rPr>
          <w:rFonts w:hint="default" w:ascii="Times New Roman" w:hAnsi="Times New Roman" w:cs="Times New Roman"/>
          <w:kern w:val="2"/>
          <w:sz w:val="32"/>
          <w:szCs w:val="24"/>
          <w:lang w:eastAsia="zh-CN" w:bidi="ar-SA"/>
        </w:rPr>
        <w:t>进行管理</w:t>
      </w:r>
      <w:r>
        <w:rPr>
          <w:rFonts w:hint="default" w:ascii="Times New Roman" w:hAnsi="Times New Roman" w:eastAsia="仿宋_GB2312" w:cs="Times New Roman"/>
          <w:kern w:val="2"/>
          <w:sz w:val="32"/>
          <w:szCs w:val="24"/>
          <w:lang w:val="en-US" w:eastAsia="zh-CN" w:bidi="ar-SA"/>
        </w:rPr>
        <w:t>。</w:t>
      </w:r>
    </w:p>
    <w:p w14:paraId="34FB17D7">
      <w:pPr>
        <w:widowControl/>
        <w:snapToGrid w:val="0"/>
        <w:spacing w:line="560" w:lineRule="exact"/>
        <w:ind w:firstLine="640" w:firstLineChars="200"/>
        <w:jc w:val="both"/>
        <w:rPr>
          <w:rFonts w:hint="default" w:ascii="Times New Roman" w:hAnsi="Times New Roman" w:eastAsia="黑体" w:cs="Times New Roman"/>
          <w:kern w:val="2"/>
          <w:sz w:val="32"/>
          <w:szCs w:val="24"/>
          <w:lang w:val="en-US" w:eastAsia="zh-CN" w:bidi="ar-SA"/>
        </w:rPr>
      </w:pPr>
      <w:r>
        <w:rPr>
          <w:rFonts w:hint="default" w:ascii="Times New Roman" w:hAnsi="Times New Roman" w:eastAsia="黑体" w:cs="Times New Roman"/>
          <w:kern w:val="2"/>
          <w:sz w:val="32"/>
          <w:szCs w:val="24"/>
          <w:lang w:val="en-US" w:eastAsia="zh-CN" w:bidi="ar-SA"/>
        </w:rPr>
        <w:t>五、项目监督评估</w:t>
      </w:r>
    </w:p>
    <w:p w14:paraId="2F936B49">
      <w:pPr>
        <w:widowControl/>
        <w:snapToGrid w:val="0"/>
        <w:spacing w:line="560" w:lineRule="exact"/>
        <w:ind w:firstLine="640" w:firstLineChars="200"/>
        <w:jc w:val="both"/>
        <w:rPr>
          <w:rFonts w:hint="default" w:ascii="Times New Roman" w:hAnsi="Times New Roman" w:eastAsia="仿宋_GB2312" w:cs="Times New Roman"/>
          <w:kern w:val="2"/>
          <w:sz w:val="32"/>
          <w:szCs w:val="24"/>
          <w:lang w:val="en-US" w:eastAsia="zh-CN" w:bidi="ar-SA"/>
        </w:rPr>
      </w:pPr>
      <w:r>
        <w:rPr>
          <w:rFonts w:hint="default" w:ascii="Times New Roman" w:hAnsi="Times New Roman" w:eastAsia="仿宋_GB2312" w:cs="Times New Roman"/>
          <w:kern w:val="2"/>
          <w:sz w:val="32"/>
          <w:szCs w:val="24"/>
          <w:lang w:val="en-US" w:eastAsia="zh-CN" w:bidi="ar-SA"/>
        </w:rPr>
        <w:t>（一）国家卫生健康委人口家庭司将委托项目办规范、科学地指导各地开展项目相关工作，利用简报和平台，交流各地动态、信息，不定期对各省组织实施情况进行通报，加强项目管理。</w:t>
      </w:r>
    </w:p>
    <w:p w14:paraId="2F074284">
      <w:pPr>
        <w:widowControl/>
        <w:snapToGrid w:val="0"/>
        <w:spacing w:line="560" w:lineRule="exact"/>
        <w:ind w:firstLine="640" w:firstLineChars="200"/>
        <w:jc w:val="both"/>
        <w:rPr>
          <w:rFonts w:hint="default" w:ascii="Times New Roman" w:hAnsi="Times New Roman" w:eastAsia="仿宋_GB2312" w:cs="Times New Roman"/>
          <w:kern w:val="2"/>
          <w:sz w:val="32"/>
          <w:szCs w:val="24"/>
          <w:lang w:val="en-US" w:eastAsia="zh-CN" w:bidi="ar-SA"/>
        </w:rPr>
      </w:pPr>
      <w:r>
        <w:rPr>
          <w:rFonts w:hint="default" w:ascii="Times New Roman" w:hAnsi="Times New Roman" w:eastAsia="仿宋_GB2312" w:cs="Times New Roman"/>
          <w:kern w:val="2"/>
          <w:sz w:val="32"/>
          <w:szCs w:val="24"/>
          <w:lang w:val="en-US" w:eastAsia="zh-CN" w:bidi="ar-SA"/>
        </w:rPr>
        <w:t>（二）各省级卫生健康行政部门要高度重视项目管理，加强组织领导，提高对托育人才培训工作的认识，确保培训项目有效落实，不断提高托育人才服务质量。严格按照国家有关专项资金使用规定管好项目经费，严格绩效考核，推动各项任务落到实处。</w:t>
      </w:r>
    </w:p>
    <w:p w14:paraId="107FE146">
      <w:pPr>
        <w:widowControl/>
        <w:snapToGrid w:val="0"/>
        <w:spacing w:line="560" w:lineRule="exact"/>
        <w:ind w:firstLine="640" w:firstLineChars="200"/>
        <w:jc w:val="both"/>
        <w:rPr>
          <w:rFonts w:hint="default" w:ascii="Times New Roman" w:hAnsi="Times New Roman" w:eastAsia="仿宋_GB2312" w:cs="Times New Roman"/>
          <w:kern w:val="2"/>
          <w:sz w:val="32"/>
          <w:szCs w:val="24"/>
          <w:lang w:val="en-US" w:eastAsia="zh-CN" w:bidi="ar-SA"/>
        </w:rPr>
      </w:pPr>
      <w:r>
        <w:rPr>
          <w:rFonts w:hint="default" w:ascii="Times New Roman" w:hAnsi="Times New Roman" w:eastAsia="仿宋_GB2312" w:cs="Times New Roman"/>
          <w:kern w:val="2"/>
          <w:sz w:val="32"/>
          <w:szCs w:val="24"/>
          <w:lang w:val="en-US" w:eastAsia="zh-CN" w:bidi="ar-SA"/>
        </w:rPr>
        <w:t>（三）项目办将对培训项目进行跟踪、监测、督导和评估，切实发挥财政资金使用效益，加强绩效管理。绩效考核的重点包括培训制度建设、组织管理、托育人才培训参与情况和培训效果等。</w:t>
      </w:r>
    </w:p>
    <w:p w14:paraId="244F714E">
      <w:pPr>
        <w:widowControl/>
        <w:snapToGrid w:val="0"/>
        <w:spacing w:line="560" w:lineRule="exact"/>
        <w:ind w:firstLine="640" w:firstLineChars="200"/>
        <w:jc w:val="both"/>
        <w:rPr>
          <w:rFonts w:hint="default" w:ascii="Times New Roman" w:hAnsi="Times New Roman" w:eastAsia="仿宋_GB2312" w:cs="Times New Roman"/>
          <w:kern w:val="2"/>
          <w:sz w:val="32"/>
          <w:szCs w:val="24"/>
          <w:lang w:val="en-US" w:eastAsia="zh-CN" w:bidi="ar-SA"/>
        </w:rPr>
      </w:pPr>
      <w:r>
        <w:rPr>
          <w:rFonts w:hint="default" w:ascii="Times New Roman" w:hAnsi="Times New Roman" w:eastAsia="仿宋_GB2312" w:cs="Times New Roman"/>
          <w:kern w:val="2"/>
          <w:sz w:val="32"/>
          <w:szCs w:val="24"/>
          <w:lang w:val="en-US" w:eastAsia="zh-CN" w:bidi="ar-SA"/>
        </w:rPr>
        <w:t>（四）项目办将组织项目管理专家开展项目效果评估工作，开展培训效果评估体系研究，科学制订下一年度项目计划。对培训走过场、组织不得力的学员和机构进行通报批评，对短期和中长期培训效果明显的学员和机构予以表扬。</w:t>
      </w:r>
    </w:p>
    <w:p w14:paraId="2092D51C">
      <w:pPr>
        <w:widowControl/>
        <w:snapToGrid w:val="0"/>
        <w:spacing w:line="560" w:lineRule="exact"/>
        <w:ind w:firstLine="640" w:firstLineChars="200"/>
        <w:jc w:val="both"/>
        <w:rPr>
          <w:rFonts w:hint="default" w:ascii="Times New Roman" w:hAnsi="Times New Roman" w:eastAsia="仿宋_GB2312" w:cs="Times New Roman"/>
          <w:kern w:val="2"/>
          <w:sz w:val="32"/>
          <w:szCs w:val="24"/>
          <w:lang w:val="en-US" w:eastAsia="zh-CN" w:bidi="ar-SA"/>
        </w:rPr>
      </w:pPr>
    </w:p>
    <w:p w14:paraId="5F29439B">
      <w:pPr>
        <w:widowControl/>
        <w:snapToGrid w:val="0"/>
        <w:spacing w:line="560" w:lineRule="exact"/>
        <w:ind w:firstLine="640" w:firstLineChars="200"/>
        <w:jc w:val="both"/>
        <w:rPr>
          <w:rFonts w:hint="default" w:ascii="Times New Roman" w:hAnsi="Times New Roman" w:eastAsia="仿宋_GB2312" w:cs="Times New Roman"/>
          <w:kern w:val="2"/>
          <w:sz w:val="32"/>
          <w:szCs w:val="24"/>
          <w:lang w:val="en-US" w:eastAsia="zh-CN" w:bidi="ar-SA"/>
        </w:rPr>
      </w:pPr>
      <w:r>
        <w:rPr>
          <w:rFonts w:hint="default" w:ascii="Times New Roman" w:hAnsi="Times New Roman" w:eastAsia="仿宋_GB2312" w:cs="Times New Roman"/>
          <w:kern w:val="2"/>
          <w:sz w:val="32"/>
          <w:szCs w:val="24"/>
          <w:lang w:val="en-US" w:eastAsia="zh-CN" w:bidi="ar-SA"/>
        </w:rPr>
        <w:t>附件：</w:t>
      </w:r>
      <w:r>
        <w:rPr>
          <w:rFonts w:hint="default" w:ascii="Times New Roman" w:hAnsi="Times New Roman" w:cs="Times New Roman"/>
          <w:kern w:val="2"/>
          <w:sz w:val="32"/>
          <w:szCs w:val="24"/>
          <w:lang w:val="en-US" w:eastAsia="zh-CN" w:bidi="ar-SA"/>
        </w:rPr>
        <w:t>2026年</w:t>
      </w:r>
      <w:r>
        <w:rPr>
          <w:rFonts w:hint="default" w:ascii="Times New Roman" w:hAnsi="Times New Roman" w:eastAsia="仿宋_GB2312" w:cs="Times New Roman"/>
          <w:kern w:val="2"/>
          <w:sz w:val="32"/>
          <w:szCs w:val="24"/>
          <w:lang w:val="en-US" w:eastAsia="zh-CN" w:bidi="ar-SA"/>
        </w:rPr>
        <w:t>托育人才能力提升项目任务表</w:t>
      </w:r>
    </w:p>
    <w:p w14:paraId="543A8CA3">
      <w:pPr>
        <w:widowControl/>
        <w:snapToGrid w:val="0"/>
        <w:spacing w:line="560" w:lineRule="exact"/>
        <w:jc w:val="both"/>
        <w:rPr>
          <w:rFonts w:hint="default" w:ascii="Times New Roman" w:hAnsi="Times New Roman" w:cs="Times New Roman"/>
          <w:kern w:val="2"/>
          <w:sz w:val="32"/>
          <w:szCs w:val="24"/>
          <w:lang w:val="en-US" w:eastAsia="zh-CN" w:bidi="ar-SA"/>
        </w:rPr>
      </w:pPr>
      <w:r>
        <w:rPr>
          <w:rFonts w:hint="default" w:ascii="Times New Roman" w:hAnsi="Times New Roman" w:eastAsia="仿宋_GB2312" w:cs="Times New Roman"/>
          <w:kern w:val="2"/>
          <w:sz w:val="32"/>
          <w:szCs w:val="24"/>
          <w:lang w:val="en-US" w:eastAsia="zh-CN" w:bidi="ar-SA"/>
        </w:rPr>
        <w:br w:type="page"/>
      </w:r>
      <w:r>
        <w:rPr>
          <w:rFonts w:hint="default" w:ascii="Times New Roman" w:hAnsi="Times New Roman" w:eastAsia="黑体" w:cs="Times New Roman"/>
          <w:kern w:val="2"/>
          <w:sz w:val="32"/>
          <w:szCs w:val="24"/>
          <w:lang w:val="en-US" w:eastAsia="zh-CN" w:bidi="ar-SA"/>
        </w:rPr>
        <w:t>附件</w:t>
      </w:r>
    </w:p>
    <w:p w14:paraId="32105123">
      <w:pPr>
        <w:pStyle w:val="2"/>
        <w:jc w:val="center"/>
        <w:rPr>
          <w:rFonts w:hint="default" w:ascii="Times New Roman" w:hAnsi="Times New Roman" w:eastAsia="方正小标宋_GBK" w:cs="Times New Roman"/>
          <w:sz w:val="44"/>
          <w:szCs w:val="44"/>
          <w:lang w:val="en-US" w:eastAsia="zh-CN"/>
        </w:rPr>
      </w:pPr>
      <w:r>
        <w:rPr>
          <w:rFonts w:hint="default" w:ascii="Times New Roman" w:hAnsi="Times New Roman" w:eastAsia="方正小标宋_GBK" w:cs="Times New Roman"/>
          <w:sz w:val="44"/>
          <w:szCs w:val="44"/>
          <w:lang w:val="en-US" w:eastAsia="zh-CN"/>
        </w:rPr>
        <w:t>2026年托育人才能力提升项目任务表</w:t>
      </w:r>
    </w:p>
    <w:p w14:paraId="56F877AA">
      <w:pPr>
        <w:rPr>
          <w:rFonts w:hint="default" w:ascii="Times New Roman" w:hAnsi="Times New Roman" w:cs="Times New Roman"/>
          <w:lang w:val="en-US" w:eastAsia="zh-CN"/>
        </w:rPr>
      </w:pPr>
    </w:p>
    <w:tbl>
      <w:tblPr>
        <w:tblStyle w:val="5"/>
        <w:tblW w:w="94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76"/>
        <w:gridCol w:w="1428"/>
        <w:gridCol w:w="1356"/>
        <w:gridCol w:w="1944"/>
        <w:gridCol w:w="2062"/>
      </w:tblGrid>
      <w:tr w14:paraId="1C8A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1" w:hRule="atLeast"/>
          <w:jc w:val="center"/>
        </w:trPr>
        <w:tc>
          <w:tcPr>
            <w:tcW w:w="2676" w:type="dxa"/>
            <w:vMerge w:val="restart"/>
            <w:tcBorders>
              <w:top w:val="single" w:color="auto" w:sz="6" w:space="0"/>
              <w:left w:val="single" w:color="auto" w:sz="6" w:space="0"/>
              <w:right w:val="single" w:color="auto" w:sz="6" w:space="0"/>
              <w:tl2br w:val="nil"/>
              <w:tr2bl w:val="nil"/>
            </w:tcBorders>
            <w:noWrap w:val="0"/>
            <w:vAlign w:val="center"/>
          </w:tcPr>
          <w:p w14:paraId="60DCF2E7">
            <w:pPr>
              <w:spacing w:beforeLines="0" w:afterLines="0"/>
              <w:jc w:val="center"/>
              <w:rPr>
                <w:rFonts w:hint="eastAsia" w:ascii="黑体" w:hAnsi="黑体" w:eastAsia="黑体" w:cs="黑体"/>
                <w:b w:val="0"/>
                <w:bCs/>
                <w:color w:val="000000"/>
                <w:sz w:val="28"/>
                <w:szCs w:val="28"/>
              </w:rPr>
            </w:pPr>
            <w:r>
              <w:rPr>
                <w:rFonts w:hint="eastAsia" w:ascii="黑体" w:hAnsi="黑体" w:eastAsia="黑体" w:cs="黑体"/>
                <w:b w:val="0"/>
                <w:bCs/>
                <w:color w:val="000000"/>
                <w:sz w:val="28"/>
                <w:szCs w:val="28"/>
              </w:rPr>
              <w:t>省份</w:t>
            </w:r>
          </w:p>
        </w:tc>
        <w:tc>
          <w:tcPr>
            <w:tcW w:w="1428" w:type="dxa"/>
            <w:vMerge w:val="restart"/>
            <w:tcBorders>
              <w:top w:val="single" w:color="auto" w:sz="6" w:space="0"/>
              <w:left w:val="single" w:color="auto" w:sz="6" w:space="0"/>
              <w:right w:val="single" w:color="auto" w:sz="6" w:space="0"/>
              <w:tl2br w:val="nil"/>
              <w:tr2bl w:val="nil"/>
            </w:tcBorders>
            <w:noWrap w:val="0"/>
            <w:vAlign w:val="center"/>
          </w:tcPr>
          <w:p w14:paraId="1DA23646">
            <w:pPr>
              <w:keepNext w:val="0"/>
              <w:keepLines w:val="0"/>
              <w:widowControl/>
              <w:suppressLineNumbers w:val="0"/>
              <w:jc w:val="center"/>
              <w:textAlignment w:val="bottom"/>
              <w:rPr>
                <w:rFonts w:hint="eastAsia" w:ascii="黑体" w:hAnsi="黑体" w:eastAsia="黑体" w:cs="黑体"/>
                <w:b w:val="0"/>
                <w:bCs/>
                <w:i w:val="0"/>
                <w:iCs w:val="0"/>
                <w:color w:val="000000"/>
                <w:kern w:val="2"/>
                <w:sz w:val="28"/>
                <w:szCs w:val="28"/>
                <w:u w:val="none"/>
                <w:lang w:val="en-US" w:eastAsia="zh-CN" w:bidi="ar-SA"/>
              </w:rPr>
            </w:pPr>
            <w:r>
              <w:rPr>
                <w:rFonts w:hint="eastAsia" w:ascii="黑体" w:hAnsi="黑体" w:eastAsia="黑体" w:cs="黑体"/>
                <w:b w:val="0"/>
                <w:bCs/>
                <w:i w:val="0"/>
                <w:iCs w:val="0"/>
                <w:color w:val="000000"/>
                <w:kern w:val="0"/>
                <w:sz w:val="28"/>
                <w:szCs w:val="28"/>
                <w:u w:val="none"/>
                <w:lang w:val="en-US" w:eastAsia="zh-CN" w:bidi="ar"/>
              </w:rPr>
              <w:t>托育机构备案数量（个）</w:t>
            </w:r>
          </w:p>
        </w:tc>
        <w:tc>
          <w:tcPr>
            <w:tcW w:w="5362" w:type="dxa"/>
            <w:gridSpan w:val="3"/>
            <w:tcBorders>
              <w:top w:val="single" w:color="auto" w:sz="6" w:space="0"/>
              <w:left w:val="single" w:color="auto" w:sz="6" w:space="0"/>
              <w:bottom w:val="single" w:color="auto" w:sz="6" w:space="0"/>
              <w:right w:val="single" w:color="auto" w:sz="6" w:space="0"/>
              <w:tl2br w:val="nil"/>
              <w:tr2bl w:val="nil"/>
            </w:tcBorders>
            <w:noWrap w:val="0"/>
            <w:vAlign w:val="center"/>
          </w:tcPr>
          <w:p w14:paraId="6C90EFA8">
            <w:pPr>
              <w:spacing w:beforeLines="0" w:afterLines="0"/>
              <w:jc w:val="center"/>
              <w:rPr>
                <w:rFonts w:hint="eastAsia" w:ascii="黑体" w:hAnsi="黑体" w:eastAsia="黑体" w:cs="黑体"/>
                <w:b w:val="0"/>
                <w:bCs/>
                <w:color w:val="000000"/>
                <w:sz w:val="28"/>
                <w:szCs w:val="28"/>
              </w:rPr>
            </w:pPr>
            <w:r>
              <w:rPr>
                <w:rFonts w:hint="eastAsia" w:ascii="黑体" w:hAnsi="黑体" w:eastAsia="黑体" w:cs="黑体"/>
                <w:b w:val="0"/>
                <w:bCs/>
                <w:color w:val="000000"/>
                <w:sz w:val="28"/>
                <w:szCs w:val="28"/>
              </w:rPr>
              <w:t>培训名额</w:t>
            </w:r>
          </w:p>
        </w:tc>
      </w:tr>
      <w:tr w14:paraId="7C41D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vMerge w:val="continue"/>
            <w:tcBorders>
              <w:left w:val="single" w:color="auto" w:sz="6" w:space="0"/>
              <w:bottom w:val="single" w:color="auto" w:sz="6" w:space="0"/>
              <w:right w:val="single" w:color="auto" w:sz="6" w:space="0"/>
              <w:tl2br w:val="nil"/>
              <w:tr2bl w:val="nil"/>
            </w:tcBorders>
            <w:noWrap w:val="0"/>
            <w:vAlign w:val="center"/>
          </w:tcPr>
          <w:p w14:paraId="67D2C782">
            <w:pPr>
              <w:spacing w:beforeLines="0" w:afterLines="0"/>
              <w:jc w:val="center"/>
              <w:rPr>
                <w:rFonts w:hint="eastAsia" w:ascii="黑体" w:hAnsi="黑体" w:eastAsia="黑体" w:cs="黑体"/>
                <w:b w:val="0"/>
                <w:bCs/>
                <w:color w:val="000000"/>
                <w:sz w:val="28"/>
                <w:szCs w:val="28"/>
              </w:rPr>
            </w:pPr>
          </w:p>
        </w:tc>
        <w:tc>
          <w:tcPr>
            <w:tcW w:w="1428" w:type="dxa"/>
            <w:vMerge w:val="continue"/>
            <w:tcBorders>
              <w:left w:val="single" w:color="auto" w:sz="6" w:space="0"/>
              <w:bottom w:val="single" w:color="auto" w:sz="6" w:space="0"/>
              <w:right w:val="single" w:color="auto" w:sz="6" w:space="0"/>
              <w:tl2br w:val="nil"/>
              <w:tr2bl w:val="nil"/>
            </w:tcBorders>
            <w:noWrap w:val="0"/>
            <w:vAlign w:val="center"/>
          </w:tcPr>
          <w:p w14:paraId="47735502">
            <w:pPr>
              <w:keepNext w:val="0"/>
              <w:keepLines w:val="0"/>
              <w:widowControl/>
              <w:suppressLineNumbers w:val="0"/>
              <w:jc w:val="center"/>
              <w:textAlignment w:val="bottom"/>
              <w:rPr>
                <w:rFonts w:hint="eastAsia" w:ascii="黑体" w:hAnsi="黑体" w:eastAsia="黑体" w:cs="黑体"/>
                <w:b w:val="0"/>
                <w:bCs/>
                <w:i w:val="0"/>
                <w:iCs w:val="0"/>
                <w:color w:val="000000"/>
                <w:kern w:val="0"/>
                <w:sz w:val="28"/>
                <w:szCs w:val="28"/>
                <w:u w:val="none"/>
                <w:lang w:val="en-US" w:eastAsia="zh-CN" w:bidi="ar"/>
              </w:rPr>
            </w:pP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525038F">
            <w:pPr>
              <w:spacing w:beforeLines="0" w:afterLines="0"/>
              <w:jc w:val="center"/>
              <w:rPr>
                <w:rFonts w:hint="eastAsia" w:ascii="黑体" w:hAnsi="黑体" w:eastAsia="黑体" w:cs="黑体"/>
                <w:b w:val="0"/>
                <w:bCs/>
                <w:color w:val="000000"/>
                <w:sz w:val="28"/>
                <w:szCs w:val="28"/>
                <w:lang w:val="en-US" w:eastAsia="zh-CN"/>
              </w:rPr>
            </w:pPr>
            <w:r>
              <w:rPr>
                <w:rFonts w:hint="eastAsia" w:ascii="黑体" w:hAnsi="黑体" w:eastAsia="黑体" w:cs="黑体"/>
                <w:b w:val="0"/>
                <w:bCs/>
                <w:color w:val="000000"/>
                <w:sz w:val="28"/>
                <w:szCs w:val="28"/>
                <w:lang w:val="en-US" w:eastAsia="zh-CN"/>
              </w:rPr>
              <w:t>省级师资（人）</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46A16A7">
            <w:pPr>
              <w:spacing w:beforeLines="0" w:afterLines="0"/>
              <w:jc w:val="center"/>
              <w:rPr>
                <w:rFonts w:hint="eastAsia" w:ascii="黑体" w:hAnsi="黑体" w:eastAsia="黑体" w:cs="黑体"/>
                <w:b w:val="0"/>
                <w:bCs/>
                <w:color w:val="000000"/>
                <w:sz w:val="28"/>
                <w:szCs w:val="28"/>
                <w:lang w:val="en-US" w:eastAsia="zh-CN"/>
              </w:rPr>
            </w:pPr>
            <w:r>
              <w:rPr>
                <w:rFonts w:hint="eastAsia" w:ascii="黑体" w:hAnsi="黑体" w:eastAsia="黑体" w:cs="黑体"/>
                <w:b w:val="0"/>
                <w:bCs/>
                <w:color w:val="000000"/>
                <w:sz w:val="28"/>
                <w:szCs w:val="28"/>
                <w:lang w:val="en-US" w:eastAsia="zh-CN"/>
              </w:rPr>
              <w:t>托育机构负责人（人）</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431F313">
            <w:pPr>
              <w:spacing w:beforeLines="0" w:afterLines="0"/>
              <w:jc w:val="center"/>
              <w:rPr>
                <w:rFonts w:hint="eastAsia" w:ascii="黑体" w:hAnsi="黑体" w:eastAsia="黑体" w:cs="黑体"/>
                <w:b w:val="0"/>
                <w:bCs/>
                <w:color w:val="000000"/>
                <w:sz w:val="28"/>
                <w:szCs w:val="28"/>
                <w:lang w:val="en-US" w:eastAsia="zh-CN"/>
              </w:rPr>
            </w:pPr>
            <w:r>
              <w:rPr>
                <w:rFonts w:hint="eastAsia" w:ascii="黑体" w:hAnsi="黑体" w:eastAsia="黑体" w:cs="黑体"/>
                <w:b w:val="0"/>
                <w:bCs/>
                <w:color w:val="000000"/>
                <w:sz w:val="28"/>
                <w:szCs w:val="28"/>
                <w:lang w:val="en-US" w:eastAsia="zh-CN"/>
              </w:rPr>
              <w:t>托育机构保育人员（人）</w:t>
            </w:r>
          </w:p>
        </w:tc>
      </w:tr>
      <w:tr w14:paraId="6A1DC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29832B97">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北京市</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1BBA5DC7">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520</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566F04A6">
            <w:pPr>
              <w:spacing w:beforeLines="0" w:afterLines="0"/>
              <w:jc w:val="center"/>
              <w:rPr>
                <w:rFonts w:hint="default" w:ascii="Times New Roman" w:hAnsi="Times New Roman" w:eastAsia="仿宋_GB2312" w:cs="Times New Roman"/>
                <w:b w:val="0"/>
                <w:bCs/>
                <w:color w:val="000000"/>
                <w:sz w:val="28"/>
                <w:szCs w:val="28"/>
                <w:lang w:val="en-US" w:eastAsia="zh-CN"/>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74E03BD">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lang w:val="en-US" w:eastAsia="zh-CN"/>
              </w:rPr>
            </w:pPr>
            <w:r>
              <w:rPr>
                <w:rFonts w:hint="default" w:ascii="Times New Roman" w:hAnsi="Times New Roman" w:eastAsia="宋体" w:cs="Times New Roman"/>
                <w:b/>
                <w:bCs/>
                <w:i w:val="0"/>
                <w:iCs w:val="0"/>
                <w:color w:val="000000"/>
                <w:kern w:val="0"/>
                <w:sz w:val="24"/>
                <w:szCs w:val="24"/>
                <w:u w:val="none"/>
                <w:lang w:val="en-US" w:eastAsia="zh-CN" w:bidi="ar"/>
              </w:rPr>
              <w:t xml:space="preserve">150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40A9F1A8">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600 </w:t>
            </w:r>
          </w:p>
        </w:tc>
      </w:tr>
      <w:tr w14:paraId="4FC2F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shd w:val="clear" w:color="auto" w:fill="auto"/>
            <w:noWrap w:val="0"/>
            <w:vAlign w:val="top"/>
          </w:tcPr>
          <w:p w14:paraId="6E24DCD5">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天津市</w:t>
            </w:r>
          </w:p>
        </w:tc>
        <w:tc>
          <w:tcPr>
            <w:tcW w:w="1428" w:type="dxa"/>
            <w:tcBorders>
              <w:top w:val="single" w:color="auto" w:sz="6" w:space="0"/>
              <w:left w:val="single" w:color="auto" w:sz="6" w:space="0"/>
              <w:bottom w:val="single" w:color="auto" w:sz="6" w:space="0"/>
              <w:right w:val="single" w:color="auto" w:sz="6" w:space="0"/>
              <w:tl2br w:val="nil"/>
              <w:tr2bl w:val="nil"/>
            </w:tcBorders>
            <w:shd w:val="clear" w:color="auto" w:fill="auto"/>
            <w:noWrap w:val="0"/>
            <w:vAlign w:val="bottom"/>
          </w:tcPr>
          <w:p w14:paraId="2ABB145E">
            <w:pPr>
              <w:jc w:val="center"/>
              <w:rPr>
                <w:rFonts w:hint="default" w:ascii="Times New Roman" w:hAnsi="Times New Roman" w:eastAsia="仿宋_GB2312" w:cs="Times New Roman"/>
                <w:b w:val="0"/>
                <w:bCs/>
                <w:i w:val="0"/>
                <w:iCs w:val="0"/>
                <w:color w:val="000000"/>
                <w:sz w:val="28"/>
                <w:szCs w:val="28"/>
                <w:u w:val="none"/>
              </w:rPr>
            </w:pPr>
          </w:p>
        </w:tc>
        <w:tc>
          <w:tcPr>
            <w:tcW w:w="1356"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77A1F3A6">
            <w:pPr>
              <w:spacing w:beforeLines="0" w:afterLines="0"/>
              <w:jc w:val="center"/>
              <w:rPr>
                <w:rFonts w:hint="default" w:ascii="Times New Roman" w:hAnsi="Times New Roman" w:eastAsia="仿宋_GB2312" w:cs="Times New Roman"/>
                <w:b w:val="0"/>
                <w:bCs/>
                <w:color w:val="000000"/>
                <w:sz w:val="28"/>
                <w:szCs w:val="28"/>
                <w:lang w:val="en-US" w:eastAsia="zh-CN"/>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center"/>
          </w:tcPr>
          <w:p w14:paraId="7DA6F64D">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lang w:val="en-US" w:eastAsia="zh-CN"/>
              </w:rPr>
            </w:pPr>
            <w:r>
              <w:rPr>
                <w:rFonts w:hint="default" w:ascii="Times New Roman" w:hAnsi="Times New Roman" w:eastAsia="宋体" w:cs="Times New Roman"/>
                <w:b/>
                <w:bCs/>
                <w:i w:val="0"/>
                <w:iCs w:val="0"/>
                <w:color w:val="000000"/>
                <w:kern w:val="0"/>
                <w:sz w:val="24"/>
                <w:szCs w:val="24"/>
                <w:u w:val="none"/>
                <w:lang w:val="en-US" w:eastAsia="zh-CN" w:bidi="ar"/>
              </w:rPr>
              <w:t xml:space="preserve">75 </w:t>
            </w:r>
          </w:p>
        </w:tc>
        <w:tc>
          <w:tcPr>
            <w:tcW w:w="2062"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3159D3EB">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300 </w:t>
            </w:r>
          </w:p>
        </w:tc>
      </w:tr>
      <w:tr w14:paraId="7B60D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2E89DC88">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河北省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2C3A7A29">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4655</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653190F3">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C44CB40">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1000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5DABA4EB">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4000 </w:t>
            </w:r>
          </w:p>
        </w:tc>
      </w:tr>
      <w:tr w14:paraId="1941B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shd w:val="clear" w:color="auto" w:fill="auto"/>
            <w:noWrap w:val="0"/>
            <w:vAlign w:val="top"/>
          </w:tcPr>
          <w:p w14:paraId="6385C363">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山西省</w:t>
            </w:r>
          </w:p>
        </w:tc>
        <w:tc>
          <w:tcPr>
            <w:tcW w:w="1428" w:type="dxa"/>
            <w:tcBorders>
              <w:top w:val="single" w:color="auto" w:sz="6" w:space="0"/>
              <w:left w:val="single" w:color="auto" w:sz="6" w:space="0"/>
              <w:bottom w:val="single" w:color="auto" w:sz="6" w:space="0"/>
              <w:right w:val="single" w:color="auto" w:sz="6" w:space="0"/>
              <w:tl2br w:val="nil"/>
              <w:tr2bl w:val="nil"/>
            </w:tcBorders>
            <w:shd w:val="clear" w:color="auto" w:fill="auto"/>
            <w:noWrap w:val="0"/>
            <w:vAlign w:val="bottom"/>
          </w:tcPr>
          <w:p w14:paraId="45403B68">
            <w:pPr>
              <w:jc w:val="center"/>
              <w:rPr>
                <w:rFonts w:hint="default" w:ascii="Times New Roman" w:hAnsi="Times New Roman" w:eastAsia="仿宋_GB2312" w:cs="Times New Roman"/>
                <w:b w:val="0"/>
                <w:bCs/>
                <w:i w:val="0"/>
                <w:iCs w:val="0"/>
                <w:color w:val="000000"/>
                <w:sz w:val="28"/>
                <w:szCs w:val="28"/>
                <w:u w:val="none"/>
              </w:rPr>
            </w:pPr>
          </w:p>
        </w:tc>
        <w:tc>
          <w:tcPr>
            <w:tcW w:w="1356"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6494E863">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center"/>
          </w:tcPr>
          <w:p w14:paraId="60B3DAB0">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250 </w:t>
            </w:r>
          </w:p>
        </w:tc>
        <w:tc>
          <w:tcPr>
            <w:tcW w:w="2062"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30A56B27">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1000 </w:t>
            </w:r>
          </w:p>
        </w:tc>
      </w:tr>
      <w:tr w14:paraId="35C7E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0E992364">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内蒙古自治区</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167CFEEE">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1870</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3F469277">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41AAD26">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250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5B1777B2">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1000 </w:t>
            </w:r>
          </w:p>
        </w:tc>
      </w:tr>
      <w:tr w14:paraId="6599D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79CCAB0E">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辽宁省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049A3896">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3524</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26D71E6B">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A4ACA5D">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375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7ACDBF72">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1500 </w:t>
            </w:r>
          </w:p>
        </w:tc>
      </w:tr>
      <w:tr w14:paraId="4847C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61C29803">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吉林省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163A46B6">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979</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51B082DF">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D509C7A">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250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1B06C320">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1000 </w:t>
            </w:r>
          </w:p>
        </w:tc>
      </w:tr>
      <w:tr w14:paraId="61C5F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shd w:val="clear" w:color="auto" w:fill="auto"/>
            <w:noWrap w:val="0"/>
            <w:vAlign w:val="top"/>
          </w:tcPr>
          <w:p w14:paraId="42528F88">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黑龙江省</w:t>
            </w:r>
          </w:p>
        </w:tc>
        <w:tc>
          <w:tcPr>
            <w:tcW w:w="1428" w:type="dxa"/>
            <w:tcBorders>
              <w:top w:val="single" w:color="auto" w:sz="6" w:space="0"/>
              <w:left w:val="single" w:color="auto" w:sz="6" w:space="0"/>
              <w:bottom w:val="single" w:color="auto" w:sz="6" w:space="0"/>
              <w:right w:val="single" w:color="auto" w:sz="6" w:space="0"/>
              <w:tl2br w:val="nil"/>
              <w:tr2bl w:val="nil"/>
            </w:tcBorders>
            <w:shd w:val="clear" w:color="auto" w:fill="auto"/>
            <w:noWrap w:val="0"/>
            <w:vAlign w:val="bottom"/>
          </w:tcPr>
          <w:p w14:paraId="324619CE">
            <w:pPr>
              <w:jc w:val="center"/>
              <w:rPr>
                <w:rFonts w:hint="default" w:ascii="Times New Roman" w:hAnsi="Times New Roman" w:eastAsia="仿宋_GB2312" w:cs="Times New Roman"/>
                <w:b w:val="0"/>
                <w:bCs/>
                <w:i w:val="0"/>
                <w:iCs w:val="0"/>
                <w:color w:val="000000"/>
                <w:sz w:val="28"/>
                <w:szCs w:val="28"/>
                <w:u w:val="none"/>
              </w:rPr>
            </w:pPr>
          </w:p>
        </w:tc>
        <w:tc>
          <w:tcPr>
            <w:tcW w:w="1356"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3AB528BE">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center"/>
          </w:tcPr>
          <w:p w14:paraId="2D03A323">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250 </w:t>
            </w:r>
          </w:p>
        </w:tc>
        <w:tc>
          <w:tcPr>
            <w:tcW w:w="2062"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35005F15">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1000 </w:t>
            </w:r>
          </w:p>
        </w:tc>
      </w:tr>
      <w:tr w14:paraId="185EC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3C8CD726">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上海市</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68E18392">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5400</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706EFAF0">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BD63870">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500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2D68E371">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2000 </w:t>
            </w:r>
          </w:p>
        </w:tc>
      </w:tr>
      <w:tr w14:paraId="74AA4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619D3945">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江苏省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0BD201F3">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3481</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5D674857">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65FEA55">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875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6F0FFB18">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3500 </w:t>
            </w:r>
          </w:p>
        </w:tc>
      </w:tr>
      <w:tr w14:paraId="58653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43AFCD0A">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浙江省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5AB872B9">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7251</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64CC8788">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81A9A56">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1250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27A84CFD">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5000 </w:t>
            </w:r>
          </w:p>
        </w:tc>
      </w:tr>
      <w:tr w14:paraId="503A3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79EA30C4">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安徽省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6A3FC224">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3617</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1DF9B5B7">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9BF3B51">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950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42DAB0F5">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3800 </w:t>
            </w:r>
          </w:p>
        </w:tc>
      </w:tr>
      <w:tr w14:paraId="5416A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4EC919C5">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福建省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631ECB43">
            <w:pPr>
              <w:jc w:val="center"/>
              <w:rPr>
                <w:rFonts w:hint="default" w:ascii="Times New Roman" w:hAnsi="Times New Roman" w:eastAsia="仿宋_GB2312" w:cs="Times New Roman"/>
                <w:b w:val="0"/>
                <w:bCs/>
                <w:i w:val="0"/>
                <w:iCs w:val="0"/>
                <w:color w:val="000000"/>
                <w:sz w:val="28"/>
                <w:szCs w:val="28"/>
                <w:u w:val="none"/>
              </w:rPr>
            </w:pP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1A6A0235">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1DDF152">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300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6F090436">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1200 </w:t>
            </w:r>
          </w:p>
        </w:tc>
      </w:tr>
      <w:tr w14:paraId="1EFB0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56EFECAE">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江西省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7E22E52B">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3182</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07D4A453">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62E8BCA">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625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36E46FFE">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2500 </w:t>
            </w:r>
          </w:p>
        </w:tc>
      </w:tr>
      <w:tr w14:paraId="26318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570A16D6">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山东省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5D4E339E">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5017</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04B482BD">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448FB0A">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1125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2244FF68">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4500 </w:t>
            </w:r>
          </w:p>
        </w:tc>
      </w:tr>
      <w:tr w14:paraId="5BD74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shd w:val="clear" w:color="auto" w:fill="auto"/>
            <w:noWrap w:val="0"/>
            <w:vAlign w:val="top"/>
          </w:tcPr>
          <w:p w14:paraId="57722757">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河南省</w:t>
            </w:r>
          </w:p>
        </w:tc>
        <w:tc>
          <w:tcPr>
            <w:tcW w:w="1428" w:type="dxa"/>
            <w:tcBorders>
              <w:top w:val="single" w:color="auto" w:sz="6" w:space="0"/>
              <w:left w:val="single" w:color="auto" w:sz="6" w:space="0"/>
              <w:bottom w:val="single" w:color="auto" w:sz="6" w:space="0"/>
              <w:right w:val="single" w:color="auto" w:sz="6" w:space="0"/>
              <w:tl2br w:val="nil"/>
              <w:tr2bl w:val="nil"/>
            </w:tcBorders>
            <w:shd w:val="clear" w:color="auto" w:fill="auto"/>
            <w:noWrap w:val="0"/>
            <w:vAlign w:val="bottom"/>
          </w:tcPr>
          <w:p w14:paraId="0F2ED017">
            <w:pPr>
              <w:jc w:val="center"/>
              <w:rPr>
                <w:rFonts w:hint="default" w:ascii="Times New Roman" w:hAnsi="Times New Roman" w:eastAsia="仿宋_GB2312" w:cs="Times New Roman"/>
                <w:b w:val="0"/>
                <w:bCs/>
                <w:i w:val="0"/>
                <w:iCs w:val="0"/>
                <w:color w:val="000000"/>
                <w:sz w:val="28"/>
                <w:szCs w:val="28"/>
                <w:u w:val="none"/>
              </w:rPr>
            </w:pPr>
          </w:p>
        </w:tc>
        <w:tc>
          <w:tcPr>
            <w:tcW w:w="1356"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140DE3EE">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center"/>
          </w:tcPr>
          <w:p w14:paraId="3FDFDEA3">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1000 </w:t>
            </w:r>
          </w:p>
        </w:tc>
        <w:tc>
          <w:tcPr>
            <w:tcW w:w="2062"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608FF68E">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4000 </w:t>
            </w:r>
          </w:p>
        </w:tc>
      </w:tr>
      <w:tr w14:paraId="58DC4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5E33A22A">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湖北省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78E6277A">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2167</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6C1EBE35">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41735C9">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500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2480B90D">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2000 </w:t>
            </w:r>
          </w:p>
        </w:tc>
      </w:tr>
      <w:tr w14:paraId="36534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55050BEA">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湖南省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328675EF">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2248</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3BBC233E">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2D15294">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500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2F3FD7F1">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2000 </w:t>
            </w:r>
          </w:p>
        </w:tc>
      </w:tr>
      <w:tr w14:paraId="2A15A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7CF16DE4">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广东省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6805C904">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12000</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21B16C27">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7C4AC2C">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2250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654E66F5">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9000 </w:t>
            </w:r>
          </w:p>
        </w:tc>
      </w:tr>
      <w:tr w14:paraId="7A43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20494C16">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广西壮族自治区</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57E2FB61">
            <w:pPr>
              <w:keepNext w:val="0"/>
              <w:keepLines w:val="0"/>
              <w:widowControl/>
              <w:suppressLineNumbers w:val="0"/>
              <w:jc w:val="center"/>
              <w:textAlignment w:val="bottom"/>
              <w:rPr>
                <w:rFonts w:hint="default" w:ascii="Times New Roman" w:hAnsi="Times New Roman" w:eastAsia="仿宋_GB2312" w:cs="Times New Roman"/>
                <w:b w:val="0"/>
                <w:bCs/>
                <w:i w:val="0"/>
                <w:iCs w:val="0"/>
                <w:color w:val="FF0000"/>
                <w:kern w:val="2"/>
                <w:sz w:val="28"/>
                <w:szCs w:val="28"/>
                <w:u w:val="none"/>
                <w:lang w:val="en-US" w:eastAsia="zh-CN" w:bidi="ar-SA"/>
              </w:rPr>
            </w:pPr>
            <w:r>
              <w:rPr>
                <w:rFonts w:hint="default" w:ascii="Times New Roman" w:hAnsi="Times New Roman" w:eastAsia="仿宋_GB2312" w:cs="Times New Roman"/>
                <w:b w:val="0"/>
                <w:bCs/>
                <w:i w:val="0"/>
                <w:iCs w:val="0"/>
                <w:color w:val="FF0000"/>
                <w:kern w:val="0"/>
                <w:sz w:val="28"/>
                <w:szCs w:val="28"/>
                <w:u w:val="none"/>
                <w:lang w:val="en-US" w:eastAsia="zh-CN" w:bidi="ar"/>
              </w:rPr>
              <w:t>207</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3B672523">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EFCBCC2">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750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7E4311BA">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3000 </w:t>
            </w:r>
          </w:p>
        </w:tc>
      </w:tr>
      <w:tr w14:paraId="2353D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108BD9F4">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海南省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42F6DDC0">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1158</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07B33064">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836B909">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250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4C08F2AD">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1000 </w:t>
            </w:r>
          </w:p>
        </w:tc>
      </w:tr>
      <w:tr w14:paraId="10DE3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79CDB31E">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重庆市</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42AF013B">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2600</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1E9BCF5D">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F9B2C88">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300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218966DA">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1200 </w:t>
            </w:r>
          </w:p>
        </w:tc>
      </w:tr>
      <w:tr w14:paraId="6BC1E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5104674B">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四川省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13C29E01">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5785</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1E5CE40A">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EA2641D">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750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70485A35">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3000 </w:t>
            </w:r>
          </w:p>
        </w:tc>
      </w:tr>
      <w:tr w14:paraId="54C90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shd w:val="clear" w:color="auto" w:fill="auto"/>
            <w:noWrap w:val="0"/>
            <w:vAlign w:val="top"/>
          </w:tcPr>
          <w:p w14:paraId="134951D5">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贵州省</w:t>
            </w:r>
          </w:p>
        </w:tc>
        <w:tc>
          <w:tcPr>
            <w:tcW w:w="1428" w:type="dxa"/>
            <w:tcBorders>
              <w:top w:val="single" w:color="auto" w:sz="6" w:space="0"/>
              <w:left w:val="single" w:color="auto" w:sz="6" w:space="0"/>
              <w:bottom w:val="single" w:color="auto" w:sz="6" w:space="0"/>
              <w:right w:val="single" w:color="auto" w:sz="6" w:space="0"/>
              <w:tl2br w:val="nil"/>
              <w:tr2bl w:val="nil"/>
            </w:tcBorders>
            <w:shd w:val="clear" w:color="auto" w:fill="auto"/>
            <w:noWrap w:val="0"/>
            <w:vAlign w:val="bottom"/>
          </w:tcPr>
          <w:p w14:paraId="5773543D">
            <w:pPr>
              <w:jc w:val="center"/>
              <w:rPr>
                <w:rFonts w:hint="default" w:ascii="Times New Roman" w:hAnsi="Times New Roman" w:eastAsia="仿宋_GB2312" w:cs="Times New Roman"/>
                <w:b w:val="0"/>
                <w:bCs/>
                <w:i w:val="0"/>
                <w:iCs w:val="0"/>
                <w:color w:val="000000"/>
                <w:sz w:val="28"/>
                <w:szCs w:val="28"/>
                <w:u w:val="none"/>
              </w:rPr>
            </w:pPr>
          </w:p>
        </w:tc>
        <w:tc>
          <w:tcPr>
            <w:tcW w:w="1356"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685C855A">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center"/>
          </w:tcPr>
          <w:p w14:paraId="71DB8E62">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375 </w:t>
            </w:r>
          </w:p>
        </w:tc>
        <w:tc>
          <w:tcPr>
            <w:tcW w:w="2062"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2B4172F1">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1500 </w:t>
            </w:r>
          </w:p>
        </w:tc>
      </w:tr>
      <w:tr w14:paraId="3558B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4669156B">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云南省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22EAA32C">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3471</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1EA9479D">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0FC4F1B">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500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0CFE2634">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2000 </w:t>
            </w:r>
          </w:p>
        </w:tc>
      </w:tr>
      <w:tr w14:paraId="0A5CF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06A56337">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西藏自治区</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43EF38C0">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64</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11AF9CB8">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F89616C">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50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73AFA286">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200 </w:t>
            </w:r>
          </w:p>
        </w:tc>
      </w:tr>
      <w:tr w14:paraId="5655F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3C08EA98">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陕西省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31583D2A">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2554</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5CE77A7A">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5AC8B6E">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375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7CD8BEE2">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1500 </w:t>
            </w:r>
          </w:p>
        </w:tc>
      </w:tr>
      <w:tr w14:paraId="301C1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05D84BB5">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甘肃省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7F87F67A">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1147</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39BF3455">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7C5390D">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375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5B2A08F2">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1500 </w:t>
            </w:r>
          </w:p>
        </w:tc>
      </w:tr>
      <w:tr w14:paraId="269B1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11835177">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青海省</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55B7ACB0">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342</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24B9E275">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24AACFB">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100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6B0CD89A">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400 </w:t>
            </w:r>
          </w:p>
        </w:tc>
      </w:tr>
      <w:tr w14:paraId="79FAF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20AEF726">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宁夏回族自治区</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04D5833E">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304</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048F4AE8">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E41A9B8">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75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0E993ABF">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300 </w:t>
            </w:r>
          </w:p>
        </w:tc>
      </w:tr>
      <w:tr w14:paraId="1CBCD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noWrap w:val="0"/>
            <w:vAlign w:val="top"/>
          </w:tcPr>
          <w:p w14:paraId="368C8D33">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新疆维吾尔自治区</w:t>
            </w:r>
          </w:p>
        </w:tc>
        <w:tc>
          <w:tcPr>
            <w:tcW w:w="1428" w:type="dxa"/>
            <w:tcBorders>
              <w:top w:val="single" w:color="auto" w:sz="6" w:space="0"/>
              <w:left w:val="single" w:color="auto" w:sz="6" w:space="0"/>
              <w:bottom w:val="single" w:color="auto" w:sz="6" w:space="0"/>
              <w:right w:val="single" w:color="auto" w:sz="6" w:space="0"/>
              <w:tl2br w:val="nil"/>
              <w:tr2bl w:val="nil"/>
            </w:tcBorders>
            <w:noWrap w:val="0"/>
            <w:vAlign w:val="bottom"/>
          </w:tcPr>
          <w:p w14:paraId="7630B709">
            <w:pPr>
              <w:keepNext w:val="0"/>
              <w:keepLines w:val="0"/>
              <w:widowControl/>
              <w:suppressLineNumbers w:val="0"/>
              <w:jc w:val="center"/>
              <w:textAlignment w:val="bottom"/>
              <w:rPr>
                <w:rFonts w:hint="default" w:ascii="Times New Roman" w:hAnsi="Times New Roman" w:eastAsia="仿宋_GB2312" w:cs="Times New Roman"/>
                <w:b w:val="0"/>
                <w:bCs/>
                <w:i w:val="0"/>
                <w:iCs w:val="0"/>
                <w:color w:val="000000"/>
                <w:kern w:val="2"/>
                <w:sz w:val="28"/>
                <w:szCs w:val="28"/>
                <w:u w:val="none"/>
                <w:lang w:val="en-US" w:eastAsia="zh-CN" w:bidi="ar-SA"/>
              </w:rPr>
            </w:pPr>
            <w:r>
              <w:rPr>
                <w:rFonts w:hint="default" w:ascii="Times New Roman" w:hAnsi="Times New Roman" w:eastAsia="仿宋_GB2312" w:cs="Times New Roman"/>
                <w:b w:val="0"/>
                <w:bCs/>
                <w:i w:val="0"/>
                <w:iCs w:val="0"/>
                <w:color w:val="000000"/>
                <w:kern w:val="0"/>
                <w:sz w:val="28"/>
                <w:szCs w:val="28"/>
                <w:u w:val="none"/>
                <w:lang w:val="en-US" w:eastAsia="zh-CN" w:bidi="ar"/>
              </w:rPr>
              <w:t>1249</w:t>
            </w:r>
          </w:p>
        </w:tc>
        <w:tc>
          <w:tcPr>
            <w:tcW w:w="1356" w:type="dxa"/>
            <w:tcBorders>
              <w:top w:val="single" w:color="auto" w:sz="6" w:space="0"/>
              <w:left w:val="single" w:color="auto" w:sz="6" w:space="0"/>
              <w:bottom w:val="single" w:color="auto" w:sz="6" w:space="0"/>
              <w:right w:val="single" w:color="auto" w:sz="6" w:space="0"/>
              <w:tl2br w:val="nil"/>
              <w:tr2bl w:val="nil"/>
            </w:tcBorders>
            <w:noWrap w:val="0"/>
            <w:vAlign w:val="top"/>
          </w:tcPr>
          <w:p w14:paraId="30259133">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63630C4">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200 </w:t>
            </w:r>
          </w:p>
        </w:tc>
        <w:tc>
          <w:tcPr>
            <w:tcW w:w="2062" w:type="dxa"/>
            <w:tcBorders>
              <w:top w:val="single" w:color="auto" w:sz="6" w:space="0"/>
              <w:left w:val="single" w:color="auto" w:sz="6" w:space="0"/>
              <w:bottom w:val="single" w:color="auto" w:sz="6" w:space="0"/>
              <w:right w:val="single" w:color="auto" w:sz="6" w:space="0"/>
              <w:tl2br w:val="nil"/>
              <w:tr2bl w:val="nil"/>
            </w:tcBorders>
            <w:noWrap w:val="0"/>
            <w:vAlign w:val="top"/>
          </w:tcPr>
          <w:p w14:paraId="6EB9C732">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800 </w:t>
            </w:r>
          </w:p>
        </w:tc>
      </w:tr>
      <w:tr w14:paraId="68097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shd w:val="clear" w:color="auto" w:fill="auto"/>
            <w:noWrap w:val="0"/>
            <w:vAlign w:val="top"/>
          </w:tcPr>
          <w:p w14:paraId="6CBD3F89">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rPr>
              <w:t>新疆生产建设兵团</w:t>
            </w:r>
          </w:p>
        </w:tc>
        <w:tc>
          <w:tcPr>
            <w:tcW w:w="1428" w:type="dxa"/>
            <w:tcBorders>
              <w:top w:val="single" w:color="auto" w:sz="6" w:space="0"/>
              <w:left w:val="single" w:color="auto" w:sz="6" w:space="0"/>
              <w:bottom w:val="single" w:color="auto" w:sz="6" w:space="0"/>
              <w:right w:val="single" w:color="auto" w:sz="6" w:space="0"/>
              <w:tl2br w:val="nil"/>
              <w:tr2bl w:val="nil"/>
            </w:tcBorders>
            <w:shd w:val="clear" w:color="auto" w:fill="auto"/>
            <w:noWrap w:val="0"/>
            <w:vAlign w:val="bottom"/>
          </w:tcPr>
          <w:p w14:paraId="7277E0EB">
            <w:pPr>
              <w:jc w:val="center"/>
              <w:rPr>
                <w:rFonts w:hint="default" w:ascii="Times New Roman" w:hAnsi="Times New Roman" w:eastAsia="仿宋_GB2312" w:cs="Times New Roman"/>
                <w:b w:val="0"/>
                <w:bCs/>
                <w:i w:val="0"/>
                <w:iCs w:val="0"/>
                <w:color w:val="000000"/>
                <w:sz w:val="28"/>
                <w:szCs w:val="28"/>
                <w:u w:val="none"/>
              </w:rPr>
            </w:pPr>
          </w:p>
        </w:tc>
        <w:tc>
          <w:tcPr>
            <w:tcW w:w="1356"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79B4AFF2">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50</w:t>
            </w:r>
          </w:p>
        </w:tc>
        <w:tc>
          <w:tcPr>
            <w:tcW w:w="1944"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center"/>
          </w:tcPr>
          <w:p w14:paraId="0C2D29F7">
            <w:pPr>
              <w:keepNext w:val="0"/>
              <w:keepLines w:val="0"/>
              <w:widowControl/>
              <w:suppressLineNumbers w:val="0"/>
              <w:jc w:val="center"/>
              <w:textAlignment w:val="center"/>
              <w:rPr>
                <w:rFonts w:hint="default" w:ascii="Times New Roman" w:hAnsi="Times New Roman" w:eastAsia="仿宋_GB2312" w:cs="Times New Roman"/>
                <w:b w:val="0"/>
                <w:bCs/>
                <w:color w:val="000000"/>
                <w:sz w:val="28"/>
                <w:szCs w:val="28"/>
              </w:rPr>
            </w:pPr>
            <w:r>
              <w:rPr>
                <w:rFonts w:hint="default" w:ascii="Times New Roman" w:hAnsi="Times New Roman" w:eastAsia="宋体" w:cs="Times New Roman"/>
                <w:b/>
                <w:bCs/>
                <w:i w:val="0"/>
                <w:iCs w:val="0"/>
                <w:color w:val="000000"/>
                <w:kern w:val="0"/>
                <w:sz w:val="24"/>
                <w:szCs w:val="24"/>
                <w:u w:val="none"/>
                <w:lang w:val="en-US" w:eastAsia="zh-CN" w:bidi="ar"/>
              </w:rPr>
              <w:t xml:space="preserve">125 </w:t>
            </w:r>
          </w:p>
        </w:tc>
        <w:tc>
          <w:tcPr>
            <w:tcW w:w="2062"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2478DED1">
            <w:pPr>
              <w:spacing w:beforeLines="0" w:afterLines="0"/>
              <w:jc w:val="center"/>
              <w:rPr>
                <w:rFonts w:hint="default" w:ascii="Times New Roman" w:hAnsi="Times New Roman" w:eastAsia="仿宋_GB2312" w:cs="Times New Roman"/>
                <w:b w:val="0"/>
                <w:bCs/>
                <w:color w:val="000000"/>
                <w:kern w:val="2"/>
                <w:sz w:val="28"/>
                <w:szCs w:val="28"/>
                <w:lang w:val="en-US" w:eastAsia="zh-CN" w:bidi="ar-SA"/>
              </w:rPr>
            </w:pPr>
            <w:r>
              <w:rPr>
                <w:rFonts w:hint="default" w:ascii="Times New Roman" w:hAnsi="Times New Roman" w:eastAsia="仿宋_GB2312" w:cs="Times New Roman"/>
                <w:b w:val="0"/>
                <w:bCs/>
                <w:color w:val="000000"/>
                <w:sz w:val="28"/>
                <w:szCs w:val="28"/>
              </w:rPr>
              <w:t xml:space="preserve">500 </w:t>
            </w:r>
          </w:p>
        </w:tc>
      </w:tr>
      <w:tr w14:paraId="281C2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676" w:type="dxa"/>
            <w:tcBorders>
              <w:top w:val="single" w:color="auto" w:sz="6" w:space="0"/>
              <w:left w:val="single" w:color="auto" w:sz="6" w:space="0"/>
              <w:bottom w:val="single" w:color="auto" w:sz="6" w:space="0"/>
              <w:right w:val="single" w:color="auto" w:sz="6" w:space="0"/>
              <w:tl2br w:val="nil"/>
              <w:tr2bl w:val="nil"/>
            </w:tcBorders>
            <w:shd w:val="clear" w:color="auto" w:fill="auto"/>
            <w:noWrap w:val="0"/>
            <w:vAlign w:val="top"/>
          </w:tcPr>
          <w:p w14:paraId="2AD227A4">
            <w:pPr>
              <w:spacing w:beforeLines="0" w:afterLines="0"/>
              <w:jc w:val="center"/>
              <w:rPr>
                <w:rFonts w:hint="default" w:ascii="Times New Roman" w:hAnsi="Times New Roman" w:eastAsia="仿宋_GB2312" w:cs="Times New Roman"/>
                <w:b w:val="0"/>
                <w:bCs/>
                <w:color w:val="000000"/>
                <w:sz w:val="28"/>
                <w:szCs w:val="28"/>
                <w:lang w:val="en-US" w:eastAsia="zh-CN"/>
              </w:rPr>
            </w:pPr>
            <w:r>
              <w:rPr>
                <w:rFonts w:hint="default" w:ascii="Times New Roman" w:hAnsi="Times New Roman" w:eastAsia="仿宋_GB2312" w:cs="Times New Roman"/>
                <w:b w:val="0"/>
                <w:bCs/>
                <w:color w:val="000000"/>
                <w:sz w:val="28"/>
                <w:szCs w:val="28"/>
                <w:lang w:val="en-US" w:eastAsia="zh-CN"/>
              </w:rPr>
              <w:t>合计</w:t>
            </w:r>
          </w:p>
        </w:tc>
        <w:tc>
          <w:tcPr>
            <w:tcW w:w="1428" w:type="dxa"/>
            <w:tcBorders>
              <w:top w:val="single" w:color="auto" w:sz="6" w:space="0"/>
              <w:left w:val="single" w:color="auto" w:sz="6" w:space="0"/>
              <w:bottom w:val="single" w:color="auto" w:sz="6" w:space="0"/>
              <w:right w:val="single" w:color="auto" w:sz="6" w:space="0"/>
              <w:tl2br w:val="nil"/>
              <w:tr2bl w:val="nil"/>
            </w:tcBorders>
            <w:shd w:val="clear" w:color="auto" w:fill="auto"/>
            <w:noWrap w:val="0"/>
            <w:vAlign w:val="bottom"/>
          </w:tcPr>
          <w:p w14:paraId="3139780A">
            <w:pPr>
              <w:jc w:val="center"/>
              <w:rPr>
                <w:rFonts w:hint="default" w:ascii="Times New Roman" w:hAnsi="Times New Roman" w:eastAsia="仿宋_GB2312" w:cs="Times New Roman"/>
                <w:b w:val="0"/>
                <w:bCs/>
                <w:i w:val="0"/>
                <w:iCs w:val="0"/>
                <w:color w:val="000000"/>
                <w:sz w:val="28"/>
                <w:szCs w:val="28"/>
                <w:u w:val="none"/>
                <w:lang w:val="en-US" w:eastAsia="zh-CN"/>
              </w:rPr>
            </w:pPr>
            <w:r>
              <w:rPr>
                <w:rFonts w:hint="default" w:ascii="Times New Roman" w:hAnsi="Times New Roman" w:eastAsia="仿宋_GB2312" w:cs="Times New Roman"/>
                <w:b w:val="0"/>
                <w:bCs/>
                <w:i w:val="0"/>
                <w:iCs w:val="0"/>
                <w:color w:val="000000"/>
                <w:sz w:val="28"/>
                <w:szCs w:val="28"/>
                <w:u w:val="none"/>
                <w:lang w:val="en-US" w:eastAsia="zh-CN"/>
              </w:rPr>
              <w:t>74792</w:t>
            </w:r>
          </w:p>
        </w:tc>
        <w:tc>
          <w:tcPr>
            <w:tcW w:w="1356"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7F848D31">
            <w:pPr>
              <w:spacing w:beforeLines="0" w:afterLines="0"/>
              <w:jc w:val="center"/>
              <w:rPr>
                <w:rFonts w:hint="default" w:ascii="Times New Roman" w:hAnsi="Times New Roman" w:eastAsia="仿宋_GB2312" w:cs="Times New Roman"/>
                <w:b w:val="0"/>
                <w:bCs/>
                <w:color w:val="000000"/>
                <w:sz w:val="28"/>
                <w:szCs w:val="28"/>
                <w:lang w:val="en-US" w:eastAsia="zh-CN"/>
              </w:rPr>
            </w:pPr>
            <w:r>
              <w:rPr>
                <w:rFonts w:hint="eastAsia" w:cs="Times New Roman"/>
                <w:b w:val="0"/>
                <w:bCs/>
                <w:color w:val="000000"/>
                <w:sz w:val="28"/>
                <w:szCs w:val="28"/>
                <w:lang w:val="en-US" w:eastAsia="zh-CN"/>
              </w:rPr>
              <w:t>1600</w:t>
            </w:r>
          </w:p>
        </w:tc>
        <w:tc>
          <w:tcPr>
            <w:tcW w:w="1944"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7CE9EBAD">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16700</w:t>
            </w:r>
          </w:p>
        </w:tc>
        <w:tc>
          <w:tcPr>
            <w:tcW w:w="2062" w:type="dxa"/>
            <w:tcBorders>
              <w:top w:val="single" w:color="auto" w:sz="6" w:space="0"/>
              <w:left w:val="single" w:color="auto" w:sz="6" w:space="0"/>
              <w:bottom w:val="single" w:color="auto" w:sz="6" w:space="0"/>
              <w:right w:val="single" w:color="auto" w:sz="6" w:space="0"/>
              <w:tl2br w:val="nil"/>
              <w:tr2bl w:val="nil"/>
            </w:tcBorders>
            <w:shd w:val="solid" w:color="FFFF00" w:fill="auto"/>
            <w:noWrap w:val="0"/>
            <w:vAlign w:val="top"/>
          </w:tcPr>
          <w:p w14:paraId="33BFC1B8">
            <w:pPr>
              <w:spacing w:beforeLines="0" w:afterLines="0"/>
              <w:jc w:val="center"/>
              <w:rPr>
                <w:rFonts w:hint="default" w:ascii="Times New Roman" w:hAnsi="Times New Roman" w:eastAsia="仿宋_GB2312" w:cs="Times New Roman"/>
                <w:b w:val="0"/>
                <w:bCs/>
                <w:color w:val="000000"/>
                <w:sz w:val="28"/>
                <w:szCs w:val="28"/>
              </w:rPr>
            </w:pPr>
            <w:r>
              <w:rPr>
                <w:rFonts w:hint="default" w:ascii="Times New Roman" w:hAnsi="Times New Roman" w:eastAsia="仿宋_GB2312" w:cs="Times New Roman"/>
                <w:b w:val="0"/>
                <w:bCs/>
                <w:color w:val="000000"/>
                <w:sz w:val="28"/>
                <w:szCs w:val="28"/>
                <w:lang w:val="en-US" w:eastAsia="zh-CN"/>
              </w:rPr>
              <w:t>66800</w:t>
            </w:r>
          </w:p>
        </w:tc>
      </w:tr>
    </w:tbl>
    <w:p w14:paraId="0AB92989">
      <w:pPr>
        <w:rPr>
          <w:rFonts w:hint="default" w:ascii="Times New Roman" w:hAnsi="Times New Roman" w:cs="Times New Roman"/>
        </w:rPr>
      </w:pPr>
    </w:p>
    <w:sectPr>
      <w:footerReference r:id="rId4" w:type="first"/>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numberInDash"/>
      <w:cols w:space="720" w:num="1"/>
      <w:titlePg/>
      <w:docGrid w:type="line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1338399-F227-4C28-A237-5FD90306E5F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1" w:usb1="080E0000" w:usb2="00000000" w:usb3="00000000" w:csb0="00040000" w:csb1="00000000"/>
    <w:embedRegular r:id="rId2" w:fontKey="{A44C11CC-CE1E-48D1-B0A1-DF9CCC0029E1}"/>
  </w:font>
  <w:font w:name="Arial">
    <w:panose1 w:val="020B0604020202020204"/>
    <w:charset w:val="00"/>
    <w:family w:val="swiss"/>
    <w:pitch w:val="default"/>
    <w:sig w:usb0="E0002EFF" w:usb1="C000785B" w:usb2="00000009" w:usb3="00000000" w:csb0="400001FF" w:csb1="FFFF0000"/>
  </w:font>
  <w:font w:name="方正小标宋_GBK">
    <w:panose1 w:val="02000000000000000000"/>
    <w:charset w:val="86"/>
    <w:family w:val="auto"/>
    <w:pitch w:val="default"/>
    <w:sig w:usb0="A00002BF" w:usb1="38CF7CFA" w:usb2="00082016" w:usb3="00000000" w:csb0="00040001" w:csb1="00000000"/>
    <w:embedRegular r:id="rId3" w:fontKey="{D66483BE-3126-4674-8623-EF81B5DFC457}"/>
  </w:font>
  <w:font w:name="楷体_GB2312">
    <w:altName w:val="楷体"/>
    <w:panose1 w:val="02010609030101010101"/>
    <w:charset w:val="86"/>
    <w:family w:val="modern"/>
    <w:pitch w:val="default"/>
    <w:sig w:usb0="00000001" w:usb1="080E0000" w:usb2="00000000" w:usb3="00000000" w:csb0="00040000" w:csb1="00000000"/>
    <w:embedRegular r:id="rId4" w:fontKey="{E7E6B502-F981-4B07-B64D-98AE8C235762}"/>
  </w:font>
  <w:font w:name="楷体">
    <w:panose1 w:val="02010609060101010101"/>
    <w:charset w:val="86"/>
    <w:family w:val="modern"/>
    <w:pitch w:val="default"/>
    <w:sig w:usb0="800002BF" w:usb1="38CF7CFA" w:usb2="00000016" w:usb3="00000000" w:csb0="00040001" w:csb1="00000000"/>
    <w:embedRegular r:id="rId5" w:fontKey="{7AB47A4A-7DD7-47DC-96DF-04B6147A485A}"/>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54751">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FACA16E">
                          <w:pPr>
                            <w:pStyle w:val="3"/>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15XmjdAQAAvgMAAA4AAAAAAAAA&#10;AQAgAAAAHgEAAGRycy9lMm9Eb2MueG1sUEsFBgAAAAAGAAYAWQEAAG0FAAAAAA==&#10;">
              <v:fill on="f" focussize="0,0"/>
              <v:stroke on="f"/>
              <v:imagedata o:title=""/>
              <o:lock v:ext="edit" aspectratio="f"/>
              <v:textbox inset="0mm,0mm,0mm,0mm" style="mso-fit-shape-to-text:t;">
                <w:txbxContent>
                  <w:p w14:paraId="7FACA16E">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8648B">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50D4BEA">
                          <w:pPr>
                            <w:pStyle w:val="3"/>
                          </w:pPr>
                          <w:r>
                            <w:fldChar w:fldCharType="begin"/>
                          </w:r>
                          <w:r>
                            <w:instrText xml:space="preserve"> PAGE  \* MERGEFORMAT </w:instrText>
                          </w:r>
                          <w:r>
                            <w:fldChar w:fldCharType="separate"/>
                          </w:r>
                          <w:r>
                            <w:t>- 1 -</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LMb65DdAQAAvgMAAA4AAAAAAAAA&#10;AQAgAAAAHgEAAGRycy9lMm9Eb2MueG1sUEsFBgAAAAAGAAYAWQEAAG0FAAAAAA==&#10;">
              <v:fill on="f" focussize="0,0"/>
              <v:stroke on="f"/>
              <v:imagedata o:title=""/>
              <o:lock v:ext="edit" aspectratio="f"/>
              <v:textbox inset="0mm,0mm,0mm,0mm" style="mso-fit-shape-to-text:t;">
                <w:txbxContent>
                  <w:p w14:paraId="150D4BEA">
                    <w:pPr>
                      <w:pStyle w:val="3"/>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Q5MTg3YTkwMDliYTJiN2VmMDc3ZjQ5YmZhNjg3MGEifQ=="/>
  </w:docVars>
  <w:rsids>
    <w:rsidRoot w:val="00172A27"/>
    <w:rsid w:val="07DA6BF8"/>
    <w:rsid w:val="11D500BB"/>
    <w:rsid w:val="15F42192"/>
    <w:rsid w:val="1ECF586A"/>
    <w:rsid w:val="1FCE593B"/>
    <w:rsid w:val="3E66190B"/>
    <w:rsid w:val="5E261E09"/>
    <w:rsid w:val="71082B0F"/>
    <w:rsid w:val="7EDC8546"/>
    <w:rsid w:val="BC5A2B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4"/>
    <w:basedOn w:val="1"/>
    <w:next w:val="1"/>
    <w:qFormat/>
    <w:uiPriority w:val="0"/>
    <w:pPr>
      <w:keepNext/>
      <w:keepLines/>
      <w:spacing w:line="360" w:lineRule="auto"/>
      <w:outlineLvl w:val="3"/>
    </w:pPr>
    <w:rPr>
      <w:rFonts w:ascii="Arial" w:hAnsi="Arial"/>
      <w:sz w:val="24"/>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样式1"/>
    <w:basedOn w:val="1"/>
    <w:qFormat/>
    <w:uiPriority w:val="0"/>
    <w:pPr>
      <w:jc w:val="left"/>
    </w:pPr>
    <w:rPr>
      <w:rFonts w:ascii="仿宋_GB2312" w:hAnsi="Times New Roman" w:eastAsia="仿宋_GB2312"/>
      <w:sz w:val="28"/>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3140</Words>
  <Characters>3487</Characters>
  <Lines>0</Lines>
  <Paragraphs>0</Paragraphs>
  <TotalTime>34.3333333333333</TotalTime>
  <ScaleCrop>false</ScaleCrop>
  <LinksUpToDate>false</LinksUpToDate>
  <CharactersWithSpaces>3551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2024-02-22T17:51:00Z</dcterms:created>
  <dc:creator>swaqec02</dc:creator>
  <cp:lastModifiedBy>德锋</cp:lastModifiedBy>
  <cp:lastPrinted>2025-11-21T10:26:21Z</cp:lastPrinted>
  <dcterms:modified xsi:type="dcterms:W3CDTF">2026-01-18T05:20:59Z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83E1D9350E2E44BBA364506E14F63CB2_13</vt:lpwstr>
  </property>
  <property fmtid="{D5CDD505-2E9C-101B-9397-08002B2CF9AE}" pid="4" name="KSOTemplateDocerSaveRecord">
    <vt:lpwstr>eyJoZGlkIjoiNWI2YzIxZjlmMjVkOTU2M2Q3ZjI2MjNlY2U0ZGZiZWUiLCJ1c2VySWQiOiIyOTM1NTY4OSJ9</vt:lpwstr>
  </property>
</Properties>
</file>