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Resumo Executivo</w:t>
      </w:r>
    </w:p>
    <w:p>
      <w:r>
        <w:rPr>
          <w:sz w:val="22"/>
        </w:rPr>
        <w:t>GeneXus 18 — 14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1</w:t>
        <w:br/>
      </w:r>
    </w:p>
    <w:p>
      <w:r>
        <w:rPr>
          <w:sz w:val="22"/>
        </w:rPr>
        <w:t>• Traduções inline: 0</w:t>
        <w:br/>
      </w:r>
    </w:p>
    <w:p>
      <w:r>
        <w:rPr>
          <w:sz w:val="22"/>
        </w:rPr>
        <w:t>• GUIDs sem mapping: 0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2026-05-06T02:40:20Z</dcterms:created>
  <dc:creator>Apache POI</dc:creator>
</cp:coreProperties>
</file>