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Resumo Executivo</w:t>
      </w:r>
    </w:p>
    <w:p>
      <w:r>
        <w:rPr>
          <w:sz w:val="22"/>
        </w:rPr>
        <w:t>GeneXus 18 — 5517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3</w:t>
        <w:br/>
      </w:r>
    </w:p>
    <w:p>
      <w:r>
        <w:rPr>
          <w:sz w:val="22"/>
        </w:rPr>
        <w:t>• Traduções inline: 3109</w:t>
        <w:br/>
      </w:r>
    </w:p>
    <w:p>
      <w:r>
        <w:rPr>
          <w:sz w:val="22"/>
        </w:rPr>
        <w:t>• GUIDs sem mapping: 21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2026-05-08T21:16:46Z</dcterms:created>
  <dc:creator>Apache POI</dc:creator>
</cp:coreProperties>
</file>