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673B7" w14:textId="77777777" w:rsidR="00AE5B7A" w:rsidRPr="00AE5B7A" w:rsidRDefault="00AE5B7A" w:rsidP="00AE5B7A">
      <w:pPr>
        <w:jc w:val="center"/>
        <w:rPr>
          <w:rFonts w:ascii="Arial" w:hAnsi="Arial" w:cs="Arial"/>
          <w:b/>
          <w:color w:val="1A365D"/>
          <w:sz w:val="44"/>
          <w:szCs w:val="44"/>
          <w:lang w:val="es-AR"/>
        </w:rPr>
      </w:pPr>
      <w:r w:rsidRPr="00AE5B7A">
        <w:rPr>
          <w:rFonts w:ascii="Arial" w:hAnsi="Arial" w:cs="Arial"/>
          <w:b/>
          <w:color w:val="1A365D"/>
          <w:sz w:val="44"/>
          <w:szCs w:val="44"/>
          <w:lang w:val="es-AR"/>
        </w:rPr>
        <w:t>UNIVERSIDAD NACIONAL DE MISIONES</w:t>
      </w:r>
    </w:p>
    <w:p w14:paraId="2D4235C8" w14:textId="77777777" w:rsidR="00AE5B7A" w:rsidRPr="00AE5B7A" w:rsidRDefault="00AE5B7A" w:rsidP="00AE5B7A">
      <w:pPr>
        <w:jc w:val="center"/>
        <w:rPr>
          <w:lang w:val="es-AR"/>
        </w:rPr>
      </w:pPr>
      <w:r w:rsidRPr="00AE5B7A">
        <w:rPr>
          <w:b/>
          <w:sz w:val="38"/>
          <w:szCs w:val="38"/>
          <w:lang w:val="es-AR"/>
        </w:rPr>
        <w:drawing>
          <wp:inline distT="114300" distB="114300" distL="114300" distR="114300" wp14:anchorId="286DF7AE" wp14:editId="1DC38715">
            <wp:extent cx="3181350" cy="28003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181350" cy="2800350"/>
                    </a:xfrm>
                    <a:prstGeom prst="rect">
                      <a:avLst/>
                    </a:prstGeom>
                    <a:ln/>
                  </pic:spPr>
                </pic:pic>
              </a:graphicData>
            </a:graphic>
          </wp:inline>
        </w:drawing>
      </w:r>
    </w:p>
    <w:p w14:paraId="60160EB3" w14:textId="77777777" w:rsidR="00AE5B7A" w:rsidRPr="00AE5B7A" w:rsidRDefault="00AE5B7A" w:rsidP="00AE5B7A">
      <w:pPr>
        <w:jc w:val="center"/>
        <w:rPr>
          <w:lang w:val="es-AR"/>
        </w:rPr>
      </w:pPr>
      <w:r w:rsidRPr="00AE5B7A">
        <w:rPr>
          <w:b/>
          <w:lang w:val="es-AR"/>
        </w:rPr>
        <w:t>Facultad de Humanidades y Ciencias Sociales (FHyCS)</w:t>
      </w:r>
    </w:p>
    <w:p w14:paraId="493EC916" w14:textId="77777777" w:rsidR="00AE5B7A" w:rsidRPr="00AE5B7A" w:rsidRDefault="00AE5B7A" w:rsidP="00AE5B7A">
      <w:pPr>
        <w:jc w:val="center"/>
        <w:rPr>
          <w:lang w:val="es-AR"/>
        </w:rPr>
      </w:pPr>
      <w:r w:rsidRPr="00AE5B7A">
        <w:rPr>
          <w:sz w:val="19"/>
          <w:lang w:val="es-AR"/>
        </w:rPr>
        <w:t>Carrera: Tecnicatura en Comunicación Social (Sede Cerro Azul) | Cátedra: Lengua y Comunicación 2026</w:t>
      </w:r>
    </w:p>
    <w:p w14:paraId="08B52597" w14:textId="77777777" w:rsidR="00AE5B7A" w:rsidRPr="00AE5B7A" w:rsidRDefault="00AE5B7A" w:rsidP="00AE5B7A">
      <w:pPr>
        <w:spacing w:after="120"/>
        <w:rPr>
          <w:lang w:val="es-AR"/>
        </w:rPr>
      </w:pPr>
    </w:p>
    <w:p w14:paraId="286FC81B" w14:textId="57B6F55C" w:rsidR="00AE5B7A" w:rsidRPr="00AE5B7A" w:rsidRDefault="00AE5B7A" w:rsidP="00AE5B7A">
      <w:pPr>
        <w:jc w:val="center"/>
        <w:rPr>
          <w:lang w:val="es-AR"/>
        </w:rPr>
      </w:pPr>
      <w:r w:rsidRPr="00AE5B7A">
        <w:rPr>
          <w:b/>
          <w:sz w:val="36"/>
          <w:lang w:val="es-AR"/>
        </w:rPr>
        <w:t xml:space="preserve">TRABAJO PRÁCTICO Nro. </w:t>
      </w:r>
      <w:r>
        <w:rPr>
          <w:b/>
          <w:sz w:val="36"/>
          <w:lang w:val="es-AR"/>
        </w:rPr>
        <w:t>1</w:t>
      </w:r>
    </w:p>
    <w:p w14:paraId="635C7AC4" w14:textId="77777777" w:rsidR="00AE5B7A" w:rsidRPr="00AE5B7A" w:rsidRDefault="00AE5B7A" w:rsidP="00AE5B7A">
      <w:pPr>
        <w:jc w:val="center"/>
        <w:rPr>
          <w:rFonts w:ascii="Arial" w:hAnsi="Arial" w:cs="Arial"/>
          <w:lang w:val="es-AR"/>
        </w:rPr>
      </w:pPr>
      <w:r w:rsidRPr="00AE5B7A">
        <w:rPr>
          <w:rFonts w:ascii="Arial" w:hAnsi="Arial" w:cs="Arial"/>
          <w:b/>
          <w:sz w:val="24"/>
          <w:lang w:val="es-AR"/>
        </w:rPr>
        <w:t>Análisis de Géneros y Secuencias Discursivas en la Comunicación Social</w:t>
      </w:r>
    </w:p>
    <w:p w14:paraId="6DDE8B90" w14:textId="77777777" w:rsidR="00AE5B7A" w:rsidRPr="00AE5B7A" w:rsidRDefault="00AE5B7A" w:rsidP="00AE5B7A">
      <w:pPr>
        <w:spacing w:line="278" w:lineRule="auto"/>
        <w:rPr>
          <w:rFonts w:ascii="Arial" w:eastAsia="Times New Roman" w:hAnsi="Arial" w:cs="Arial"/>
          <w:b/>
          <w:sz w:val="24"/>
          <w:lang w:val="es-AR"/>
        </w:rPr>
      </w:pPr>
    </w:p>
    <w:p w14:paraId="0D9D15C4" w14:textId="77777777" w:rsidR="00AE5B7A" w:rsidRPr="00AE5B7A" w:rsidRDefault="00AE5B7A" w:rsidP="00AE5B7A">
      <w:pPr>
        <w:spacing w:line="278" w:lineRule="auto"/>
        <w:rPr>
          <w:b/>
          <w:lang w:val="es-AR"/>
        </w:rPr>
      </w:pPr>
      <w:r w:rsidRPr="00AE5B7A">
        <w:rPr>
          <w:b/>
          <w:lang w:val="es-AR"/>
        </w:rPr>
        <w:t xml:space="preserve">Materia: </w:t>
      </w:r>
      <w:r w:rsidRPr="00AE5B7A">
        <w:rPr>
          <w:lang w:val="es-AR"/>
        </w:rPr>
        <w:t>Lengua y Comunicación</w:t>
      </w:r>
      <w:r w:rsidRPr="00AE5B7A">
        <w:rPr>
          <w:lang w:val="es-AR"/>
        </w:rPr>
        <w:br/>
      </w:r>
      <w:r w:rsidRPr="00AE5B7A">
        <w:rPr>
          <w:b/>
          <w:lang w:val="es-AR"/>
        </w:rPr>
        <w:t xml:space="preserve">Tema: </w:t>
      </w:r>
      <w:r w:rsidRPr="00AE5B7A">
        <w:rPr>
          <w:lang w:val="es-AR"/>
        </w:rPr>
        <w:t>Tipologías textuales, secuencias discursivas e intencionalidad comunicativa</w:t>
      </w:r>
      <w:r w:rsidRPr="00AE5B7A">
        <w:rPr>
          <w:lang w:val="es-AR"/>
        </w:rPr>
        <w:br/>
      </w:r>
    </w:p>
    <w:p w14:paraId="5E58BCD2" w14:textId="77777777" w:rsidR="00AE5B7A" w:rsidRPr="00AE5B7A" w:rsidRDefault="00AE5B7A" w:rsidP="00AE5B7A">
      <w:pPr>
        <w:spacing w:line="278" w:lineRule="auto"/>
        <w:rPr>
          <w:b/>
          <w:lang w:val="es-AR"/>
        </w:rPr>
      </w:pPr>
      <w:r w:rsidRPr="00AE5B7A">
        <w:rPr>
          <w:b/>
          <w:lang w:val="es-AR"/>
        </w:rPr>
        <w:t>Estudiantes:</w:t>
      </w:r>
    </w:p>
    <w:p w14:paraId="0D509C1C" w14:textId="77777777" w:rsidR="00AE5B7A" w:rsidRPr="00AE5B7A" w:rsidRDefault="00AE5B7A" w:rsidP="00AE5B7A">
      <w:pPr>
        <w:spacing w:line="278" w:lineRule="auto"/>
        <w:rPr>
          <w:lang w:val="es-AR"/>
        </w:rPr>
      </w:pPr>
      <w:r w:rsidRPr="00AE5B7A">
        <w:rPr>
          <w:lang w:val="es-AR"/>
        </w:rPr>
        <w:t xml:space="preserve">Pedro </w:t>
      </w:r>
      <w:proofErr w:type="spellStart"/>
      <w:r w:rsidRPr="00AE5B7A">
        <w:rPr>
          <w:lang w:val="es-AR"/>
        </w:rPr>
        <w:t>Turcheñuk</w:t>
      </w:r>
      <w:proofErr w:type="spellEnd"/>
      <w:r w:rsidRPr="00AE5B7A">
        <w:rPr>
          <w:lang w:val="es-AR"/>
        </w:rPr>
        <w:t xml:space="preserve"> (</w:t>
      </w:r>
      <w:hyperlink r:id="rId7" w:history="1">
        <w:r w:rsidRPr="00AE5B7A">
          <w:rPr>
            <w:lang w:val="es-AR"/>
          </w:rPr>
          <w:t>ideincom@gmail.com</w:t>
        </w:r>
      </w:hyperlink>
      <w:r w:rsidRPr="00AE5B7A">
        <w:rPr>
          <w:lang w:val="es-AR"/>
        </w:rPr>
        <w:t>)</w:t>
      </w:r>
    </w:p>
    <w:p w14:paraId="68818D26" w14:textId="77777777" w:rsidR="00AE5B7A" w:rsidRPr="00AE5B7A" w:rsidRDefault="00AE5B7A" w:rsidP="00AE5B7A">
      <w:pPr>
        <w:spacing w:line="278" w:lineRule="auto"/>
        <w:rPr>
          <w:lang w:val="es-AR"/>
        </w:rPr>
      </w:pPr>
      <w:r w:rsidRPr="00AE5B7A">
        <w:rPr>
          <w:lang w:val="es-AR"/>
        </w:rPr>
        <w:t xml:space="preserve">Mario </w:t>
      </w:r>
      <w:proofErr w:type="spellStart"/>
      <w:r w:rsidRPr="00AE5B7A">
        <w:rPr>
          <w:lang w:val="es-AR"/>
        </w:rPr>
        <w:t>Prozapas</w:t>
      </w:r>
      <w:proofErr w:type="spellEnd"/>
      <w:r w:rsidRPr="00AE5B7A">
        <w:rPr>
          <w:lang w:val="es-AR"/>
        </w:rPr>
        <w:t xml:space="preserve"> (</w:t>
      </w:r>
      <w:hyperlink r:id="rId8" w:history="1">
        <w:r w:rsidRPr="00AE5B7A">
          <w:rPr>
            <w:lang w:val="es-AR"/>
          </w:rPr>
          <w:t>mariocityobera@gmail.com</w:t>
        </w:r>
      </w:hyperlink>
      <w:r w:rsidRPr="00AE5B7A">
        <w:rPr>
          <w:lang w:val="es-AR"/>
        </w:rPr>
        <w:t xml:space="preserve">) </w:t>
      </w:r>
    </w:p>
    <w:p w14:paraId="4D10E6BC" w14:textId="77777777" w:rsidR="00AE5B7A" w:rsidRPr="00AE5B7A" w:rsidRDefault="00AE5B7A" w:rsidP="00AE5B7A">
      <w:pPr>
        <w:spacing w:line="278" w:lineRule="auto"/>
        <w:rPr>
          <w:lang w:val="es-AR"/>
        </w:rPr>
      </w:pPr>
      <w:r w:rsidRPr="00AE5B7A">
        <w:rPr>
          <w:lang w:val="es-AR"/>
        </w:rPr>
        <w:t xml:space="preserve">Marcelo </w:t>
      </w:r>
      <w:proofErr w:type="spellStart"/>
      <w:r w:rsidRPr="00AE5B7A">
        <w:rPr>
          <w:lang w:val="es-AR"/>
        </w:rPr>
        <w:t>Gimenez</w:t>
      </w:r>
      <w:proofErr w:type="spellEnd"/>
      <w:r w:rsidRPr="00AE5B7A">
        <w:rPr>
          <w:lang w:val="es-AR"/>
        </w:rPr>
        <w:t xml:space="preserve"> </w:t>
      </w:r>
    </w:p>
    <w:p w14:paraId="1C70A4C6" w14:textId="77777777" w:rsidR="00AE5B7A" w:rsidRPr="00AE5B7A" w:rsidRDefault="00AE5B7A" w:rsidP="00AE5B7A">
      <w:pPr>
        <w:spacing w:line="278" w:lineRule="auto"/>
        <w:rPr>
          <w:rFonts w:ascii="Arial" w:eastAsia="Times New Roman" w:hAnsi="Arial" w:cs="Arial"/>
          <w:b/>
          <w:sz w:val="24"/>
          <w:lang w:val="es-AR"/>
        </w:rPr>
      </w:pPr>
      <w:proofErr w:type="spellStart"/>
      <w:r w:rsidRPr="00AE5B7A">
        <w:rPr>
          <w:lang w:val="es-AR"/>
        </w:rPr>
        <w:t>Cathalina</w:t>
      </w:r>
      <w:proofErr w:type="spellEnd"/>
      <w:r w:rsidRPr="00AE5B7A">
        <w:rPr>
          <w:lang w:val="es-AR"/>
        </w:rPr>
        <w:t xml:space="preserve"> </w:t>
      </w:r>
      <w:proofErr w:type="spellStart"/>
      <w:r w:rsidRPr="00AE5B7A">
        <w:rPr>
          <w:lang w:val="es-AR"/>
        </w:rPr>
        <w:t>Turcheñuk</w:t>
      </w:r>
      <w:proofErr w:type="spellEnd"/>
    </w:p>
    <w:p w14:paraId="2DCC1FF1" w14:textId="77777777" w:rsidR="004F1387" w:rsidRPr="00AE5B7A" w:rsidRDefault="00000000">
      <w:pPr>
        <w:pStyle w:val="Ttulo1"/>
        <w:rPr>
          <w:lang w:val="es-AR"/>
        </w:rPr>
      </w:pPr>
      <w:r w:rsidRPr="00AE5B7A">
        <w:rPr>
          <w:color w:val="1A365D"/>
          <w:lang w:val="es-AR"/>
        </w:rPr>
        <w:t>1. Marco Teórico e Introducción</w:t>
      </w:r>
    </w:p>
    <w:p w14:paraId="0AF22DA8" w14:textId="77777777" w:rsidR="004F1387" w:rsidRPr="00AE5B7A" w:rsidRDefault="00000000">
      <w:pPr>
        <w:jc w:val="both"/>
        <w:rPr>
          <w:lang w:val="es-AR"/>
        </w:rPr>
      </w:pPr>
      <w:r w:rsidRPr="00AE5B7A">
        <w:rPr>
          <w:lang w:val="es-AR"/>
        </w:rPr>
        <w:t xml:space="preserve">El presente trabajo práctico aborda el análisis sistemático de seis corpus textuales provenientes de diversos campos de la comunicación social (periodístico, académico, instructivo y testimonial). Desde la </w:t>
      </w:r>
      <w:r w:rsidRPr="00AE5B7A">
        <w:rPr>
          <w:lang w:val="es-AR"/>
        </w:rPr>
        <w:lastRenderedPageBreak/>
        <w:t xml:space="preserve">perspectiva de la lingüística del texto y los estudios del discurso (Bajtín, 1982; Adam, 1992; </w:t>
      </w:r>
      <w:proofErr w:type="spellStart"/>
      <w:r w:rsidRPr="00AE5B7A">
        <w:rPr>
          <w:lang w:val="es-AR"/>
        </w:rPr>
        <w:t>Calsamiglia</w:t>
      </w:r>
      <w:proofErr w:type="spellEnd"/>
      <w:r w:rsidRPr="00AE5B7A">
        <w:rPr>
          <w:lang w:val="es-AR"/>
        </w:rPr>
        <w:t xml:space="preserve"> y Tusón, 1999), los géneros discursivos constituyen formas multiformes y dinámicas de enunciación vinculadas a esferas de la praxis humana, caracterizadas por contenidos temáticos, estilos verbales y estructuras compuestas articuladas por secuencias discursivas (narrativa, descriptiva, explicativa, argumentativa, instructiva </w:t>
      </w:r>
      <w:proofErr w:type="gramStart"/>
      <w:r w:rsidRPr="00AE5B7A">
        <w:rPr>
          <w:lang w:val="es-AR"/>
        </w:rPr>
        <w:t>e</w:t>
      </w:r>
      <w:proofErr w:type="gramEnd"/>
      <w:r w:rsidRPr="00AE5B7A">
        <w:rPr>
          <w:lang w:val="es-AR"/>
        </w:rPr>
        <w:t xml:space="preserve"> dialogal).</w:t>
      </w:r>
    </w:p>
    <w:p w14:paraId="07CE35FD" w14:textId="77777777" w:rsidR="004F1387" w:rsidRPr="00AE5B7A" w:rsidRDefault="00000000">
      <w:pPr>
        <w:pStyle w:val="Ttulo1"/>
        <w:rPr>
          <w:lang w:val="es-AR"/>
        </w:rPr>
      </w:pPr>
      <w:r w:rsidRPr="00AE5B7A">
        <w:rPr>
          <w:color w:val="1A365D"/>
          <w:lang w:val="es-AR"/>
        </w:rPr>
        <w:t>2. Reconocimiento y Justificación de Géneros Discursivos (Punto 1)</w:t>
      </w:r>
    </w:p>
    <w:tbl>
      <w:tblPr>
        <w:tblW w:w="0" w:type="auto"/>
        <w:jc w:val="center"/>
        <w:tblLayout w:type="fixed"/>
        <w:tblLook w:val="04A0" w:firstRow="1" w:lastRow="0" w:firstColumn="1" w:lastColumn="0" w:noHBand="0" w:noVBand="1"/>
      </w:tblPr>
      <w:tblGrid>
        <w:gridCol w:w="2592"/>
        <w:gridCol w:w="2592"/>
        <w:gridCol w:w="4752"/>
      </w:tblGrid>
      <w:tr w:rsidR="004F1387" w:rsidRPr="00AE5B7A" w14:paraId="628D057C" w14:textId="77777777">
        <w:trPr>
          <w:jc w:val="center"/>
        </w:trPr>
        <w:tc>
          <w:tcPr>
            <w:tcW w:w="2592" w:type="dxa"/>
            <w:shd w:val="clear" w:color="auto" w:fill="1A365D"/>
            <w:tcMar>
              <w:top w:w="100" w:type="dxa"/>
              <w:left w:w="120" w:type="dxa"/>
              <w:bottom w:w="100" w:type="dxa"/>
              <w:right w:w="120" w:type="dxa"/>
            </w:tcMar>
          </w:tcPr>
          <w:p w14:paraId="0CF9E7FB" w14:textId="77777777" w:rsidR="004F1387" w:rsidRPr="00AE5B7A" w:rsidRDefault="00000000">
            <w:pPr>
              <w:rPr>
                <w:lang w:val="es-AR"/>
              </w:rPr>
            </w:pPr>
            <w:r w:rsidRPr="00AE5B7A">
              <w:rPr>
                <w:b/>
                <w:color w:val="FFFFFF"/>
                <w:sz w:val="19"/>
                <w:lang w:val="es-AR"/>
              </w:rPr>
              <w:t>Texto y Fuente</w:t>
            </w:r>
          </w:p>
        </w:tc>
        <w:tc>
          <w:tcPr>
            <w:tcW w:w="2592" w:type="dxa"/>
            <w:shd w:val="clear" w:color="auto" w:fill="1A365D"/>
            <w:tcMar>
              <w:top w:w="100" w:type="dxa"/>
              <w:left w:w="120" w:type="dxa"/>
              <w:bottom w:w="100" w:type="dxa"/>
              <w:right w:w="120" w:type="dxa"/>
            </w:tcMar>
          </w:tcPr>
          <w:p w14:paraId="6A453D15" w14:textId="77777777" w:rsidR="004F1387" w:rsidRPr="00AE5B7A" w:rsidRDefault="00000000">
            <w:pPr>
              <w:rPr>
                <w:lang w:val="es-AR"/>
              </w:rPr>
            </w:pPr>
            <w:r w:rsidRPr="00AE5B7A">
              <w:rPr>
                <w:b/>
                <w:color w:val="FFFFFF"/>
                <w:sz w:val="19"/>
                <w:lang w:val="es-AR"/>
              </w:rPr>
              <w:t>Género Discursivo</w:t>
            </w:r>
          </w:p>
        </w:tc>
        <w:tc>
          <w:tcPr>
            <w:tcW w:w="4752" w:type="dxa"/>
            <w:shd w:val="clear" w:color="auto" w:fill="1A365D"/>
            <w:tcMar>
              <w:top w:w="100" w:type="dxa"/>
              <w:left w:w="120" w:type="dxa"/>
              <w:bottom w:w="100" w:type="dxa"/>
              <w:right w:w="120" w:type="dxa"/>
            </w:tcMar>
          </w:tcPr>
          <w:p w14:paraId="7D45319B" w14:textId="77777777" w:rsidR="004F1387" w:rsidRPr="00AE5B7A" w:rsidRDefault="00000000">
            <w:pPr>
              <w:rPr>
                <w:lang w:val="es-AR"/>
              </w:rPr>
            </w:pPr>
            <w:r w:rsidRPr="00AE5B7A">
              <w:rPr>
                <w:b/>
                <w:color w:val="FFFFFF"/>
                <w:sz w:val="19"/>
                <w:lang w:val="es-AR"/>
              </w:rPr>
              <w:t>Fundamentación Comunicacional</w:t>
            </w:r>
          </w:p>
        </w:tc>
      </w:tr>
      <w:tr w:rsidR="004F1387" w:rsidRPr="00AE5B7A" w14:paraId="1A666EB0" w14:textId="77777777">
        <w:trPr>
          <w:jc w:val="center"/>
        </w:trPr>
        <w:tc>
          <w:tcPr>
            <w:tcW w:w="2592" w:type="dxa"/>
            <w:shd w:val="clear" w:color="auto" w:fill="F7FAFC"/>
            <w:tcMar>
              <w:top w:w="80" w:type="dxa"/>
              <w:left w:w="120" w:type="dxa"/>
              <w:bottom w:w="80" w:type="dxa"/>
              <w:right w:w="120" w:type="dxa"/>
            </w:tcMar>
          </w:tcPr>
          <w:p w14:paraId="571861C1" w14:textId="77777777" w:rsidR="004F1387" w:rsidRPr="00AE5B7A" w:rsidRDefault="00000000">
            <w:pPr>
              <w:rPr>
                <w:lang w:val="es-AR"/>
              </w:rPr>
            </w:pPr>
            <w:r w:rsidRPr="00AE5B7A">
              <w:rPr>
                <w:sz w:val="18"/>
                <w:lang w:val="es-AR"/>
              </w:rPr>
              <w:t>Texto 1: 'El poder de las palabras'</w:t>
            </w:r>
            <w:r w:rsidRPr="00AE5B7A">
              <w:rPr>
                <w:sz w:val="18"/>
                <w:lang w:val="es-AR"/>
              </w:rPr>
              <w:br/>
              <w:t xml:space="preserve">(Alina </w:t>
            </w:r>
            <w:proofErr w:type="spellStart"/>
            <w:r w:rsidRPr="00AE5B7A">
              <w:rPr>
                <w:sz w:val="18"/>
                <w:lang w:val="es-AR"/>
              </w:rPr>
              <w:t>Diaconú</w:t>
            </w:r>
            <w:proofErr w:type="spellEnd"/>
            <w:r w:rsidRPr="00AE5B7A">
              <w:rPr>
                <w:sz w:val="18"/>
                <w:lang w:val="es-AR"/>
              </w:rPr>
              <w:t>, La Nación)</w:t>
            </w:r>
          </w:p>
        </w:tc>
        <w:tc>
          <w:tcPr>
            <w:tcW w:w="2592" w:type="dxa"/>
            <w:shd w:val="clear" w:color="auto" w:fill="F7FAFC"/>
            <w:tcMar>
              <w:top w:w="80" w:type="dxa"/>
              <w:left w:w="120" w:type="dxa"/>
              <w:bottom w:w="80" w:type="dxa"/>
              <w:right w:w="120" w:type="dxa"/>
            </w:tcMar>
          </w:tcPr>
          <w:p w14:paraId="5D6AFEAE" w14:textId="77777777" w:rsidR="004F1387" w:rsidRPr="00AE5B7A" w:rsidRDefault="00000000">
            <w:pPr>
              <w:rPr>
                <w:lang w:val="es-AR"/>
              </w:rPr>
            </w:pPr>
            <w:r w:rsidRPr="00AE5B7A">
              <w:rPr>
                <w:b/>
                <w:sz w:val="18"/>
                <w:lang w:val="es-AR"/>
              </w:rPr>
              <w:t>Artículo de opinión periodístico</w:t>
            </w:r>
          </w:p>
        </w:tc>
        <w:tc>
          <w:tcPr>
            <w:tcW w:w="4752" w:type="dxa"/>
            <w:shd w:val="clear" w:color="auto" w:fill="F7FAFC"/>
            <w:tcMar>
              <w:top w:w="80" w:type="dxa"/>
              <w:left w:w="120" w:type="dxa"/>
              <w:bottom w:w="80" w:type="dxa"/>
              <w:right w:w="120" w:type="dxa"/>
            </w:tcMar>
          </w:tcPr>
          <w:p w14:paraId="6CB943AE" w14:textId="77777777" w:rsidR="004F1387" w:rsidRPr="00AE5B7A" w:rsidRDefault="00000000">
            <w:pPr>
              <w:rPr>
                <w:lang w:val="es-AR"/>
              </w:rPr>
            </w:pPr>
            <w:r w:rsidRPr="00AE5B7A">
              <w:rPr>
                <w:sz w:val="18"/>
                <w:lang w:val="es-AR"/>
              </w:rPr>
              <w:t>Publicado en un medio gráfico de circulación masiva. Presenta firma de autoría y una marcada valoración subjetiva sobre un hecho cotidiano (el léxico juvenil en el subte), evaluando su impacto sociocultural.</w:t>
            </w:r>
          </w:p>
        </w:tc>
      </w:tr>
      <w:tr w:rsidR="004F1387" w:rsidRPr="00AE5B7A" w14:paraId="4ED1C945" w14:textId="77777777">
        <w:trPr>
          <w:jc w:val="center"/>
        </w:trPr>
        <w:tc>
          <w:tcPr>
            <w:tcW w:w="2592" w:type="dxa"/>
            <w:shd w:val="clear" w:color="auto" w:fill="FFFFFF"/>
            <w:tcMar>
              <w:top w:w="80" w:type="dxa"/>
              <w:left w:w="120" w:type="dxa"/>
              <w:bottom w:w="80" w:type="dxa"/>
              <w:right w:w="120" w:type="dxa"/>
            </w:tcMar>
          </w:tcPr>
          <w:p w14:paraId="66B10ECE" w14:textId="77777777" w:rsidR="004F1387" w:rsidRPr="00AE5B7A" w:rsidRDefault="00000000">
            <w:pPr>
              <w:rPr>
                <w:lang w:val="es-AR"/>
              </w:rPr>
            </w:pPr>
            <w:r w:rsidRPr="00AE5B7A">
              <w:rPr>
                <w:sz w:val="18"/>
                <w:lang w:val="es-AR"/>
              </w:rPr>
              <w:t>Texto 2: '¿Qué hacer en caso de terremoto?'</w:t>
            </w:r>
          </w:p>
        </w:tc>
        <w:tc>
          <w:tcPr>
            <w:tcW w:w="2592" w:type="dxa"/>
            <w:shd w:val="clear" w:color="auto" w:fill="FFFFFF"/>
            <w:tcMar>
              <w:top w:w="80" w:type="dxa"/>
              <w:left w:w="120" w:type="dxa"/>
              <w:bottom w:w="80" w:type="dxa"/>
              <w:right w:w="120" w:type="dxa"/>
            </w:tcMar>
          </w:tcPr>
          <w:p w14:paraId="3191EFDF" w14:textId="77777777" w:rsidR="004F1387" w:rsidRPr="00AE5B7A" w:rsidRDefault="00000000">
            <w:pPr>
              <w:rPr>
                <w:lang w:val="es-AR"/>
              </w:rPr>
            </w:pPr>
            <w:r w:rsidRPr="00AE5B7A">
              <w:rPr>
                <w:b/>
                <w:sz w:val="18"/>
                <w:lang w:val="es-AR"/>
              </w:rPr>
              <w:t>Texto instructivo / Guía de prevención y emergencia</w:t>
            </w:r>
          </w:p>
        </w:tc>
        <w:tc>
          <w:tcPr>
            <w:tcW w:w="4752" w:type="dxa"/>
            <w:shd w:val="clear" w:color="auto" w:fill="FFFFFF"/>
            <w:tcMar>
              <w:top w:w="80" w:type="dxa"/>
              <w:left w:w="120" w:type="dxa"/>
              <w:bottom w:w="80" w:type="dxa"/>
              <w:right w:w="120" w:type="dxa"/>
            </w:tcMar>
          </w:tcPr>
          <w:p w14:paraId="46ABFB3A" w14:textId="77777777" w:rsidR="004F1387" w:rsidRPr="00AE5B7A" w:rsidRDefault="00000000">
            <w:pPr>
              <w:rPr>
                <w:lang w:val="es-AR"/>
              </w:rPr>
            </w:pPr>
            <w:r w:rsidRPr="00AE5B7A">
              <w:rPr>
                <w:sz w:val="18"/>
                <w:lang w:val="es-AR"/>
              </w:rPr>
              <w:t>Estructura fuertemente estandarizada y cronológica ('ANTES', 'DURANTE', 'DESPUÉS'). Emplea enunciados apelativos directos orientados a prescribir la conducta del ciudadano ante un desastre natural.</w:t>
            </w:r>
          </w:p>
        </w:tc>
      </w:tr>
      <w:tr w:rsidR="004F1387" w:rsidRPr="00AE5B7A" w14:paraId="33C64B91" w14:textId="77777777">
        <w:trPr>
          <w:jc w:val="center"/>
        </w:trPr>
        <w:tc>
          <w:tcPr>
            <w:tcW w:w="2592" w:type="dxa"/>
            <w:shd w:val="clear" w:color="auto" w:fill="F7FAFC"/>
            <w:tcMar>
              <w:top w:w="80" w:type="dxa"/>
              <w:left w:w="120" w:type="dxa"/>
              <w:bottom w:w="80" w:type="dxa"/>
              <w:right w:w="120" w:type="dxa"/>
            </w:tcMar>
          </w:tcPr>
          <w:p w14:paraId="612336CE" w14:textId="77777777" w:rsidR="004F1387" w:rsidRPr="00AE5B7A" w:rsidRDefault="00000000">
            <w:pPr>
              <w:rPr>
                <w:lang w:val="es-AR"/>
              </w:rPr>
            </w:pPr>
            <w:r w:rsidRPr="00AE5B7A">
              <w:rPr>
                <w:sz w:val="18"/>
                <w:lang w:val="es-AR"/>
              </w:rPr>
              <w:t>Texto 3: 'No estoy aquí para discutir con los alumnos'</w:t>
            </w:r>
            <w:r w:rsidRPr="00AE5B7A">
              <w:rPr>
                <w:sz w:val="18"/>
                <w:lang w:val="es-AR"/>
              </w:rPr>
              <w:br/>
              <w:t>(Rolando Astarita)</w:t>
            </w:r>
          </w:p>
        </w:tc>
        <w:tc>
          <w:tcPr>
            <w:tcW w:w="2592" w:type="dxa"/>
            <w:shd w:val="clear" w:color="auto" w:fill="F7FAFC"/>
            <w:tcMar>
              <w:top w:w="80" w:type="dxa"/>
              <w:left w:w="120" w:type="dxa"/>
              <w:bottom w:w="80" w:type="dxa"/>
              <w:right w:w="120" w:type="dxa"/>
            </w:tcMar>
          </w:tcPr>
          <w:p w14:paraId="1EFA5567" w14:textId="77777777" w:rsidR="004F1387" w:rsidRPr="00AE5B7A" w:rsidRDefault="00000000">
            <w:pPr>
              <w:rPr>
                <w:lang w:val="es-AR"/>
              </w:rPr>
            </w:pPr>
            <w:r w:rsidRPr="00AE5B7A">
              <w:rPr>
                <w:b/>
                <w:sz w:val="18"/>
                <w:lang w:val="es-AR"/>
              </w:rPr>
              <w:t>Entrada de blog / Artículo de opinión académico-pedagógico</w:t>
            </w:r>
          </w:p>
        </w:tc>
        <w:tc>
          <w:tcPr>
            <w:tcW w:w="4752" w:type="dxa"/>
            <w:shd w:val="clear" w:color="auto" w:fill="F7FAFC"/>
            <w:tcMar>
              <w:top w:w="80" w:type="dxa"/>
              <w:left w:w="120" w:type="dxa"/>
              <w:bottom w:w="80" w:type="dxa"/>
              <w:right w:w="120" w:type="dxa"/>
            </w:tcMar>
          </w:tcPr>
          <w:p w14:paraId="04AB1EB9" w14:textId="77777777" w:rsidR="004F1387" w:rsidRPr="00AE5B7A" w:rsidRDefault="00000000">
            <w:pPr>
              <w:rPr>
                <w:lang w:val="es-AR"/>
              </w:rPr>
            </w:pPr>
            <w:r w:rsidRPr="00AE5B7A">
              <w:rPr>
                <w:sz w:val="18"/>
                <w:lang w:val="es-AR"/>
              </w:rPr>
              <w:t>Soporte digital personal distribuido en el ámbito universitario. Articula una anécdota pedagógica con una reflexión teórica crítica sobre la libertad de cátedra y la dogmática institucional.</w:t>
            </w:r>
          </w:p>
        </w:tc>
      </w:tr>
      <w:tr w:rsidR="004F1387" w:rsidRPr="00AE5B7A" w14:paraId="50324C83" w14:textId="77777777">
        <w:trPr>
          <w:jc w:val="center"/>
        </w:trPr>
        <w:tc>
          <w:tcPr>
            <w:tcW w:w="2592" w:type="dxa"/>
            <w:shd w:val="clear" w:color="auto" w:fill="FFFFFF"/>
            <w:tcMar>
              <w:top w:w="80" w:type="dxa"/>
              <w:left w:w="120" w:type="dxa"/>
              <w:bottom w:w="80" w:type="dxa"/>
              <w:right w:w="120" w:type="dxa"/>
            </w:tcMar>
          </w:tcPr>
          <w:p w14:paraId="594DC188" w14:textId="77777777" w:rsidR="004F1387" w:rsidRPr="00AE5B7A" w:rsidRDefault="00000000">
            <w:pPr>
              <w:rPr>
                <w:lang w:val="es-AR"/>
              </w:rPr>
            </w:pPr>
            <w:r w:rsidRPr="00AE5B7A">
              <w:rPr>
                <w:sz w:val="18"/>
                <w:lang w:val="es-AR"/>
              </w:rPr>
              <w:t>Texto 4: 'La información periodística, un género...'</w:t>
            </w:r>
            <w:r w:rsidRPr="00AE5B7A">
              <w:rPr>
                <w:sz w:val="18"/>
                <w:lang w:val="es-AR"/>
              </w:rPr>
              <w:br/>
              <w:t>(Stella Martini)</w:t>
            </w:r>
          </w:p>
        </w:tc>
        <w:tc>
          <w:tcPr>
            <w:tcW w:w="2592" w:type="dxa"/>
            <w:shd w:val="clear" w:color="auto" w:fill="FFFFFF"/>
            <w:tcMar>
              <w:top w:w="80" w:type="dxa"/>
              <w:left w:w="120" w:type="dxa"/>
              <w:bottom w:w="80" w:type="dxa"/>
              <w:right w:w="120" w:type="dxa"/>
            </w:tcMar>
          </w:tcPr>
          <w:p w14:paraId="17065FAA" w14:textId="77777777" w:rsidR="004F1387" w:rsidRPr="00AE5B7A" w:rsidRDefault="00000000">
            <w:pPr>
              <w:rPr>
                <w:lang w:val="es-AR"/>
              </w:rPr>
            </w:pPr>
            <w:r w:rsidRPr="00AE5B7A">
              <w:rPr>
                <w:b/>
                <w:sz w:val="18"/>
                <w:lang w:val="es-AR"/>
              </w:rPr>
              <w:t>Texto académico / Fragmento de manual ensayístico-teórico</w:t>
            </w:r>
          </w:p>
        </w:tc>
        <w:tc>
          <w:tcPr>
            <w:tcW w:w="4752" w:type="dxa"/>
            <w:shd w:val="clear" w:color="auto" w:fill="FFFFFF"/>
            <w:tcMar>
              <w:top w:w="80" w:type="dxa"/>
              <w:left w:w="120" w:type="dxa"/>
              <w:bottom w:w="80" w:type="dxa"/>
              <w:right w:w="120" w:type="dxa"/>
            </w:tcMar>
          </w:tcPr>
          <w:p w14:paraId="6A90CDC1" w14:textId="77777777" w:rsidR="004F1387" w:rsidRPr="00AE5B7A" w:rsidRDefault="00000000">
            <w:pPr>
              <w:rPr>
                <w:lang w:val="es-AR"/>
              </w:rPr>
            </w:pPr>
            <w:r w:rsidRPr="00AE5B7A">
              <w:rPr>
                <w:sz w:val="18"/>
                <w:lang w:val="es-AR"/>
              </w:rPr>
              <w:t xml:space="preserve">Fragmento de obra bibliográfica universitaria (Editorial Norma). Utiliza registro formal, terminología especializada ('contexto </w:t>
            </w:r>
            <w:proofErr w:type="spellStart"/>
            <w:r w:rsidRPr="00AE5B7A">
              <w:rPr>
                <w:sz w:val="18"/>
                <w:lang w:val="es-AR"/>
              </w:rPr>
              <w:t>metacomunicativo</w:t>
            </w:r>
            <w:proofErr w:type="spellEnd"/>
            <w:r w:rsidRPr="00AE5B7A">
              <w:rPr>
                <w:sz w:val="18"/>
                <w:lang w:val="es-AR"/>
              </w:rPr>
              <w:t>', 'trama de significaciones') y citas teóricas (Geertz).</w:t>
            </w:r>
          </w:p>
        </w:tc>
      </w:tr>
      <w:tr w:rsidR="004F1387" w:rsidRPr="00AE5B7A" w14:paraId="38E625B1" w14:textId="77777777">
        <w:trPr>
          <w:jc w:val="center"/>
        </w:trPr>
        <w:tc>
          <w:tcPr>
            <w:tcW w:w="2592" w:type="dxa"/>
            <w:shd w:val="clear" w:color="auto" w:fill="F7FAFC"/>
            <w:tcMar>
              <w:top w:w="80" w:type="dxa"/>
              <w:left w:w="120" w:type="dxa"/>
              <w:bottom w:w="80" w:type="dxa"/>
              <w:right w:w="120" w:type="dxa"/>
            </w:tcMar>
          </w:tcPr>
          <w:p w14:paraId="34AE30E8" w14:textId="77777777" w:rsidR="004F1387" w:rsidRPr="00AE5B7A" w:rsidRDefault="00000000">
            <w:pPr>
              <w:rPr>
                <w:lang w:val="es-AR"/>
              </w:rPr>
            </w:pPr>
            <w:r w:rsidRPr="00AE5B7A">
              <w:rPr>
                <w:sz w:val="18"/>
                <w:lang w:val="es-AR"/>
              </w:rPr>
              <w:t>Texto 5: 'El beneficio de ser pobres'</w:t>
            </w:r>
            <w:r w:rsidRPr="00AE5B7A">
              <w:rPr>
                <w:sz w:val="18"/>
                <w:lang w:val="es-AR"/>
              </w:rPr>
              <w:br/>
              <w:t>(Mayra Arena)</w:t>
            </w:r>
          </w:p>
        </w:tc>
        <w:tc>
          <w:tcPr>
            <w:tcW w:w="2592" w:type="dxa"/>
            <w:shd w:val="clear" w:color="auto" w:fill="F7FAFC"/>
            <w:tcMar>
              <w:top w:w="80" w:type="dxa"/>
              <w:left w:w="120" w:type="dxa"/>
              <w:bottom w:w="80" w:type="dxa"/>
              <w:right w:w="120" w:type="dxa"/>
            </w:tcMar>
          </w:tcPr>
          <w:p w14:paraId="1996FCAA" w14:textId="77777777" w:rsidR="004F1387" w:rsidRPr="00AE5B7A" w:rsidRDefault="00000000">
            <w:pPr>
              <w:rPr>
                <w:lang w:val="es-AR"/>
              </w:rPr>
            </w:pPr>
            <w:r w:rsidRPr="00AE5B7A">
              <w:rPr>
                <w:b/>
                <w:sz w:val="18"/>
                <w:lang w:val="es-AR"/>
              </w:rPr>
              <w:t>Crónica personal / Relato testimonial-ensayístico</w:t>
            </w:r>
          </w:p>
        </w:tc>
        <w:tc>
          <w:tcPr>
            <w:tcW w:w="4752" w:type="dxa"/>
            <w:shd w:val="clear" w:color="auto" w:fill="F7FAFC"/>
            <w:tcMar>
              <w:top w:w="80" w:type="dxa"/>
              <w:left w:w="120" w:type="dxa"/>
              <w:bottom w:w="80" w:type="dxa"/>
              <w:right w:w="120" w:type="dxa"/>
            </w:tcMar>
          </w:tcPr>
          <w:p w14:paraId="5067CB11" w14:textId="77777777" w:rsidR="004F1387" w:rsidRPr="00AE5B7A" w:rsidRDefault="00000000">
            <w:pPr>
              <w:rPr>
                <w:lang w:val="es-AR"/>
              </w:rPr>
            </w:pPr>
            <w:r w:rsidRPr="00AE5B7A">
              <w:rPr>
                <w:sz w:val="18"/>
                <w:lang w:val="es-AR"/>
              </w:rPr>
              <w:t>Escrito en primera persona del singular. Articula vivencias íntimas y familiares de vulnerabilidad social con una lectura analítica sobre el impacto real de las políticas de asistencia estatal.</w:t>
            </w:r>
          </w:p>
        </w:tc>
      </w:tr>
      <w:tr w:rsidR="004F1387" w:rsidRPr="00AE5B7A" w14:paraId="6B4A7519" w14:textId="77777777">
        <w:trPr>
          <w:jc w:val="center"/>
        </w:trPr>
        <w:tc>
          <w:tcPr>
            <w:tcW w:w="2592" w:type="dxa"/>
            <w:shd w:val="clear" w:color="auto" w:fill="FFFFFF"/>
            <w:tcMar>
              <w:top w:w="80" w:type="dxa"/>
              <w:left w:w="120" w:type="dxa"/>
              <w:bottom w:w="80" w:type="dxa"/>
              <w:right w:w="120" w:type="dxa"/>
            </w:tcMar>
          </w:tcPr>
          <w:p w14:paraId="7040BAF5" w14:textId="77777777" w:rsidR="004F1387" w:rsidRPr="00AE5B7A" w:rsidRDefault="00000000">
            <w:pPr>
              <w:rPr>
                <w:lang w:val="es-AR"/>
              </w:rPr>
            </w:pPr>
            <w:r w:rsidRPr="00AE5B7A">
              <w:rPr>
                <w:sz w:val="18"/>
                <w:lang w:val="es-AR"/>
              </w:rPr>
              <w:t>Texto 6: 'Por un peso. A comer al comedor...'</w:t>
            </w:r>
            <w:r w:rsidRPr="00AE5B7A">
              <w:rPr>
                <w:sz w:val="18"/>
                <w:lang w:val="es-AR"/>
              </w:rPr>
              <w:br/>
              <w:t xml:space="preserve">(Manuel López </w:t>
            </w:r>
            <w:proofErr w:type="spellStart"/>
            <w:r w:rsidRPr="00AE5B7A">
              <w:rPr>
                <w:sz w:val="18"/>
                <w:lang w:val="es-AR"/>
              </w:rPr>
              <w:t>Melograno</w:t>
            </w:r>
            <w:proofErr w:type="spellEnd"/>
            <w:r w:rsidRPr="00AE5B7A">
              <w:rPr>
                <w:sz w:val="18"/>
                <w:lang w:val="es-AR"/>
              </w:rPr>
              <w:t>, APM-UNLP)</w:t>
            </w:r>
          </w:p>
        </w:tc>
        <w:tc>
          <w:tcPr>
            <w:tcW w:w="2592" w:type="dxa"/>
            <w:shd w:val="clear" w:color="auto" w:fill="FFFFFF"/>
            <w:tcMar>
              <w:top w:w="80" w:type="dxa"/>
              <w:left w:w="120" w:type="dxa"/>
              <w:bottom w:w="80" w:type="dxa"/>
              <w:right w:w="120" w:type="dxa"/>
            </w:tcMar>
          </w:tcPr>
          <w:p w14:paraId="7E514A07" w14:textId="77777777" w:rsidR="004F1387" w:rsidRPr="00AE5B7A" w:rsidRDefault="00000000">
            <w:pPr>
              <w:rPr>
                <w:lang w:val="es-AR"/>
              </w:rPr>
            </w:pPr>
            <w:r w:rsidRPr="00AE5B7A">
              <w:rPr>
                <w:b/>
                <w:sz w:val="18"/>
                <w:lang w:val="es-AR"/>
              </w:rPr>
              <w:t>Crónica periodística / Reportaje de testimonio social</w:t>
            </w:r>
          </w:p>
        </w:tc>
        <w:tc>
          <w:tcPr>
            <w:tcW w:w="4752" w:type="dxa"/>
            <w:shd w:val="clear" w:color="auto" w:fill="FFFFFF"/>
            <w:tcMar>
              <w:top w:w="80" w:type="dxa"/>
              <w:left w:w="120" w:type="dxa"/>
              <w:bottom w:w="80" w:type="dxa"/>
              <w:right w:w="120" w:type="dxa"/>
            </w:tcMar>
          </w:tcPr>
          <w:p w14:paraId="0F91E6A8" w14:textId="77777777" w:rsidR="004F1387" w:rsidRPr="00AE5B7A" w:rsidRDefault="00000000">
            <w:pPr>
              <w:rPr>
                <w:lang w:val="es-AR"/>
              </w:rPr>
            </w:pPr>
            <w:r w:rsidRPr="00AE5B7A">
              <w:rPr>
                <w:sz w:val="18"/>
                <w:lang w:val="es-AR"/>
              </w:rPr>
              <w:t>Publicado en una agencia periodística universitaria. Combina observación participante de campo en la cocina universitaria, descripciones sensoriales y voces de actores sociales en estilo directo.</w:t>
            </w:r>
          </w:p>
        </w:tc>
      </w:tr>
    </w:tbl>
    <w:p w14:paraId="227B3785" w14:textId="77777777" w:rsidR="004F1387" w:rsidRPr="00AE5B7A" w:rsidRDefault="004F1387">
      <w:pPr>
        <w:spacing w:after="240"/>
        <w:rPr>
          <w:lang w:val="es-AR"/>
        </w:rPr>
      </w:pPr>
    </w:p>
    <w:p w14:paraId="6C0DB178" w14:textId="77777777" w:rsidR="004F1387" w:rsidRPr="00AE5B7A" w:rsidRDefault="00000000">
      <w:pPr>
        <w:pStyle w:val="Ttulo1"/>
        <w:rPr>
          <w:lang w:val="es-AR"/>
        </w:rPr>
      </w:pPr>
      <w:r w:rsidRPr="00AE5B7A">
        <w:rPr>
          <w:color w:val="1A365D"/>
          <w:lang w:val="es-AR"/>
        </w:rPr>
        <w:t>3. Identificación de Secuencias Discursivas y Predominante (Punto 2)</w:t>
      </w:r>
    </w:p>
    <w:tbl>
      <w:tblPr>
        <w:tblW w:w="0" w:type="auto"/>
        <w:jc w:val="center"/>
        <w:tblLook w:val="04A0" w:firstRow="1" w:lastRow="0" w:firstColumn="1" w:lastColumn="0" w:noHBand="0" w:noVBand="1"/>
      </w:tblPr>
      <w:tblGrid>
        <w:gridCol w:w="9936"/>
      </w:tblGrid>
      <w:tr w:rsidR="004F1387" w:rsidRPr="00AE5B7A" w14:paraId="0FA5B13D" w14:textId="77777777">
        <w:trPr>
          <w:jc w:val="center"/>
        </w:trPr>
        <w:tc>
          <w:tcPr>
            <w:tcW w:w="9936" w:type="dxa"/>
            <w:shd w:val="clear" w:color="auto" w:fill="F7FAFC"/>
            <w:tcMar>
              <w:top w:w="100" w:type="dxa"/>
              <w:left w:w="150" w:type="dxa"/>
              <w:bottom w:w="100" w:type="dxa"/>
              <w:right w:w="150" w:type="dxa"/>
            </w:tcMar>
          </w:tcPr>
          <w:p w14:paraId="645E45B9" w14:textId="77777777" w:rsidR="004F1387" w:rsidRPr="00AE5B7A" w:rsidRDefault="00000000">
            <w:pPr>
              <w:spacing w:after="40"/>
              <w:rPr>
                <w:lang w:val="es-AR"/>
              </w:rPr>
            </w:pPr>
            <w:r w:rsidRPr="00AE5B7A">
              <w:rPr>
                <w:b/>
                <w:color w:val="1A365D"/>
                <w:lang w:val="es-AR"/>
              </w:rPr>
              <w:t>Texto 1: 'El poder de las palabras'</w:t>
            </w:r>
            <w:r w:rsidRPr="00AE5B7A">
              <w:rPr>
                <w:b/>
                <w:color w:val="1A365D"/>
                <w:lang w:val="es-AR"/>
              </w:rPr>
              <w:br/>
            </w:r>
            <w:r w:rsidRPr="00AE5B7A">
              <w:rPr>
                <w:b/>
                <w:lang w:val="es-AR"/>
              </w:rPr>
              <w:t xml:space="preserve">• Secuencias presentes: </w:t>
            </w:r>
            <w:r w:rsidRPr="00AE5B7A">
              <w:rPr>
                <w:lang w:val="es-AR"/>
              </w:rPr>
              <w:t>Narrativa (relato del viaje en subte), Descriptiva (caracterización de los jóvenes), Explicativa (metáfora de la palabra como descarga de energía) y Argumentativa.</w:t>
            </w:r>
            <w:r w:rsidRPr="00AE5B7A">
              <w:rPr>
                <w:lang w:val="es-AR"/>
              </w:rPr>
              <w:br/>
            </w:r>
            <w:r w:rsidRPr="00AE5B7A">
              <w:rPr>
                <w:b/>
                <w:lang w:val="es-AR"/>
              </w:rPr>
              <w:lastRenderedPageBreak/>
              <w:t xml:space="preserve">• Secuencia predominantemente estructurante: </w:t>
            </w:r>
            <w:r w:rsidRPr="00AE5B7A">
              <w:rPr>
                <w:b/>
                <w:color w:val="C53030"/>
                <w:lang w:val="es-AR"/>
              </w:rPr>
              <w:t>Argumentativa</w:t>
            </w:r>
            <w:r w:rsidRPr="00AE5B7A">
              <w:rPr>
                <w:b/>
                <w:color w:val="C53030"/>
                <w:lang w:val="es-AR"/>
              </w:rPr>
              <w:br/>
            </w:r>
            <w:r w:rsidRPr="00AE5B7A">
              <w:rPr>
                <w:b/>
                <w:lang w:val="es-AR"/>
              </w:rPr>
              <w:t xml:space="preserve">• Justificación: </w:t>
            </w:r>
            <w:r w:rsidRPr="00AE5B7A">
              <w:rPr>
                <w:lang w:val="es-AR"/>
              </w:rPr>
              <w:t>La narración de la anécdota y los ejemplos sirven como premisas para sostener la tesis central: la degradación del lenguaje incide de manera directa en la degradación social, proponiendo una revalorización léxica.</w:t>
            </w:r>
          </w:p>
        </w:tc>
      </w:tr>
    </w:tbl>
    <w:p w14:paraId="628D1B45" w14:textId="77777777" w:rsidR="004F1387" w:rsidRPr="00AE5B7A" w:rsidRDefault="004F1387">
      <w:pPr>
        <w:spacing w:after="80"/>
        <w:rPr>
          <w:lang w:val="es-AR"/>
        </w:rPr>
      </w:pPr>
    </w:p>
    <w:tbl>
      <w:tblPr>
        <w:tblW w:w="0" w:type="auto"/>
        <w:jc w:val="center"/>
        <w:tblLook w:val="04A0" w:firstRow="1" w:lastRow="0" w:firstColumn="1" w:lastColumn="0" w:noHBand="0" w:noVBand="1"/>
      </w:tblPr>
      <w:tblGrid>
        <w:gridCol w:w="9936"/>
      </w:tblGrid>
      <w:tr w:rsidR="004F1387" w:rsidRPr="00AE5B7A" w14:paraId="16EDF386" w14:textId="77777777">
        <w:trPr>
          <w:jc w:val="center"/>
        </w:trPr>
        <w:tc>
          <w:tcPr>
            <w:tcW w:w="9936" w:type="dxa"/>
            <w:shd w:val="clear" w:color="auto" w:fill="F7FAFC"/>
            <w:tcMar>
              <w:top w:w="100" w:type="dxa"/>
              <w:left w:w="150" w:type="dxa"/>
              <w:bottom w:w="100" w:type="dxa"/>
              <w:right w:w="150" w:type="dxa"/>
            </w:tcMar>
          </w:tcPr>
          <w:p w14:paraId="5A5C030D" w14:textId="77777777" w:rsidR="004F1387" w:rsidRPr="00AE5B7A" w:rsidRDefault="00000000">
            <w:pPr>
              <w:spacing w:after="40"/>
              <w:rPr>
                <w:lang w:val="es-AR"/>
              </w:rPr>
            </w:pPr>
            <w:r w:rsidRPr="00AE5B7A">
              <w:rPr>
                <w:b/>
                <w:color w:val="1A365D"/>
                <w:lang w:val="es-AR"/>
              </w:rPr>
              <w:t>Texto 2: '¿Qué hacer en caso de terremoto?'</w:t>
            </w:r>
            <w:r w:rsidRPr="00AE5B7A">
              <w:rPr>
                <w:b/>
                <w:color w:val="1A365D"/>
                <w:lang w:val="es-AR"/>
              </w:rPr>
              <w:br/>
            </w:r>
            <w:r w:rsidRPr="00AE5B7A">
              <w:rPr>
                <w:b/>
                <w:lang w:val="es-AR"/>
              </w:rPr>
              <w:t xml:space="preserve">• Secuencias presentes: </w:t>
            </w:r>
            <w:r w:rsidRPr="00AE5B7A">
              <w:rPr>
                <w:lang w:val="es-AR"/>
              </w:rPr>
              <w:t>Explicativa (presentación secuencial del fenómeno) e Instructiva/Exhortativa.</w:t>
            </w:r>
            <w:r w:rsidRPr="00AE5B7A">
              <w:rPr>
                <w:lang w:val="es-AR"/>
              </w:rPr>
              <w:br/>
            </w:r>
            <w:r w:rsidRPr="00AE5B7A">
              <w:rPr>
                <w:b/>
                <w:lang w:val="es-AR"/>
              </w:rPr>
              <w:t xml:space="preserve">• Secuencia predominantemente estructurante: </w:t>
            </w:r>
            <w:r w:rsidRPr="00AE5B7A">
              <w:rPr>
                <w:b/>
                <w:color w:val="C53030"/>
                <w:lang w:val="es-AR"/>
              </w:rPr>
              <w:t>Instructiva / Apelativa</w:t>
            </w:r>
            <w:r w:rsidRPr="00AE5B7A">
              <w:rPr>
                <w:b/>
                <w:color w:val="C53030"/>
                <w:lang w:val="es-AR"/>
              </w:rPr>
              <w:br/>
            </w:r>
            <w:r w:rsidRPr="00AE5B7A">
              <w:rPr>
                <w:b/>
                <w:lang w:val="es-AR"/>
              </w:rPr>
              <w:t xml:space="preserve">• Justificación: </w:t>
            </w:r>
            <w:r w:rsidRPr="00AE5B7A">
              <w:rPr>
                <w:lang w:val="es-AR"/>
              </w:rPr>
              <w:t>Su arquitectura textual está dominada por verbos imperativos ('Tenga', 'Elabore', 'Mantenga', 'Proteja', 'Acuda') organizados para normar y ordenar la conducta en situaciones de riesgo.</w:t>
            </w:r>
          </w:p>
        </w:tc>
      </w:tr>
    </w:tbl>
    <w:p w14:paraId="41A42170" w14:textId="77777777" w:rsidR="004F1387" w:rsidRPr="00AE5B7A" w:rsidRDefault="004F1387">
      <w:pPr>
        <w:spacing w:after="80"/>
        <w:rPr>
          <w:lang w:val="es-AR"/>
        </w:rPr>
      </w:pPr>
    </w:p>
    <w:tbl>
      <w:tblPr>
        <w:tblW w:w="0" w:type="auto"/>
        <w:jc w:val="center"/>
        <w:tblLook w:val="04A0" w:firstRow="1" w:lastRow="0" w:firstColumn="1" w:lastColumn="0" w:noHBand="0" w:noVBand="1"/>
      </w:tblPr>
      <w:tblGrid>
        <w:gridCol w:w="9936"/>
      </w:tblGrid>
      <w:tr w:rsidR="004F1387" w:rsidRPr="00AE5B7A" w14:paraId="30C9E89A" w14:textId="77777777">
        <w:trPr>
          <w:jc w:val="center"/>
        </w:trPr>
        <w:tc>
          <w:tcPr>
            <w:tcW w:w="9936" w:type="dxa"/>
            <w:shd w:val="clear" w:color="auto" w:fill="F7FAFC"/>
            <w:tcMar>
              <w:top w:w="100" w:type="dxa"/>
              <w:left w:w="150" w:type="dxa"/>
              <w:bottom w:w="100" w:type="dxa"/>
              <w:right w:w="150" w:type="dxa"/>
            </w:tcMar>
          </w:tcPr>
          <w:p w14:paraId="50A3A3A6" w14:textId="77777777" w:rsidR="004F1387" w:rsidRPr="00AE5B7A" w:rsidRDefault="00000000">
            <w:pPr>
              <w:spacing w:after="40"/>
              <w:rPr>
                <w:lang w:val="es-AR"/>
              </w:rPr>
            </w:pPr>
            <w:r w:rsidRPr="00AE5B7A">
              <w:rPr>
                <w:b/>
                <w:color w:val="1A365D"/>
                <w:lang w:val="es-AR"/>
              </w:rPr>
              <w:t>Texto 3: 'No estoy aquí para discutir...'</w:t>
            </w:r>
            <w:r w:rsidRPr="00AE5B7A">
              <w:rPr>
                <w:b/>
                <w:color w:val="1A365D"/>
                <w:lang w:val="es-AR"/>
              </w:rPr>
              <w:br/>
            </w:r>
            <w:r w:rsidRPr="00AE5B7A">
              <w:rPr>
                <w:b/>
                <w:lang w:val="es-AR"/>
              </w:rPr>
              <w:t xml:space="preserve">• Secuencias presentes: </w:t>
            </w:r>
            <w:r w:rsidRPr="00AE5B7A">
              <w:rPr>
                <w:lang w:val="es-AR"/>
              </w:rPr>
              <w:t>Narrativa (intercambio en el ágora), Dialogal (reproducción de citas explícitas), Descriptiva (actitud del docente), Explicativa (proceso de construcción del conocimiento en ciencias sociales) y Argumentativa.</w:t>
            </w:r>
            <w:r w:rsidRPr="00AE5B7A">
              <w:rPr>
                <w:lang w:val="es-AR"/>
              </w:rPr>
              <w:br/>
            </w:r>
            <w:r w:rsidRPr="00AE5B7A">
              <w:rPr>
                <w:b/>
                <w:lang w:val="es-AR"/>
              </w:rPr>
              <w:t xml:space="preserve">• Secuencia predominantemente estructurante: </w:t>
            </w:r>
            <w:r w:rsidRPr="00AE5B7A">
              <w:rPr>
                <w:b/>
                <w:color w:val="C53030"/>
                <w:lang w:val="es-AR"/>
              </w:rPr>
              <w:t>Argumentativa</w:t>
            </w:r>
            <w:r w:rsidRPr="00AE5B7A">
              <w:rPr>
                <w:b/>
                <w:color w:val="C53030"/>
                <w:lang w:val="es-AR"/>
              </w:rPr>
              <w:br/>
            </w:r>
            <w:r w:rsidRPr="00AE5B7A">
              <w:rPr>
                <w:b/>
                <w:lang w:val="es-AR"/>
              </w:rPr>
              <w:t xml:space="preserve">• Justificación: </w:t>
            </w:r>
            <w:r w:rsidRPr="00AE5B7A">
              <w:rPr>
                <w:lang w:val="es-AR"/>
              </w:rPr>
              <w:t>El relato de la interacción en la UNQ actúa como caso disparador para fundamentar una postura ético-pedagógica contundente contra el autoritarismo académico y a favor del pensamiento crítico y el debate.</w:t>
            </w:r>
          </w:p>
        </w:tc>
      </w:tr>
    </w:tbl>
    <w:p w14:paraId="4CED38DB" w14:textId="77777777" w:rsidR="004F1387" w:rsidRPr="00AE5B7A" w:rsidRDefault="004F1387">
      <w:pPr>
        <w:spacing w:after="80"/>
        <w:rPr>
          <w:lang w:val="es-AR"/>
        </w:rPr>
      </w:pPr>
    </w:p>
    <w:tbl>
      <w:tblPr>
        <w:tblW w:w="0" w:type="auto"/>
        <w:jc w:val="center"/>
        <w:tblLook w:val="04A0" w:firstRow="1" w:lastRow="0" w:firstColumn="1" w:lastColumn="0" w:noHBand="0" w:noVBand="1"/>
      </w:tblPr>
      <w:tblGrid>
        <w:gridCol w:w="9936"/>
      </w:tblGrid>
      <w:tr w:rsidR="004F1387" w:rsidRPr="00AE5B7A" w14:paraId="14072236" w14:textId="77777777">
        <w:trPr>
          <w:jc w:val="center"/>
        </w:trPr>
        <w:tc>
          <w:tcPr>
            <w:tcW w:w="9936" w:type="dxa"/>
            <w:shd w:val="clear" w:color="auto" w:fill="F7FAFC"/>
            <w:tcMar>
              <w:top w:w="100" w:type="dxa"/>
              <w:left w:w="150" w:type="dxa"/>
              <w:bottom w:w="100" w:type="dxa"/>
              <w:right w:w="150" w:type="dxa"/>
            </w:tcMar>
          </w:tcPr>
          <w:p w14:paraId="43AB0C64" w14:textId="77777777" w:rsidR="004F1387" w:rsidRPr="00AE5B7A" w:rsidRDefault="00000000">
            <w:pPr>
              <w:spacing w:after="40"/>
              <w:rPr>
                <w:lang w:val="es-AR"/>
              </w:rPr>
            </w:pPr>
            <w:r w:rsidRPr="00AE5B7A">
              <w:rPr>
                <w:b/>
                <w:color w:val="1A365D"/>
                <w:lang w:val="es-AR"/>
              </w:rPr>
              <w:t>Texto 4: 'La información periodística...'</w:t>
            </w:r>
            <w:r w:rsidRPr="00AE5B7A">
              <w:rPr>
                <w:b/>
                <w:color w:val="1A365D"/>
                <w:lang w:val="es-AR"/>
              </w:rPr>
              <w:br/>
            </w:r>
            <w:r w:rsidRPr="00AE5B7A">
              <w:rPr>
                <w:b/>
                <w:lang w:val="es-AR"/>
              </w:rPr>
              <w:t xml:space="preserve">• Secuencias presentes: </w:t>
            </w:r>
            <w:r w:rsidRPr="00AE5B7A">
              <w:rPr>
                <w:lang w:val="es-AR"/>
              </w:rPr>
              <w:t>Descriptiva (componentes del circuito comunicativo) y Explicativa.</w:t>
            </w:r>
            <w:r w:rsidRPr="00AE5B7A">
              <w:rPr>
                <w:lang w:val="es-AR"/>
              </w:rPr>
              <w:br/>
            </w:r>
            <w:r w:rsidRPr="00AE5B7A">
              <w:rPr>
                <w:b/>
                <w:lang w:val="es-AR"/>
              </w:rPr>
              <w:t xml:space="preserve">• Secuencia predominantemente estructurante: </w:t>
            </w:r>
            <w:r w:rsidRPr="00AE5B7A">
              <w:rPr>
                <w:b/>
                <w:color w:val="C53030"/>
                <w:lang w:val="es-AR"/>
              </w:rPr>
              <w:t>Explicativa / Expositiva</w:t>
            </w:r>
            <w:r w:rsidRPr="00AE5B7A">
              <w:rPr>
                <w:b/>
                <w:color w:val="C53030"/>
                <w:lang w:val="es-AR"/>
              </w:rPr>
              <w:br/>
            </w:r>
            <w:r w:rsidRPr="00AE5B7A">
              <w:rPr>
                <w:b/>
                <w:lang w:val="es-AR"/>
              </w:rPr>
              <w:t xml:space="preserve">• Justificación: </w:t>
            </w:r>
            <w:r w:rsidRPr="00AE5B7A">
              <w:rPr>
                <w:lang w:val="es-AR"/>
              </w:rPr>
              <w:t>Busca conceptualizar y hacer comprender de forma rigurosa y objetiva un objeto teórico (la noticia como construcción social y cultural) mediante definiciones y marcos conceptuales.</w:t>
            </w:r>
          </w:p>
        </w:tc>
      </w:tr>
    </w:tbl>
    <w:p w14:paraId="70B828D6" w14:textId="77777777" w:rsidR="004F1387" w:rsidRPr="00AE5B7A" w:rsidRDefault="004F1387">
      <w:pPr>
        <w:spacing w:after="80"/>
        <w:rPr>
          <w:lang w:val="es-AR"/>
        </w:rPr>
      </w:pPr>
    </w:p>
    <w:tbl>
      <w:tblPr>
        <w:tblW w:w="0" w:type="auto"/>
        <w:jc w:val="center"/>
        <w:tblLook w:val="04A0" w:firstRow="1" w:lastRow="0" w:firstColumn="1" w:lastColumn="0" w:noHBand="0" w:noVBand="1"/>
      </w:tblPr>
      <w:tblGrid>
        <w:gridCol w:w="9936"/>
      </w:tblGrid>
      <w:tr w:rsidR="004F1387" w:rsidRPr="00AE5B7A" w14:paraId="7875133F" w14:textId="77777777">
        <w:trPr>
          <w:jc w:val="center"/>
        </w:trPr>
        <w:tc>
          <w:tcPr>
            <w:tcW w:w="9936" w:type="dxa"/>
            <w:shd w:val="clear" w:color="auto" w:fill="F7FAFC"/>
            <w:tcMar>
              <w:top w:w="100" w:type="dxa"/>
              <w:left w:w="150" w:type="dxa"/>
              <w:bottom w:w="100" w:type="dxa"/>
              <w:right w:w="150" w:type="dxa"/>
            </w:tcMar>
          </w:tcPr>
          <w:p w14:paraId="640394EC" w14:textId="77777777" w:rsidR="004F1387" w:rsidRPr="00AE5B7A" w:rsidRDefault="00000000">
            <w:pPr>
              <w:spacing w:after="40"/>
              <w:rPr>
                <w:lang w:val="es-AR"/>
              </w:rPr>
            </w:pPr>
            <w:r w:rsidRPr="00AE5B7A">
              <w:rPr>
                <w:b/>
                <w:color w:val="1A365D"/>
                <w:lang w:val="es-AR"/>
              </w:rPr>
              <w:t>Texto 5: 'El beneficio de ser pobres'</w:t>
            </w:r>
            <w:r w:rsidRPr="00AE5B7A">
              <w:rPr>
                <w:b/>
                <w:color w:val="1A365D"/>
                <w:lang w:val="es-AR"/>
              </w:rPr>
              <w:br/>
            </w:r>
            <w:r w:rsidRPr="00AE5B7A">
              <w:rPr>
                <w:b/>
                <w:lang w:val="es-AR"/>
              </w:rPr>
              <w:t xml:space="preserve">• Secuencias presentes: </w:t>
            </w:r>
            <w:r w:rsidRPr="00AE5B7A">
              <w:rPr>
                <w:lang w:val="es-AR"/>
              </w:rPr>
              <w:t>Descriptiva (situación laboral materna, útiles escolares), Explicativa (comparación entre políticas de los 90 y la asignación) y Narrativa.</w:t>
            </w:r>
            <w:r w:rsidRPr="00AE5B7A">
              <w:rPr>
                <w:lang w:val="es-AR"/>
              </w:rPr>
              <w:br/>
            </w:r>
            <w:r w:rsidRPr="00AE5B7A">
              <w:rPr>
                <w:b/>
                <w:lang w:val="es-AR"/>
              </w:rPr>
              <w:t xml:space="preserve">• Secuencia predominantemente estructurante: </w:t>
            </w:r>
            <w:r w:rsidRPr="00AE5B7A">
              <w:rPr>
                <w:b/>
                <w:color w:val="C53030"/>
                <w:lang w:val="es-AR"/>
              </w:rPr>
              <w:t>Narrativa</w:t>
            </w:r>
            <w:r w:rsidRPr="00AE5B7A">
              <w:rPr>
                <w:b/>
                <w:color w:val="C53030"/>
                <w:lang w:val="es-AR"/>
              </w:rPr>
              <w:br/>
            </w:r>
            <w:r w:rsidRPr="00AE5B7A">
              <w:rPr>
                <w:b/>
                <w:lang w:val="es-AR"/>
              </w:rPr>
              <w:t xml:space="preserve">• Justificación: </w:t>
            </w:r>
            <w:r w:rsidRPr="00AE5B7A">
              <w:rPr>
                <w:lang w:val="es-AR"/>
              </w:rPr>
              <w:t>Estructura el discurso siguiendo un eje temporal autobiográfico que entrelaza la infancia en la década de 1990 con las dinámicas de transformación familiar presentes.</w:t>
            </w:r>
          </w:p>
        </w:tc>
      </w:tr>
    </w:tbl>
    <w:p w14:paraId="3E705F35" w14:textId="77777777" w:rsidR="004F1387" w:rsidRPr="00AE5B7A" w:rsidRDefault="004F1387">
      <w:pPr>
        <w:spacing w:after="80"/>
        <w:rPr>
          <w:lang w:val="es-AR"/>
        </w:rPr>
      </w:pPr>
    </w:p>
    <w:tbl>
      <w:tblPr>
        <w:tblW w:w="0" w:type="auto"/>
        <w:jc w:val="center"/>
        <w:tblLook w:val="04A0" w:firstRow="1" w:lastRow="0" w:firstColumn="1" w:lastColumn="0" w:noHBand="0" w:noVBand="1"/>
      </w:tblPr>
      <w:tblGrid>
        <w:gridCol w:w="9936"/>
      </w:tblGrid>
      <w:tr w:rsidR="004F1387" w:rsidRPr="00AE5B7A" w14:paraId="6562BD49" w14:textId="77777777">
        <w:trPr>
          <w:jc w:val="center"/>
        </w:trPr>
        <w:tc>
          <w:tcPr>
            <w:tcW w:w="9936" w:type="dxa"/>
            <w:shd w:val="clear" w:color="auto" w:fill="F7FAFC"/>
            <w:tcMar>
              <w:top w:w="100" w:type="dxa"/>
              <w:left w:w="150" w:type="dxa"/>
              <w:bottom w:w="100" w:type="dxa"/>
              <w:right w:w="150" w:type="dxa"/>
            </w:tcMar>
          </w:tcPr>
          <w:p w14:paraId="78014FE3" w14:textId="77777777" w:rsidR="004F1387" w:rsidRPr="00AE5B7A" w:rsidRDefault="00000000">
            <w:pPr>
              <w:spacing w:after="40"/>
              <w:rPr>
                <w:lang w:val="es-AR"/>
              </w:rPr>
            </w:pPr>
            <w:r w:rsidRPr="00AE5B7A">
              <w:rPr>
                <w:b/>
                <w:color w:val="1A365D"/>
                <w:lang w:val="es-AR"/>
              </w:rPr>
              <w:t>Texto 6: 'Por un peso. A comer al comedor...'</w:t>
            </w:r>
            <w:r w:rsidRPr="00AE5B7A">
              <w:rPr>
                <w:b/>
                <w:color w:val="1A365D"/>
                <w:lang w:val="es-AR"/>
              </w:rPr>
              <w:br/>
            </w:r>
            <w:r w:rsidRPr="00AE5B7A">
              <w:rPr>
                <w:b/>
                <w:lang w:val="es-AR"/>
              </w:rPr>
              <w:t xml:space="preserve">• Secuencias presentes: </w:t>
            </w:r>
            <w:r w:rsidRPr="00AE5B7A">
              <w:rPr>
                <w:lang w:val="es-AR"/>
              </w:rPr>
              <w:t>Descriptiva (ambiente de cocina, volumen de insumos), Explicativa (datos de costos, menús, capacidad), Dialogal (intercambios con el cocinero y la estudiante) y Narrativa.</w:t>
            </w:r>
            <w:r w:rsidRPr="00AE5B7A">
              <w:rPr>
                <w:lang w:val="es-AR"/>
              </w:rPr>
              <w:br/>
            </w:r>
            <w:r w:rsidRPr="00AE5B7A">
              <w:rPr>
                <w:b/>
                <w:lang w:val="es-AR"/>
              </w:rPr>
              <w:t xml:space="preserve">• Secuencia predominantemente estructurante: </w:t>
            </w:r>
            <w:r w:rsidRPr="00AE5B7A">
              <w:rPr>
                <w:b/>
                <w:color w:val="C53030"/>
                <w:lang w:val="es-AR"/>
              </w:rPr>
              <w:t>Narrativa (Crónica)</w:t>
            </w:r>
            <w:r w:rsidRPr="00AE5B7A">
              <w:rPr>
                <w:b/>
                <w:color w:val="C53030"/>
                <w:lang w:val="es-AR"/>
              </w:rPr>
              <w:br/>
            </w:r>
            <w:r w:rsidRPr="00AE5B7A">
              <w:rPr>
                <w:b/>
                <w:lang w:val="es-AR"/>
              </w:rPr>
              <w:lastRenderedPageBreak/>
              <w:t xml:space="preserve">• Justificación: </w:t>
            </w:r>
            <w:r w:rsidRPr="00AE5B7A">
              <w:rPr>
                <w:lang w:val="es-AR"/>
              </w:rPr>
              <w:t>Articula la información siguiendo la cronología del recorrido periodístico por las instalaciones del comedor y los acontecimientos presenciados en tiempo real.</w:t>
            </w:r>
          </w:p>
        </w:tc>
      </w:tr>
    </w:tbl>
    <w:p w14:paraId="1804833F" w14:textId="77777777" w:rsidR="004F1387" w:rsidRPr="00AE5B7A" w:rsidRDefault="004F1387">
      <w:pPr>
        <w:spacing w:after="80"/>
        <w:rPr>
          <w:lang w:val="es-AR"/>
        </w:rPr>
      </w:pPr>
    </w:p>
    <w:p w14:paraId="002BC6AE" w14:textId="77777777" w:rsidR="004F1387" w:rsidRPr="00AE5B7A" w:rsidRDefault="004F1387">
      <w:pPr>
        <w:spacing w:after="160"/>
        <w:rPr>
          <w:lang w:val="es-AR"/>
        </w:rPr>
      </w:pPr>
    </w:p>
    <w:p w14:paraId="2A71BCEE" w14:textId="77777777" w:rsidR="004F1387" w:rsidRPr="00AE5B7A" w:rsidRDefault="00000000">
      <w:pPr>
        <w:pStyle w:val="Ttulo1"/>
        <w:rPr>
          <w:lang w:val="es-AR"/>
        </w:rPr>
      </w:pPr>
      <w:r w:rsidRPr="00AE5B7A">
        <w:rPr>
          <w:color w:val="1A365D"/>
          <w:lang w:val="es-AR"/>
        </w:rPr>
        <w:t>4. Intencionalidad Comunicativa (Punto 3)</w:t>
      </w:r>
    </w:p>
    <w:tbl>
      <w:tblPr>
        <w:tblW w:w="0" w:type="auto"/>
        <w:jc w:val="center"/>
        <w:tblLayout w:type="fixed"/>
        <w:tblLook w:val="04A0" w:firstRow="1" w:lastRow="0" w:firstColumn="1" w:lastColumn="0" w:noHBand="0" w:noVBand="1"/>
      </w:tblPr>
      <w:tblGrid>
        <w:gridCol w:w="2592"/>
        <w:gridCol w:w="7344"/>
      </w:tblGrid>
      <w:tr w:rsidR="004F1387" w:rsidRPr="00AE5B7A" w14:paraId="1991A084" w14:textId="77777777">
        <w:trPr>
          <w:jc w:val="center"/>
        </w:trPr>
        <w:tc>
          <w:tcPr>
            <w:tcW w:w="2592" w:type="dxa"/>
            <w:shd w:val="clear" w:color="auto" w:fill="1A365D"/>
            <w:tcMar>
              <w:top w:w="100" w:type="dxa"/>
              <w:left w:w="120" w:type="dxa"/>
              <w:bottom w:w="100" w:type="dxa"/>
              <w:right w:w="120" w:type="dxa"/>
            </w:tcMar>
          </w:tcPr>
          <w:p w14:paraId="6869C762" w14:textId="77777777" w:rsidR="004F1387" w:rsidRPr="00AE5B7A" w:rsidRDefault="00000000">
            <w:pPr>
              <w:rPr>
                <w:lang w:val="es-AR"/>
              </w:rPr>
            </w:pPr>
            <w:r w:rsidRPr="00AE5B7A">
              <w:rPr>
                <w:b/>
                <w:color w:val="FFFFFF"/>
                <w:sz w:val="19"/>
                <w:lang w:val="es-AR"/>
              </w:rPr>
              <w:t>Texto</w:t>
            </w:r>
          </w:p>
        </w:tc>
        <w:tc>
          <w:tcPr>
            <w:tcW w:w="7344" w:type="dxa"/>
            <w:shd w:val="clear" w:color="auto" w:fill="1A365D"/>
            <w:tcMar>
              <w:top w:w="100" w:type="dxa"/>
              <w:left w:w="120" w:type="dxa"/>
              <w:bottom w:w="100" w:type="dxa"/>
              <w:right w:w="120" w:type="dxa"/>
            </w:tcMar>
          </w:tcPr>
          <w:p w14:paraId="3D12E96C" w14:textId="77777777" w:rsidR="004F1387" w:rsidRPr="00AE5B7A" w:rsidRDefault="00000000">
            <w:pPr>
              <w:rPr>
                <w:lang w:val="es-AR"/>
              </w:rPr>
            </w:pPr>
            <w:r w:rsidRPr="00AE5B7A">
              <w:rPr>
                <w:b/>
                <w:color w:val="FFFFFF"/>
                <w:sz w:val="19"/>
                <w:lang w:val="es-AR"/>
              </w:rPr>
              <w:t>Intencionalidad Comunicativa / Propósito Pragmático</w:t>
            </w:r>
          </w:p>
        </w:tc>
      </w:tr>
      <w:tr w:rsidR="004F1387" w:rsidRPr="00AE5B7A" w14:paraId="2EB8C546" w14:textId="77777777">
        <w:trPr>
          <w:jc w:val="center"/>
        </w:trPr>
        <w:tc>
          <w:tcPr>
            <w:tcW w:w="2592" w:type="dxa"/>
            <w:shd w:val="clear" w:color="auto" w:fill="F7FAFC"/>
            <w:tcMar>
              <w:top w:w="80" w:type="dxa"/>
              <w:left w:w="120" w:type="dxa"/>
              <w:bottom w:w="80" w:type="dxa"/>
              <w:right w:w="120" w:type="dxa"/>
            </w:tcMar>
          </w:tcPr>
          <w:p w14:paraId="02C797FC" w14:textId="77777777" w:rsidR="004F1387" w:rsidRPr="00AE5B7A" w:rsidRDefault="00000000">
            <w:pPr>
              <w:rPr>
                <w:lang w:val="es-AR"/>
              </w:rPr>
            </w:pPr>
            <w:r w:rsidRPr="00AE5B7A">
              <w:rPr>
                <w:b/>
                <w:sz w:val="18"/>
                <w:lang w:val="es-AR"/>
              </w:rPr>
              <w:t>Texto 1</w:t>
            </w:r>
          </w:p>
        </w:tc>
        <w:tc>
          <w:tcPr>
            <w:tcW w:w="7344" w:type="dxa"/>
            <w:shd w:val="clear" w:color="auto" w:fill="F7FAFC"/>
            <w:tcMar>
              <w:top w:w="80" w:type="dxa"/>
              <w:left w:w="120" w:type="dxa"/>
              <w:bottom w:w="80" w:type="dxa"/>
              <w:right w:w="120" w:type="dxa"/>
            </w:tcMar>
          </w:tcPr>
          <w:p w14:paraId="3E1E6295" w14:textId="77777777" w:rsidR="004F1387" w:rsidRPr="00AE5B7A" w:rsidRDefault="00000000">
            <w:pPr>
              <w:rPr>
                <w:lang w:val="es-AR"/>
              </w:rPr>
            </w:pPr>
            <w:r w:rsidRPr="00AE5B7A">
              <w:rPr>
                <w:sz w:val="18"/>
                <w:lang w:val="es-AR"/>
              </w:rPr>
              <w:t>Concientizar y persuadir sobre el valor del lenguaje cotidiano, promoviendo el rescate de palabras que edifiquen la convivencia social.</w:t>
            </w:r>
          </w:p>
        </w:tc>
      </w:tr>
      <w:tr w:rsidR="004F1387" w:rsidRPr="00AE5B7A" w14:paraId="55209894" w14:textId="77777777">
        <w:trPr>
          <w:jc w:val="center"/>
        </w:trPr>
        <w:tc>
          <w:tcPr>
            <w:tcW w:w="2592" w:type="dxa"/>
            <w:shd w:val="clear" w:color="auto" w:fill="FFFFFF"/>
            <w:tcMar>
              <w:top w:w="80" w:type="dxa"/>
              <w:left w:w="120" w:type="dxa"/>
              <w:bottom w:w="80" w:type="dxa"/>
              <w:right w:w="120" w:type="dxa"/>
            </w:tcMar>
          </w:tcPr>
          <w:p w14:paraId="0174E26E" w14:textId="77777777" w:rsidR="004F1387" w:rsidRPr="00AE5B7A" w:rsidRDefault="00000000">
            <w:pPr>
              <w:rPr>
                <w:lang w:val="es-AR"/>
              </w:rPr>
            </w:pPr>
            <w:r w:rsidRPr="00AE5B7A">
              <w:rPr>
                <w:b/>
                <w:sz w:val="18"/>
                <w:lang w:val="es-AR"/>
              </w:rPr>
              <w:t>Texto 2</w:t>
            </w:r>
          </w:p>
        </w:tc>
        <w:tc>
          <w:tcPr>
            <w:tcW w:w="7344" w:type="dxa"/>
            <w:shd w:val="clear" w:color="auto" w:fill="FFFFFF"/>
            <w:tcMar>
              <w:top w:w="80" w:type="dxa"/>
              <w:left w:w="120" w:type="dxa"/>
              <w:bottom w:w="80" w:type="dxa"/>
              <w:right w:w="120" w:type="dxa"/>
            </w:tcMar>
          </w:tcPr>
          <w:p w14:paraId="7C1F3AD3" w14:textId="77777777" w:rsidR="004F1387" w:rsidRPr="00AE5B7A" w:rsidRDefault="00000000">
            <w:pPr>
              <w:rPr>
                <w:lang w:val="es-AR"/>
              </w:rPr>
            </w:pPr>
            <w:r w:rsidRPr="00AE5B7A">
              <w:rPr>
                <w:sz w:val="18"/>
                <w:lang w:val="es-AR"/>
              </w:rPr>
              <w:t>Instruir, prescribir y guiar el comportamiento de la población para garantizar la seguridad física durante un terremoto.</w:t>
            </w:r>
          </w:p>
        </w:tc>
      </w:tr>
      <w:tr w:rsidR="004F1387" w:rsidRPr="00AE5B7A" w14:paraId="2A89633C" w14:textId="77777777">
        <w:trPr>
          <w:jc w:val="center"/>
        </w:trPr>
        <w:tc>
          <w:tcPr>
            <w:tcW w:w="2592" w:type="dxa"/>
            <w:shd w:val="clear" w:color="auto" w:fill="F7FAFC"/>
            <w:tcMar>
              <w:top w:w="80" w:type="dxa"/>
              <w:left w:w="120" w:type="dxa"/>
              <w:bottom w:w="80" w:type="dxa"/>
              <w:right w:w="120" w:type="dxa"/>
            </w:tcMar>
          </w:tcPr>
          <w:p w14:paraId="5E8A48BF" w14:textId="77777777" w:rsidR="004F1387" w:rsidRPr="00AE5B7A" w:rsidRDefault="00000000">
            <w:pPr>
              <w:rPr>
                <w:lang w:val="es-AR"/>
              </w:rPr>
            </w:pPr>
            <w:r w:rsidRPr="00AE5B7A">
              <w:rPr>
                <w:b/>
                <w:sz w:val="18"/>
                <w:lang w:val="es-AR"/>
              </w:rPr>
              <w:t>Texto 3</w:t>
            </w:r>
          </w:p>
        </w:tc>
        <w:tc>
          <w:tcPr>
            <w:tcW w:w="7344" w:type="dxa"/>
            <w:shd w:val="clear" w:color="auto" w:fill="F7FAFC"/>
            <w:tcMar>
              <w:top w:w="80" w:type="dxa"/>
              <w:left w:w="120" w:type="dxa"/>
              <w:bottom w:w="80" w:type="dxa"/>
              <w:right w:w="120" w:type="dxa"/>
            </w:tcMar>
          </w:tcPr>
          <w:p w14:paraId="7A159F33" w14:textId="77777777" w:rsidR="004F1387" w:rsidRPr="00AE5B7A" w:rsidRDefault="00000000">
            <w:pPr>
              <w:rPr>
                <w:lang w:val="es-AR"/>
              </w:rPr>
            </w:pPr>
            <w:r w:rsidRPr="00AE5B7A">
              <w:rPr>
                <w:sz w:val="18"/>
                <w:lang w:val="es-AR"/>
              </w:rPr>
              <w:t>Denunciar las prácticas dogmáticas en la docencia universitaria y promover la apertura al debate plural y el espíritu crítico.</w:t>
            </w:r>
          </w:p>
        </w:tc>
      </w:tr>
      <w:tr w:rsidR="004F1387" w:rsidRPr="00AE5B7A" w14:paraId="6F6AF820" w14:textId="77777777">
        <w:trPr>
          <w:jc w:val="center"/>
        </w:trPr>
        <w:tc>
          <w:tcPr>
            <w:tcW w:w="2592" w:type="dxa"/>
            <w:shd w:val="clear" w:color="auto" w:fill="FFFFFF"/>
            <w:tcMar>
              <w:top w:w="80" w:type="dxa"/>
              <w:left w:w="120" w:type="dxa"/>
              <w:bottom w:w="80" w:type="dxa"/>
              <w:right w:w="120" w:type="dxa"/>
            </w:tcMar>
          </w:tcPr>
          <w:p w14:paraId="73B0CA70" w14:textId="77777777" w:rsidR="004F1387" w:rsidRPr="00AE5B7A" w:rsidRDefault="00000000">
            <w:pPr>
              <w:rPr>
                <w:lang w:val="es-AR"/>
              </w:rPr>
            </w:pPr>
            <w:r w:rsidRPr="00AE5B7A">
              <w:rPr>
                <w:b/>
                <w:sz w:val="18"/>
                <w:lang w:val="es-AR"/>
              </w:rPr>
              <w:t>Texto 4</w:t>
            </w:r>
          </w:p>
        </w:tc>
        <w:tc>
          <w:tcPr>
            <w:tcW w:w="7344" w:type="dxa"/>
            <w:shd w:val="clear" w:color="auto" w:fill="FFFFFF"/>
            <w:tcMar>
              <w:top w:w="80" w:type="dxa"/>
              <w:left w:w="120" w:type="dxa"/>
              <w:bottom w:w="80" w:type="dxa"/>
              <w:right w:w="120" w:type="dxa"/>
            </w:tcMar>
          </w:tcPr>
          <w:p w14:paraId="60531C21" w14:textId="77777777" w:rsidR="004F1387" w:rsidRPr="00AE5B7A" w:rsidRDefault="00000000">
            <w:pPr>
              <w:rPr>
                <w:lang w:val="es-AR"/>
              </w:rPr>
            </w:pPr>
            <w:r w:rsidRPr="00AE5B7A">
              <w:rPr>
                <w:sz w:val="18"/>
                <w:lang w:val="es-AR"/>
              </w:rPr>
              <w:t>Explicar y conceptualizar la noticia periodística como una trama sociocultural de construcción de sentido en el espacio público.</w:t>
            </w:r>
          </w:p>
        </w:tc>
      </w:tr>
      <w:tr w:rsidR="004F1387" w:rsidRPr="00AE5B7A" w14:paraId="55D4B35E" w14:textId="77777777">
        <w:trPr>
          <w:jc w:val="center"/>
        </w:trPr>
        <w:tc>
          <w:tcPr>
            <w:tcW w:w="2592" w:type="dxa"/>
            <w:shd w:val="clear" w:color="auto" w:fill="F7FAFC"/>
            <w:tcMar>
              <w:top w:w="80" w:type="dxa"/>
              <w:left w:w="120" w:type="dxa"/>
              <w:bottom w:w="80" w:type="dxa"/>
              <w:right w:w="120" w:type="dxa"/>
            </w:tcMar>
          </w:tcPr>
          <w:p w14:paraId="75BDD12B" w14:textId="77777777" w:rsidR="004F1387" w:rsidRPr="00AE5B7A" w:rsidRDefault="00000000">
            <w:pPr>
              <w:rPr>
                <w:lang w:val="es-AR"/>
              </w:rPr>
            </w:pPr>
            <w:r w:rsidRPr="00AE5B7A">
              <w:rPr>
                <w:b/>
                <w:sz w:val="18"/>
                <w:lang w:val="es-AR"/>
              </w:rPr>
              <w:t>Texto 5</w:t>
            </w:r>
          </w:p>
        </w:tc>
        <w:tc>
          <w:tcPr>
            <w:tcW w:w="7344" w:type="dxa"/>
            <w:shd w:val="clear" w:color="auto" w:fill="F7FAFC"/>
            <w:tcMar>
              <w:top w:w="80" w:type="dxa"/>
              <w:left w:w="120" w:type="dxa"/>
              <w:bottom w:w="80" w:type="dxa"/>
              <w:right w:w="120" w:type="dxa"/>
            </w:tcMar>
          </w:tcPr>
          <w:p w14:paraId="0E0E4E0B" w14:textId="77777777" w:rsidR="004F1387" w:rsidRPr="00AE5B7A" w:rsidRDefault="00000000">
            <w:pPr>
              <w:rPr>
                <w:lang w:val="es-AR"/>
              </w:rPr>
            </w:pPr>
            <w:r w:rsidRPr="00AE5B7A">
              <w:rPr>
                <w:sz w:val="18"/>
                <w:lang w:val="es-AR"/>
              </w:rPr>
              <w:t>Testimoniar y visibilizar la realidad de la pobreza, reflexionando sobre la función de las políticas públicas en la vida diaria.</w:t>
            </w:r>
          </w:p>
        </w:tc>
      </w:tr>
      <w:tr w:rsidR="004F1387" w:rsidRPr="00AE5B7A" w14:paraId="24A67B82" w14:textId="77777777">
        <w:trPr>
          <w:jc w:val="center"/>
        </w:trPr>
        <w:tc>
          <w:tcPr>
            <w:tcW w:w="2592" w:type="dxa"/>
            <w:shd w:val="clear" w:color="auto" w:fill="FFFFFF"/>
            <w:tcMar>
              <w:top w:w="80" w:type="dxa"/>
              <w:left w:w="120" w:type="dxa"/>
              <w:bottom w:w="80" w:type="dxa"/>
              <w:right w:w="120" w:type="dxa"/>
            </w:tcMar>
          </w:tcPr>
          <w:p w14:paraId="5BF1FFE7" w14:textId="77777777" w:rsidR="004F1387" w:rsidRPr="00AE5B7A" w:rsidRDefault="00000000">
            <w:pPr>
              <w:rPr>
                <w:lang w:val="es-AR"/>
              </w:rPr>
            </w:pPr>
            <w:r w:rsidRPr="00AE5B7A">
              <w:rPr>
                <w:b/>
                <w:sz w:val="18"/>
                <w:lang w:val="es-AR"/>
              </w:rPr>
              <w:t>Texto 6</w:t>
            </w:r>
          </w:p>
        </w:tc>
        <w:tc>
          <w:tcPr>
            <w:tcW w:w="7344" w:type="dxa"/>
            <w:shd w:val="clear" w:color="auto" w:fill="FFFFFF"/>
            <w:tcMar>
              <w:top w:w="80" w:type="dxa"/>
              <w:left w:w="120" w:type="dxa"/>
              <w:bottom w:w="80" w:type="dxa"/>
              <w:right w:w="120" w:type="dxa"/>
            </w:tcMar>
          </w:tcPr>
          <w:p w14:paraId="6DF32A31" w14:textId="77777777" w:rsidR="004F1387" w:rsidRPr="00AE5B7A" w:rsidRDefault="00000000">
            <w:pPr>
              <w:rPr>
                <w:lang w:val="es-AR"/>
              </w:rPr>
            </w:pPr>
            <w:r w:rsidRPr="00AE5B7A">
              <w:rPr>
                <w:sz w:val="18"/>
                <w:lang w:val="es-AR"/>
              </w:rPr>
              <w:t>Informar y visibilizar la reapertura e impacto social del comedor de la UNLP como política fundamental de permanencia estudiantil.</w:t>
            </w:r>
          </w:p>
        </w:tc>
      </w:tr>
    </w:tbl>
    <w:p w14:paraId="21DCFEAC" w14:textId="77777777" w:rsidR="004F1387" w:rsidRPr="00AE5B7A" w:rsidRDefault="004F1387">
      <w:pPr>
        <w:spacing w:after="240"/>
        <w:rPr>
          <w:lang w:val="es-AR"/>
        </w:rPr>
      </w:pPr>
    </w:p>
    <w:p w14:paraId="3622DB29" w14:textId="77777777" w:rsidR="004F1387" w:rsidRPr="00AE5B7A" w:rsidRDefault="00000000">
      <w:pPr>
        <w:pStyle w:val="Ttulo1"/>
        <w:rPr>
          <w:lang w:val="es-AR"/>
        </w:rPr>
      </w:pPr>
      <w:r w:rsidRPr="00AE5B7A">
        <w:rPr>
          <w:color w:val="1A365D"/>
          <w:lang w:val="es-AR"/>
        </w:rPr>
        <w:t>5. Producción Discursiva: Posteo para Red Social (Punto 4)</w:t>
      </w:r>
    </w:p>
    <w:tbl>
      <w:tblPr>
        <w:tblW w:w="0" w:type="auto"/>
        <w:jc w:val="center"/>
        <w:tblLook w:val="04A0" w:firstRow="1" w:lastRow="0" w:firstColumn="1" w:lastColumn="0" w:noHBand="0" w:noVBand="1"/>
      </w:tblPr>
      <w:tblGrid>
        <w:gridCol w:w="9936"/>
      </w:tblGrid>
      <w:tr w:rsidR="004F1387" w:rsidRPr="00AE5B7A" w14:paraId="63380955" w14:textId="77777777">
        <w:trPr>
          <w:jc w:val="center"/>
        </w:trPr>
        <w:tc>
          <w:tcPr>
            <w:tcW w:w="9936" w:type="dxa"/>
            <w:shd w:val="clear" w:color="auto" w:fill="F7FAFC"/>
            <w:tcMar>
              <w:top w:w="140" w:type="dxa"/>
              <w:left w:w="180" w:type="dxa"/>
              <w:bottom w:w="140" w:type="dxa"/>
              <w:right w:w="180" w:type="dxa"/>
            </w:tcMar>
          </w:tcPr>
          <w:p w14:paraId="723E8317" w14:textId="51A3D55C" w:rsidR="004F1387" w:rsidRPr="00AE5B7A" w:rsidRDefault="00000000">
            <w:pPr>
              <w:spacing w:after="80"/>
              <w:rPr>
                <w:lang w:val="es-AR"/>
              </w:rPr>
            </w:pPr>
            <w:r w:rsidRPr="00AE5B7A">
              <w:rPr>
                <w:b/>
                <w:color w:val="1A365D"/>
                <w:sz w:val="21"/>
                <w:lang w:val="es-AR"/>
              </w:rPr>
              <w:t>PUBLICACIÓN ADAPTADA PARA REDES SOCIALES (Instagram / Facebook)</w:t>
            </w:r>
            <w:r w:rsidRPr="00AE5B7A">
              <w:rPr>
                <w:b/>
                <w:color w:val="1A365D"/>
                <w:sz w:val="21"/>
                <w:lang w:val="es-AR"/>
              </w:rPr>
              <w:br/>
            </w:r>
            <w:r w:rsidRPr="00AE5B7A">
              <w:rPr>
                <w:b/>
                <w:color w:val="1A365D"/>
                <w:sz w:val="21"/>
                <w:lang w:val="es-AR"/>
              </w:rPr>
              <w:br/>
            </w:r>
            <w:r w:rsidRPr="00AE5B7A">
              <w:rPr>
                <w:b/>
                <w:lang w:val="es-AR"/>
              </w:rPr>
              <w:t>¿Qué hay detrás de una vianda universitaria?</w:t>
            </w:r>
            <w:r w:rsidRPr="00AE5B7A">
              <w:rPr>
                <w:b/>
                <w:lang w:val="es-AR"/>
              </w:rPr>
              <w:br/>
            </w:r>
            <w:r w:rsidRPr="00AE5B7A">
              <w:rPr>
                <w:b/>
                <w:lang w:val="es-AR"/>
              </w:rPr>
              <w:br/>
            </w:r>
            <w:r w:rsidRPr="00AE5B7A">
              <w:rPr>
                <w:b/>
                <w:color w:val="C53030"/>
                <w:lang w:val="es-AR"/>
              </w:rPr>
              <w:t>[Secuencia Narrativa]</w:t>
            </w:r>
            <w:r w:rsidRPr="00AE5B7A">
              <w:rPr>
                <w:b/>
                <w:color w:val="C53030"/>
                <w:lang w:val="es-AR"/>
              </w:rPr>
              <w:br/>
            </w:r>
            <w:r w:rsidRPr="00AE5B7A">
              <w:rPr>
                <w:lang w:val="es-AR"/>
              </w:rPr>
              <w:t>Hoy a las 11:30 de la mañana crucé los portones del comedor universitario. Vi llegar a cientos de estudiantes que, con cuadernos bajo el brazo, hacían la fila entre risas para retirar su almuerzo antes de ingresar al práctico de la tarde.</w:t>
            </w:r>
            <w:r w:rsidRPr="00AE5B7A">
              <w:rPr>
                <w:lang w:val="es-AR"/>
              </w:rPr>
              <w:br/>
            </w:r>
            <w:r w:rsidRPr="00AE5B7A">
              <w:rPr>
                <w:lang w:val="es-AR"/>
              </w:rPr>
              <w:br/>
            </w:r>
            <w:r w:rsidRPr="00AE5B7A">
              <w:rPr>
                <w:b/>
                <w:color w:val="C53030"/>
                <w:lang w:val="es-AR"/>
              </w:rPr>
              <w:t>[Secuencia Descriptiva]</w:t>
            </w:r>
            <w:r w:rsidRPr="00AE5B7A">
              <w:rPr>
                <w:b/>
                <w:color w:val="C53030"/>
                <w:lang w:val="es-AR"/>
              </w:rPr>
              <w:br/>
            </w:r>
            <w:r w:rsidRPr="00AE5B7A">
              <w:rPr>
                <w:lang w:val="es-AR"/>
              </w:rPr>
              <w:t>El salón es amplio, luminoso y está impregnado de un intenso aroma a salsa casera. De fondo se escucha el chocar metálico de las bandejas de acero y el trabajo constante de los cocineros, quienes revuelven ollas gigantescas con procesadoras industriales.</w:t>
            </w:r>
            <w:r w:rsidRPr="00AE5B7A">
              <w:rPr>
                <w:lang w:val="es-AR"/>
              </w:rPr>
              <w:br/>
            </w:r>
            <w:r w:rsidRPr="00AE5B7A">
              <w:rPr>
                <w:lang w:val="es-AR"/>
              </w:rPr>
              <w:lastRenderedPageBreak/>
              <w:br/>
            </w:r>
            <w:r w:rsidRPr="00AE5B7A">
              <w:rPr>
                <w:b/>
                <w:color w:val="C53030"/>
                <w:lang w:val="es-AR"/>
              </w:rPr>
              <w:t>[Secuencia Dialogal]</w:t>
            </w:r>
            <w:r w:rsidRPr="00AE5B7A">
              <w:rPr>
                <w:b/>
                <w:color w:val="C53030"/>
                <w:lang w:val="es-AR"/>
              </w:rPr>
              <w:br/>
            </w:r>
            <w:r w:rsidRPr="00AE5B7A">
              <w:rPr>
                <w:lang w:val="es-AR"/>
              </w:rPr>
              <w:t>En medio del ajetreo, una ingresante miró sorprendida su bandeja y le preguntó al cocinero:</w:t>
            </w:r>
            <w:r w:rsidRPr="00AE5B7A">
              <w:rPr>
                <w:lang w:val="es-AR"/>
              </w:rPr>
              <w:br/>
              <w:t>—¿De verdad este menú completo cuesta solo un precio simbólico?</w:t>
            </w:r>
            <w:r w:rsidRPr="00AE5B7A">
              <w:rPr>
                <w:lang w:val="es-AR"/>
              </w:rPr>
              <w:br/>
              <w:t>—Sí, acá trabajamos para que ningún estudiante tenga que dejar la facultad por no poder pagarse un almuerzo —le respondió él con una sonrisa.</w:t>
            </w:r>
            <w:r w:rsidRPr="00AE5B7A">
              <w:rPr>
                <w:lang w:val="es-AR"/>
              </w:rPr>
              <w:br/>
            </w:r>
            <w:r w:rsidRPr="00AE5B7A">
              <w:rPr>
                <w:lang w:val="es-AR"/>
              </w:rPr>
              <w:br/>
            </w:r>
            <w:r w:rsidRPr="00AE5B7A">
              <w:rPr>
                <w:b/>
                <w:color w:val="C53030"/>
                <w:lang w:val="es-AR"/>
              </w:rPr>
              <w:t>[Secuencia Explicativa]</w:t>
            </w:r>
            <w:r w:rsidRPr="00AE5B7A">
              <w:rPr>
                <w:b/>
                <w:color w:val="C53030"/>
                <w:lang w:val="es-AR"/>
              </w:rPr>
              <w:br/>
            </w:r>
            <w:r w:rsidRPr="00AE5B7A">
              <w:rPr>
                <w:lang w:val="es-AR"/>
              </w:rPr>
              <w:t>Este espacio es fundamental porque la alimentación adecuada constituye una necesidad biológica básica y un factor determinante en el rendimiento académico. Al garantizar menús nutritivos a costos accesibles, el comedor funciona como una política integral de retención estudiantil que neutraliza desigualdades y garantiza el derecho efectivo a la educación pública y gratuita.</w:t>
            </w:r>
            <w:r w:rsidRPr="00AE5B7A">
              <w:rPr>
                <w:lang w:val="es-AR"/>
              </w:rPr>
              <w:br/>
            </w:r>
            <w:r w:rsidRPr="00AE5B7A">
              <w:rPr>
                <w:lang w:val="es-AR"/>
              </w:rPr>
              <w:br/>
              <w:t xml:space="preserve">¡Cuidemos y defendamos los espacios que hacen posible nuestra formación universitaria! </w:t>
            </w:r>
            <w:r w:rsidRPr="00AE5B7A">
              <w:rPr>
                <w:lang w:val="es-AR"/>
              </w:rPr>
              <w:br/>
            </w:r>
            <w:r w:rsidRPr="00AE5B7A">
              <w:rPr>
                <w:lang w:val="es-AR"/>
              </w:rPr>
              <w:br/>
            </w:r>
            <w:r w:rsidRPr="00AE5B7A">
              <w:rPr>
                <w:b/>
                <w:color w:val="2B6CB0"/>
                <w:lang w:val="es-AR"/>
              </w:rPr>
              <w:t>#EducacionPublica #ComedorUniversitario #UNaM #ComunicacionSocial #UniversidadPublica</w:t>
            </w:r>
          </w:p>
        </w:tc>
      </w:tr>
    </w:tbl>
    <w:p w14:paraId="77CAE502" w14:textId="77777777" w:rsidR="004F1387" w:rsidRPr="00AE5B7A" w:rsidRDefault="004F1387">
      <w:pPr>
        <w:spacing w:after="240"/>
        <w:rPr>
          <w:lang w:val="es-AR"/>
        </w:rPr>
      </w:pPr>
    </w:p>
    <w:p w14:paraId="3DC0637B" w14:textId="77777777" w:rsidR="004F1387" w:rsidRPr="00AE5B7A" w:rsidRDefault="00000000">
      <w:pPr>
        <w:pStyle w:val="Ttulo1"/>
        <w:rPr>
          <w:lang w:val="es-AR"/>
        </w:rPr>
      </w:pPr>
      <w:r w:rsidRPr="00AE5B7A">
        <w:rPr>
          <w:color w:val="1A365D"/>
          <w:lang w:val="es-AR"/>
        </w:rPr>
        <w:t>6. Conclusión e Integración Bibliográfica</w:t>
      </w:r>
    </w:p>
    <w:p w14:paraId="18B532F0" w14:textId="77777777" w:rsidR="004F1387" w:rsidRPr="00AE5B7A" w:rsidRDefault="00000000">
      <w:pPr>
        <w:jc w:val="both"/>
        <w:rPr>
          <w:lang w:val="es-AR"/>
        </w:rPr>
      </w:pPr>
      <w:r w:rsidRPr="00AE5B7A">
        <w:rPr>
          <w:lang w:val="es-AR"/>
        </w:rPr>
        <w:t>El análisis realizado demuestra la complejidad polifónica de los textos sociales. Ningún texto se compone de una única secuencia pura, sino que combina diversas estructuras secundarias bajo el dominio de una secuencia envolvente según el propósito comunicativo del enunciador. Para la formación en Comunicación Social, dominar la identificación y producción de estos géneros constituye una herramienta crítica fundamental para el ejercicio profesional periodístico, institucional y académico.</w:t>
      </w:r>
      <w:r w:rsidRPr="00AE5B7A">
        <w:rPr>
          <w:lang w:val="es-AR"/>
        </w:rPr>
        <w:br/>
      </w:r>
      <w:r w:rsidRPr="00AE5B7A">
        <w:rPr>
          <w:lang w:val="es-AR"/>
        </w:rPr>
        <w:br/>
      </w:r>
    </w:p>
    <w:p w14:paraId="7A6FDF13" w14:textId="77777777" w:rsidR="004F1387" w:rsidRPr="00AE5B7A" w:rsidRDefault="00000000">
      <w:pPr>
        <w:rPr>
          <w:lang w:val="es-AR"/>
        </w:rPr>
      </w:pPr>
      <w:r w:rsidRPr="00AE5B7A">
        <w:rPr>
          <w:b/>
          <w:lang w:val="es-AR"/>
        </w:rPr>
        <w:t>Bibliografía de Referencia:</w:t>
      </w:r>
      <w:r w:rsidRPr="00AE5B7A">
        <w:rPr>
          <w:b/>
          <w:lang w:val="es-AR"/>
        </w:rPr>
        <w:br/>
      </w:r>
      <w:r w:rsidRPr="00AE5B7A">
        <w:rPr>
          <w:lang w:val="es-AR"/>
        </w:rPr>
        <w:t xml:space="preserve">• Adam, J.-M. (1992). Les </w:t>
      </w:r>
      <w:proofErr w:type="spellStart"/>
      <w:r w:rsidRPr="00AE5B7A">
        <w:rPr>
          <w:lang w:val="es-AR"/>
        </w:rPr>
        <w:t>textes</w:t>
      </w:r>
      <w:proofErr w:type="spellEnd"/>
      <w:r w:rsidRPr="00AE5B7A">
        <w:rPr>
          <w:lang w:val="es-AR"/>
        </w:rPr>
        <w:t xml:space="preserve">: </w:t>
      </w:r>
      <w:proofErr w:type="spellStart"/>
      <w:r w:rsidRPr="00AE5B7A">
        <w:rPr>
          <w:lang w:val="es-AR"/>
        </w:rPr>
        <w:t>types</w:t>
      </w:r>
      <w:proofErr w:type="spellEnd"/>
      <w:r w:rsidRPr="00AE5B7A">
        <w:rPr>
          <w:lang w:val="es-AR"/>
        </w:rPr>
        <w:t xml:space="preserve"> et </w:t>
      </w:r>
      <w:proofErr w:type="spellStart"/>
      <w:r w:rsidRPr="00AE5B7A">
        <w:rPr>
          <w:lang w:val="es-AR"/>
        </w:rPr>
        <w:t>prototypes</w:t>
      </w:r>
      <w:proofErr w:type="spellEnd"/>
      <w:r w:rsidRPr="00AE5B7A">
        <w:rPr>
          <w:lang w:val="es-AR"/>
        </w:rPr>
        <w:t>. Paris: Nathan.</w:t>
      </w:r>
      <w:r w:rsidRPr="00AE5B7A">
        <w:rPr>
          <w:lang w:val="es-AR"/>
        </w:rPr>
        <w:br/>
        <w:t>• Bajtín, M. (1982). El problema de los géneros discursivos en Estética de la creación verbal. México: Siglo XXI.</w:t>
      </w:r>
      <w:r w:rsidRPr="00AE5B7A">
        <w:rPr>
          <w:lang w:val="es-AR"/>
        </w:rPr>
        <w:br/>
        <w:t xml:space="preserve">• </w:t>
      </w:r>
      <w:proofErr w:type="spellStart"/>
      <w:r w:rsidRPr="00AE5B7A">
        <w:rPr>
          <w:lang w:val="es-AR"/>
        </w:rPr>
        <w:t>Calsamiglia</w:t>
      </w:r>
      <w:proofErr w:type="spellEnd"/>
      <w:r w:rsidRPr="00AE5B7A">
        <w:rPr>
          <w:lang w:val="es-AR"/>
        </w:rPr>
        <w:t>, H., &amp; Tusón, A. (1999). Las cosas del decir. Manual de análisis del discurso. Barcelona: Ariel.</w:t>
      </w:r>
      <w:r w:rsidRPr="00AE5B7A">
        <w:rPr>
          <w:lang w:val="es-AR"/>
        </w:rPr>
        <w:br/>
        <w:t>• Martini, S. (2000). Periodismo, noticia y noticiabilidad. Buenos Aires: Editorial Norma.</w:t>
      </w:r>
    </w:p>
    <w:sectPr w:rsidR="004F1387" w:rsidRPr="00AE5B7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942282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31453167">
    <w:abstractNumId w:val="8"/>
  </w:num>
  <w:num w:numId="2" w16cid:durableId="721517861">
    <w:abstractNumId w:val="6"/>
  </w:num>
  <w:num w:numId="3" w16cid:durableId="903180491">
    <w:abstractNumId w:val="5"/>
  </w:num>
  <w:num w:numId="4" w16cid:durableId="661473358">
    <w:abstractNumId w:val="4"/>
  </w:num>
  <w:num w:numId="5" w16cid:durableId="533346586">
    <w:abstractNumId w:val="7"/>
  </w:num>
  <w:num w:numId="6" w16cid:durableId="1002391531">
    <w:abstractNumId w:val="3"/>
  </w:num>
  <w:num w:numId="7" w16cid:durableId="2063749192">
    <w:abstractNumId w:val="2"/>
  </w:num>
  <w:num w:numId="8" w16cid:durableId="501549792">
    <w:abstractNumId w:val="1"/>
  </w:num>
  <w:num w:numId="9" w16cid:durableId="431366279">
    <w:abstractNumId w:val="0"/>
  </w:num>
  <w:num w:numId="10" w16cid:durableId="1203709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27D"/>
    <w:rsid w:val="0015074B"/>
    <w:rsid w:val="00165D15"/>
    <w:rsid w:val="0029639D"/>
    <w:rsid w:val="00326F90"/>
    <w:rsid w:val="004F1387"/>
    <w:rsid w:val="00671899"/>
    <w:rsid w:val="00985FA5"/>
    <w:rsid w:val="00AA1D8D"/>
    <w:rsid w:val="00AE5B7A"/>
    <w:rsid w:val="00B47730"/>
    <w:rsid w:val="00B96B2D"/>
    <w:rsid w:val="00CB0664"/>
    <w:rsid w:val="00D92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CADAA"/>
  <w14:defaultImageDpi w14:val="300"/>
  <w15:docId w15:val="{7840A21B-DFB1-4FE0-BD3D-40DE942D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Textoindependiente"/>
    <w:next w:val="Textoindependiente"/>
    <w:qFormat/>
    <w:rsid w:val="0013627D"/>
    <w:pPr>
      <w:spacing w:before="180" w:after="180" w:line="240" w:lineRule="auto"/>
    </w:pPr>
    <w:rPr>
      <w:rFonts w:eastAsiaTheme="minorHAnsi"/>
      <w:sz w:val="24"/>
      <w:szCs w:val="24"/>
    </w:rPr>
  </w:style>
  <w:style w:type="character" w:styleId="Hipervnculo">
    <w:name w:val="Hyperlink"/>
    <w:basedOn w:val="Fuentedeprrafopredeter"/>
    <w:uiPriority w:val="99"/>
    <w:unhideWhenUsed/>
    <w:rsid w:val="0013627D"/>
    <w:rPr>
      <w:color w:val="0000FF" w:themeColor="hyperlink"/>
      <w:u w:val="single"/>
    </w:rPr>
  </w:style>
  <w:style w:type="character" w:styleId="Mencinsinresolver">
    <w:name w:val="Unresolved Mention"/>
    <w:basedOn w:val="Fuentedeprrafopredeter"/>
    <w:uiPriority w:val="99"/>
    <w:semiHidden/>
    <w:unhideWhenUsed/>
    <w:rsid w:val="00136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iocityobera@gmail.com" TargetMode="External"/><Relationship Id="rId3" Type="http://schemas.openxmlformats.org/officeDocument/2006/relationships/styles" Target="styles.xml"/><Relationship Id="rId7" Type="http://schemas.openxmlformats.org/officeDocument/2006/relationships/hyperlink" Target="mailto:ideincom@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1492</Words>
  <Characters>8212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cp:lastModifiedBy>
  <cp:revision>5</cp:revision>
  <dcterms:created xsi:type="dcterms:W3CDTF">2013-12-23T23:15:00Z</dcterms:created>
  <dcterms:modified xsi:type="dcterms:W3CDTF">2026-09-12T02:10:00Z</dcterms:modified>
  <cp:category/>
</cp:coreProperties>
</file>