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5808110" w14:textId="77777777" w:rsidR="0074755C" w:rsidRPr="0074755C" w:rsidRDefault="0074755C" w:rsidP="0074755C">
      <w:pPr>
        <w:ind w:left="1440" w:right="1440"/>
        <w:jc w:val="center"/>
        <w:rPr>
          <w:rFonts w:ascii="Times New Roman" w:hAnsi="Times New Roman"/>
          <w:b/>
          <w:sz w:val="28"/>
        </w:rPr>
      </w:pPr>
      <w:r w:rsidRPr="0074755C">
        <w:rPr>
          <w:rFonts w:ascii="Times New Roman" w:hAnsi="Times New Roman"/>
          <w:b/>
          <w:sz w:val="28"/>
        </w:rPr>
        <w:t xml:space="preserve">Using Adaptive Frequency Granger Causality To Infer Cell Topology in the Circadian Clock </w:t>
      </w:r>
    </w:p>
    <w:p w14:paraId="3DE4341B" w14:textId="77777777" w:rsidR="00FE0EE6" w:rsidRDefault="00FE0EE6" w:rsidP="00FE0EE6">
      <w:pPr>
        <w:ind w:left="1440" w:right="1440"/>
        <w:jc w:val="center"/>
        <w:rPr>
          <w:rFonts w:ascii="Times New Roman" w:hAnsi="Times New Roman"/>
          <w:sz w:val="28"/>
        </w:rPr>
      </w:pPr>
    </w:p>
    <w:p w14:paraId="76AFBBDC" w14:textId="77777777" w:rsidR="00FE0EE6" w:rsidRDefault="00FE0EE6" w:rsidP="00FE0EE6">
      <w:pPr>
        <w:ind w:left="1440" w:right="1440"/>
        <w:jc w:val="center"/>
        <w:rPr>
          <w:rFonts w:ascii="Times New Roman" w:hAnsi="Times New Roman"/>
          <w:sz w:val="28"/>
        </w:rPr>
      </w:pPr>
    </w:p>
    <w:p w14:paraId="4EC6CEC6" w14:textId="4EA94702" w:rsidR="00FE0EE6" w:rsidRPr="002B6EC2" w:rsidRDefault="0074755C" w:rsidP="00FE0EE6">
      <w:pPr>
        <w:ind w:left="1440" w:right="1440"/>
        <w:jc w:val="center"/>
        <w:outlineLvl w:val="0"/>
        <w:rPr>
          <w:rFonts w:ascii="Times New Roman" w:hAnsi="Times New Roman"/>
          <w:sz w:val="22"/>
          <w:szCs w:val="22"/>
        </w:rPr>
      </w:pPr>
      <w:r w:rsidRPr="002B6EC2">
        <w:rPr>
          <w:rFonts w:ascii="Times New Roman" w:hAnsi="Times New Roman"/>
          <w:sz w:val="22"/>
          <w:szCs w:val="22"/>
        </w:rPr>
        <w:t xml:space="preserve">V. </w:t>
      </w:r>
      <w:proofErr w:type="spellStart"/>
      <w:r w:rsidRPr="002B6EC2">
        <w:rPr>
          <w:rFonts w:ascii="Times New Roman" w:hAnsi="Times New Roman"/>
          <w:sz w:val="22"/>
          <w:szCs w:val="22"/>
        </w:rPr>
        <w:t>Esli</w:t>
      </w:r>
      <w:proofErr w:type="spellEnd"/>
      <w:r w:rsidRPr="002B6EC2">
        <w:rPr>
          <w:rFonts w:ascii="Times New Roman" w:hAnsi="Times New Roman"/>
          <w:sz w:val="22"/>
          <w:szCs w:val="22"/>
        </w:rPr>
        <w:t xml:space="preserve"> Tovar</w:t>
      </w:r>
      <w:r w:rsidR="00226A20" w:rsidRPr="002B6EC2">
        <w:rPr>
          <w:rFonts w:ascii="Times New Roman" w:hAnsi="Times New Roman"/>
          <w:sz w:val="22"/>
          <w:szCs w:val="22"/>
          <w:vertAlign w:val="superscript"/>
        </w:rPr>
        <w:t>1</w:t>
      </w:r>
      <w:r w:rsidR="00226A20" w:rsidRPr="002B6EC2">
        <w:rPr>
          <w:rFonts w:ascii="Times New Roman" w:hAnsi="Times New Roman"/>
          <w:sz w:val="22"/>
          <w:szCs w:val="22"/>
        </w:rPr>
        <w:t>, Iavor V. Dekov</w:t>
      </w:r>
      <w:r w:rsidR="00226A20" w:rsidRPr="002B6EC2">
        <w:rPr>
          <w:rFonts w:ascii="Times New Roman" w:hAnsi="Times New Roman"/>
          <w:sz w:val="22"/>
          <w:szCs w:val="22"/>
          <w:vertAlign w:val="superscript"/>
        </w:rPr>
        <w:t>1</w:t>
      </w:r>
      <w:r w:rsidR="00226A20" w:rsidRPr="002B6EC2">
        <w:rPr>
          <w:rFonts w:ascii="Times New Roman" w:hAnsi="Times New Roman"/>
          <w:sz w:val="22"/>
          <w:szCs w:val="22"/>
        </w:rPr>
        <w:t xml:space="preserve"> </w:t>
      </w:r>
      <w:r w:rsidR="00FE0EE6" w:rsidRPr="002B6EC2">
        <w:rPr>
          <w:rFonts w:ascii="Times New Roman" w:hAnsi="Times New Roman"/>
          <w:sz w:val="22"/>
          <w:szCs w:val="22"/>
        </w:rPr>
        <w:t>and Stephanie R. Taylor</w:t>
      </w:r>
      <w:r w:rsidR="00FE0EE6" w:rsidRPr="002B6EC2">
        <w:rPr>
          <w:rFonts w:ascii="Times New Roman" w:hAnsi="Times New Roman"/>
          <w:sz w:val="22"/>
          <w:szCs w:val="22"/>
          <w:vertAlign w:val="superscript"/>
        </w:rPr>
        <w:t>1</w:t>
      </w:r>
    </w:p>
    <w:p w14:paraId="3BF7527A" w14:textId="77777777" w:rsidR="00FE0EE6" w:rsidRPr="002B6EC2" w:rsidRDefault="00FE0EE6" w:rsidP="00FE0EE6">
      <w:pPr>
        <w:ind w:left="1440" w:right="1440"/>
        <w:jc w:val="center"/>
        <w:rPr>
          <w:rFonts w:ascii="Times New Roman" w:hAnsi="Times New Roman"/>
          <w:sz w:val="22"/>
          <w:szCs w:val="22"/>
        </w:rPr>
      </w:pPr>
    </w:p>
    <w:p w14:paraId="1A23F647" w14:textId="77777777" w:rsidR="00FE0EE6" w:rsidRPr="002B6EC2" w:rsidRDefault="00FE0EE6" w:rsidP="00FE0EE6">
      <w:pPr>
        <w:ind w:left="1440" w:right="1440"/>
        <w:jc w:val="center"/>
        <w:outlineLvl w:val="0"/>
        <w:rPr>
          <w:rFonts w:ascii="Times New Roman" w:hAnsi="Times New Roman"/>
          <w:sz w:val="22"/>
          <w:szCs w:val="22"/>
        </w:rPr>
      </w:pPr>
      <w:r w:rsidRPr="002B6EC2">
        <w:rPr>
          <w:rFonts w:ascii="Times New Roman" w:hAnsi="Times New Roman"/>
          <w:sz w:val="22"/>
          <w:szCs w:val="22"/>
          <w:vertAlign w:val="superscript"/>
        </w:rPr>
        <w:t>1</w:t>
      </w:r>
      <w:r w:rsidRPr="002B6EC2">
        <w:rPr>
          <w:rFonts w:ascii="Times New Roman" w:hAnsi="Times New Roman"/>
          <w:sz w:val="22"/>
          <w:szCs w:val="22"/>
        </w:rPr>
        <w:t>Department of Computer Science</w:t>
      </w:r>
    </w:p>
    <w:p w14:paraId="70ABC11B" w14:textId="77777777" w:rsidR="00FE0EE6" w:rsidRPr="002B6EC2" w:rsidRDefault="00FE0EE6" w:rsidP="00FE0EE6">
      <w:pPr>
        <w:ind w:left="1440" w:right="1440"/>
        <w:jc w:val="center"/>
        <w:outlineLvl w:val="0"/>
        <w:rPr>
          <w:rFonts w:ascii="Times New Roman" w:hAnsi="Times New Roman"/>
          <w:sz w:val="22"/>
          <w:szCs w:val="22"/>
        </w:rPr>
      </w:pPr>
      <w:r w:rsidRPr="002B6EC2">
        <w:rPr>
          <w:rFonts w:ascii="Times New Roman" w:hAnsi="Times New Roman"/>
          <w:sz w:val="22"/>
          <w:szCs w:val="22"/>
        </w:rPr>
        <w:t>Colby College</w:t>
      </w:r>
    </w:p>
    <w:p w14:paraId="081C154F" w14:textId="77777777" w:rsidR="00FE0EE6" w:rsidRPr="002B6EC2" w:rsidRDefault="00FE0EE6" w:rsidP="00FE0EE6">
      <w:pPr>
        <w:ind w:left="1440" w:right="1440"/>
        <w:jc w:val="center"/>
        <w:outlineLvl w:val="0"/>
        <w:rPr>
          <w:rFonts w:ascii="Times New Roman" w:hAnsi="Times New Roman"/>
          <w:sz w:val="22"/>
          <w:szCs w:val="22"/>
        </w:rPr>
      </w:pPr>
      <w:r w:rsidRPr="002B6EC2">
        <w:rPr>
          <w:rFonts w:ascii="Times New Roman" w:hAnsi="Times New Roman"/>
          <w:sz w:val="22"/>
          <w:szCs w:val="22"/>
        </w:rPr>
        <w:t>Waterville, ME 04901</w:t>
      </w:r>
    </w:p>
    <w:p w14:paraId="386A2BC6" w14:textId="77777777" w:rsidR="00FE0EE6" w:rsidRPr="002B6EC2" w:rsidRDefault="00FE0EE6" w:rsidP="00FE0EE6">
      <w:pPr>
        <w:ind w:left="1440" w:right="1440"/>
        <w:jc w:val="center"/>
        <w:rPr>
          <w:rFonts w:ascii="Times New Roman" w:hAnsi="Times New Roman"/>
          <w:sz w:val="22"/>
          <w:szCs w:val="22"/>
        </w:rPr>
      </w:pPr>
    </w:p>
    <w:p w14:paraId="5C1E2DFC" w14:textId="77777777" w:rsidR="00FE0EE6" w:rsidRPr="002B6EC2" w:rsidRDefault="00FE0EE6" w:rsidP="00FE0EE6">
      <w:pPr>
        <w:ind w:left="1440" w:right="1440"/>
        <w:jc w:val="center"/>
        <w:rPr>
          <w:rFonts w:ascii="Times New Roman" w:hAnsi="Times New Roman"/>
          <w:sz w:val="22"/>
          <w:szCs w:val="22"/>
        </w:rPr>
      </w:pPr>
    </w:p>
    <w:p w14:paraId="0CD6FB56" w14:textId="77777777" w:rsidR="00FE0EE6" w:rsidRPr="002B6EC2" w:rsidRDefault="00FE0EE6" w:rsidP="00FE0EE6">
      <w:pPr>
        <w:outlineLvl w:val="0"/>
        <w:rPr>
          <w:rFonts w:ascii="Times New Roman" w:hAnsi="Times New Roman"/>
          <w:sz w:val="22"/>
          <w:szCs w:val="22"/>
        </w:rPr>
      </w:pPr>
      <w:r w:rsidRPr="002B6EC2">
        <w:rPr>
          <w:rFonts w:ascii="Times New Roman" w:hAnsi="Times New Roman"/>
          <w:i/>
          <w:sz w:val="22"/>
          <w:szCs w:val="22"/>
        </w:rPr>
        <w:t>Abstract</w:t>
      </w:r>
    </w:p>
    <w:p w14:paraId="2E74BD1A" w14:textId="77777777" w:rsidR="00FE0EE6" w:rsidRPr="002B6EC2" w:rsidRDefault="00FE0EE6" w:rsidP="00FE0EE6">
      <w:pPr>
        <w:rPr>
          <w:rFonts w:ascii="Times New Roman" w:hAnsi="Times New Roman"/>
          <w:sz w:val="22"/>
          <w:szCs w:val="22"/>
        </w:rPr>
      </w:pPr>
    </w:p>
    <w:p w14:paraId="0D1B9F4A" w14:textId="77777777" w:rsidR="00226A20" w:rsidRPr="002B6EC2" w:rsidRDefault="00226A20" w:rsidP="00226A20">
      <w:pPr>
        <w:ind w:left="720" w:right="810"/>
        <w:jc w:val="both"/>
        <w:rPr>
          <w:rFonts w:ascii="Times New Roman" w:hAnsi="Times New Roman"/>
          <w:sz w:val="22"/>
          <w:szCs w:val="22"/>
        </w:rPr>
      </w:pPr>
      <w:r w:rsidRPr="002B6EC2">
        <w:rPr>
          <w:rFonts w:ascii="Times New Roman" w:hAnsi="Times New Roman"/>
          <w:sz w:val="22"/>
          <w:szCs w:val="22"/>
        </w:rPr>
        <w:t xml:space="preserve">The </w:t>
      </w:r>
      <w:proofErr w:type="spellStart"/>
      <w:r w:rsidRPr="002B6EC2">
        <w:rPr>
          <w:rFonts w:ascii="Times New Roman" w:hAnsi="Times New Roman"/>
          <w:sz w:val="22"/>
          <w:szCs w:val="22"/>
        </w:rPr>
        <w:t>suprachiasmatic</w:t>
      </w:r>
      <w:proofErr w:type="spellEnd"/>
      <w:r w:rsidRPr="002B6EC2">
        <w:rPr>
          <w:rFonts w:ascii="Times New Roman" w:hAnsi="Times New Roman"/>
          <w:sz w:val="22"/>
          <w:szCs w:val="22"/>
        </w:rPr>
        <w:t xml:space="preserve"> nucleus (SCN) of the mammalian brain controls sleep cycles, digestive activity, physical activity, hormone levels and more. The SCN has about 20,000 neurons and scientists have tried to map out how they are connected using different methods. The Granger Causality method has been traditionally used to infer connections in other systems. However, Granger Causality is highly reliant on the assumption that time series are stationary, thus it is not suitable for inferring connections in the SCN because gene expression data from the circadian system has a highly non-stationary nature. Recently, computational biologists have adapted the Granger Causality method to account for this property of gene expression data, creating the Adaptive Frequency Granger Causality (AFGC) method. In the original publication, AFGC was tested on synthetic data only. We have implemented AFGC and tested it on 649 SCN cells to determine how well this new method performs on real data. Our results suggest that AFGC may not be suitable for these data.</w:t>
      </w:r>
    </w:p>
    <w:p w14:paraId="182310EB" w14:textId="77777777" w:rsidR="00FE0EE6" w:rsidRPr="002B6EC2" w:rsidRDefault="00FE0EE6" w:rsidP="00FE0EE6">
      <w:pPr>
        <w:ind w:left="720" w:right="810"/>
        <w:jc w:val="both"/>
        <w:rPr>
          <w:rFonts w:ascii="Times New Roman" w:hAnsi="Times New Roman"/>
          <w:sz w:val="22"/>
          <w:szCs w:val="22"/>
        </w:rPr>
      </w:pPr>
    </w:p>
    <w:p w14:paraId="144CD0E1" w14:textId="77777777" w:rsidR="00FE0EE6" w:rsidRPr="002B6EC2" w:rsidRDefault="00FE0EE6" w:rsidP="00FE0EE6">
      <w:pPr>
        <w:ind w:left="720" w:right="810"/>
        <w:jc w:val="both"/>
        <w:rPr>
          <w:rFonts w:ascii="Times New Roman" w:hAnsi="Times New Roman"/>
          <w:sz w:val="22"/>
          <w:szCs w:val="22"/>
        </w:rPr>
      </w:pPr>
    </w:p>
    <w:p w14:paraId="61F6027B" w14:textId="77777777" w:rsidR="00FE0EE6" w:rsidRPr="002B6EC2" w:rsidRDefault="00FE0EE6" w:rsidP="00FE0EE6">
      <w:pPr>
        <w:jc w:val="both"/>
        <w:outlineLvl w:val="0"/>
        <w:rPr>
          <w:rFonts w:ascii="Times New Roman" w:hAnsi="Times New Roman"/>
          <w:sz w:val="22"/>
          <w:szCs w:val="22"/>
        </w:rPr>
      </w:pPr>
      <w:r w:rsidRPr="002B6EC2">
        <w:rPr>
          <w:rFonts w:ascii="Times New Roman" w:hAnsi="Times New Roman"/>
          <w:b/>
          <w:sz w:val="22"/>
          <w:szCs w:val="22"/>
        </w:rPr>
        <w:t>Introduction</w:t>
      </w:r>
    </w:p>
    <w:p w14:paraId="35CA121C" w14:textId="77777777" w:rsidR="00FE0EE6" w:rsidRPr="002B6EC2" w:rsidRDefault="00FE0EE6" w:rsidP="00FE0EE6">
      <w:pPr>
        <w:jc w:val="both"/>
        <w:rPr>
          <w:rFonts w:ascii="Times New Roman" w:hAnsi="Times New Roman"/>
          <w:sz w:val="22"/>
          <w:szCs w:val="22"/>
        </w:rPr>
      </w:pPr>
    </w:p>
    <w:p w14:paraId="24258574" w14:textId="77777777" w:rsidR="00FE0EE6" w:rsidRPr="002B6EC2" w:rsidRDefault="00FE0EE6" w:rsidP="00FE0EE6">
      <w:pPr>
        <w:jc w:val="both"/>
        <w:rPr>
          <w:rFonts w:ascii="Times New Roman" w:hAnsi="Times New Roman"/>
          <w:sz w:val="22"/>
          <w:szCs w:val="22"/>
        </w:rPr>
        <w:sectPr w:rsidR="00FE0EE6" w:rsidRPr="002B6EC2" w:rsidSect="004F2110">
          <w:pgSz w:w="12240" w:h="15840"/>
          <w:pgMar w:top="1440" w:right="1440" w:bottom="1440" w:left="1800" w:header="720" w:footer="720" w:gutter="0"/>
          <w:cols w:space="720"/>
        </w:sectPr>
      </w:pPr>
    </w:p>
    <w:p w14:paraId="3868884B" w14:textId="5BE21D59" w:rsidR="002B6EC2" w:rsidRPr="002B6EC2" w:rsidRDefault="004F2110" w:rsidP="002B6EC2">
      <w:pPr>
        <w:ind w:firstLine="720"/>
        <w:jc w:val="both"/>
        <w:rPr>
          <w:rFonts w:ascii="Times New Roman" w:hAnsi="Times New Roman"/>
          <w:sz w:val="22"/>
          <w:szCs w:val="22"/>
        </w:rPr>
      </w:pPr>
      <w:r w:rsidRPr="002B6EC2">
        <w:rPr>
          <w:rFonts w:ascii="Times New Roman" w:hAnsi="Times New Roman"/>
          <w:sz w:val="22"/>
          <w:szCs w:val="22"/>
        </w:rPr>
        <w:lastRenderedPageBreak/>
        <w:t>Inferring the topology</w:t>
      </w:r>
      <w:r w:rsidR="003A1207">
        <w:rPr>
          <w:rFonts w:ascii="Times New Roman" w:hAnsi="Times New Roman"/>
          <w:sz w:val="22"/>
          <w:szCs w:val="22"/>
        </w:rPr>
        <w:t xml:space="preserve"> of</w:t>
      </w:r>
      <w:r w:rsidR="002B6EC2" w:rsidRPr="002B6EC2">
        <w:rPr>
          <w:rFonts w:ascii="Times New Roman" w:hAnsi="Times New Roman"/>
          <w:sz w:val="22"/>
          <w:szCs w:val="22"/>
        </w:rPr>
        <w:t xml:space="preserve"> cell networks</w:t>
      </w:r>
      <w:r w:rsidRPr="002B6EC2">
        <w:rPr>
          <w:rFonts w:ascii="Times New Roman" w:hAnsi="Times New Roman"/>
          <w:sz w:val="22"/>
          <w:szCs w:val="22"/>
        </w:rPr>
        <w:t xml:space="preserve"> is a growing field in the computational biology community. </w:t>
      </w:r>
    </w:p>
    <w:p w14:paraId="01928CE1" w14:textId="6CEA81B4" w:rsidR="002B6EC2" w:rsidRPr="002B6EC2" w:rsidRDefault="002B6EC2" w:rsidP="002B6EC2">
      <w:pPr>
        <w:ind w:firstLine="720"/>
        <w:jc w:val="both"/>
        <w:rPr>
          <w:rFonts w:ascii="Times New Roman" w:hAnsi="Times New Roman"/>
          <w:sz w:val="22"/>
          <w:szCs w:val="22"/>
        </w:rPr>
      </w:pPr>
      <w:r w:rsidRPr="002B6EC2">
        <w:rPr>
          <w:rFonts w:ascii="Times New Roman" w:hAnsi="Times New Roman"/>
          <w:sz w:val="22"/>
          <w:szCs w:val="22"/>
        </w:rPr>
        <w:t xml:space="preserve">Our goal was to use Adaptive Frequency Granger Causality (AFGC) to infer </w:t>
      </w:r>
      <w:r w:rsidR="003A1207" w:rsidRPr="002B6EC2">
        <w:rPr>
          <w:rFonts w:ascii="Times New Roman" w:hAnsi="Times New Roman"/>
          <w:sz w:val="22"/>
          <w:szCs w:val="22"/>
        </w:rPr>
        <w:t>one-way</w:t>
      </w:r>
      <w:r w:rsidRPr="002B6EC2">
        <w:rPr>
          <w:rFonts w:ascii="Times New Roman" w:hAnsi="Times New Roman"/>
          <w:sz w:val="22"/>
          <w:szCs w:val="22"/>
        </w:rPr>
        <w:t xml:space="preserve"> direct connections using time series data from the SCN. </w:t>
      </w:r>
    </w:p>
    <w:p w14:paraId="7FA6E926" w14:textId="77777777" w:rsidR="002B6EC2" w:rsidRPr="002B6EC2" w:rsidRDefault="002B6EC2" w:rsidP="002B6EC2">
      <w:pPr>
        <w:jc w:val="both"/>
        <w:rPr>
          <w:rFonts w:ascii="Times New Roman" w:hAnsi="Times New Roman"/>
          <w:sz w:val="22"/>
          <w:szCs w:val="22"/>
        </w:rPr>
      </w:pPr>
      <w:r w:rsidRPr="002B6EC2">
        <w:rPr>
          <w:rFonts w:ascii="Times New Roman" w:hAnsi="Times New Roman"/>
          <w:sz w:val="22"/>
          <w:szCs w:val="22"/>
        </w:rPr>
        <w:t xml:space="preserve">This was a difficult task considering that there are no well established methods to infer directional connections in non-stationary oscillatory time series. Although, there are techniques that are commonly used for inferring networks from time series, like Granger Causality. AFGC is an attempt to adapt this technique to infer directional connections in non-stationary oscillatory time series data. AFGC determines whether or not there is a correlation between two cells using an F-value. When an F-value is higher than a </w:t>
      </w:r>
      <w:r w:rsidRPr="002B6EC2">
        <w:rPr>
          <w:rFonts w:ascii="Times New Roman" w:hAnsi="Times New Roman"/>
          <w:sz w:val="22"/>
          <w:szCs w:val="22"/>
        </w:rPr>
        <w:lastRenderedPageBreak/>
        <w:t xml:space="preserve">predetermined threshold it indicates that one of the cells in question is influencing the other. </w:t>
      </w:r>
    </w:p>
    <w:p w14:paraId="3E7C8EF5" w14:textId="414B4506" w:rsidR="002B6EC2" w:rsidRPr="002B6EC2" w:rsidRDefault="002B6EC2" w:rsidP="002B6EC2">
      <w:pPr>
        <w:ind w:firstLine="720"/>
        <w:jc w:val="both"/>
        <w:rPr>
          <w:rFonts w:ascii="Times New Roman" w:hAnsi="Times New Roman"/>
          <w:sz w:val="22"/>
          <w:szCs w:val="22"/>
        </w:rPr>
      </w:pPr>
      <w:r w:rsidRPr="002B6EC2">
        <w:rPr>
          <w:rFonts w:ascii="Times New Roman" w:hAnsi="Times New Roman"/>
          <w:sz w:val="22"/>
          <w:szCs w:val="22"/>
        </w:rPr>
        <w:t xml:space="preserve">AFGC, to our knowledge, has only been used on synthesized data. </w:t>
      </w:r>
    </w:p>
    <w:p w14:paraId="4B852CD6" w14:textId="77777777" w:rsidR="002B6EC2" w:rsidRPr="002B6EC2" w:rsidRDefault="002B6EC2" w:rsidP="002B6EC2">
      <w:pPr>
        <w:jc w:val="both"/>
        <w:rPr>
          <w:rFonts w:ascii="Times New Roman" w:hAnsi="Times New Roman"/>
          <w:sz w:val="22"/>
          <w:szCs w:val="22"/>
        </w:rPr>
      </w:pPr>
      <w:r w:rsidRPr="002B6EC2">
        <w:rPr>
          <w:rFonts w:ascii="Times New Roman" w:hAnsi="Times New Roman"/>
          <w:sz w:val="22"/>
          <w:szCs w:val="22"/>
        </w:rPr>
        <w:t>For our project, we implemented the method and tested it on real data from the SCN.</w:t>
      </w:r>
    </w:p>
    <w:p w14:paraId="1A4820A6" w14:textId="77777777" w:rsidR="00FE0EE6" w:rsidRPr="002B6EC2" w:rsidRDefault="00FE0EE6" w:rsidP="00FE0EE6">
      <w:pPr>
        <w:jc w:val="both"/>
        <w:rPr>
          <w:rFonts w:ascii="Times New Roman" w:hAnsi="Times New Roman"/>
          <w:sz w:val="22"/>
          <w:szCs w:val="22"/>
        </w:rPr>
      </w:pPr>
    </w:p>
    <w:p w14:paraId="5C1942FD" w14:textId="14B30B1F" w:rsidR="00FE0EE6" w:rsidRDefault="00424600" w:rsidP="00FE0EE6">
      <w:pPr>
        <w:rPr>
          <w:rFonts w:ascii="Times New Roman" w:hAnsi="Times New Roman"/>
          <w:b/>
          <w:sz w:val="22"/>
          <w:szCs w:val="22"/>
        </w:rPr>
      </w:pPr>
      <w:r>
        <w:rPr>
          <w:rFonts w:ascii="Times New Roman" w:hAnsi="Times New Roman"/>
          <w:b/>
          <w:sz w:val="22"/>
          <w:szCs w:val="22"/>
        </w:rPr>
        <w:t>Granger Causality</w:t>
      </w:r>
    </w:p>
    <w:p w14:paraId="4C6B7ABB" w14:textId="77777777" w:rsidR="0098388E" w:rsidRPr="002B6EC2" w:rsidRDefault="0098388E" w:rsidP="00FE0EE6">
      <w:pPr>
        <w:rPr>
          <w:rFonts w:ascii="Times New Roman" w:hAnsi="Times New Roman"/>
          <w:sz w:val="22"/>
          <w:szCs w:val="22"/>
        </w:rPr>
      </w:pPr>
    </w:p>
    <w:p w14:paraId="32026AB0" w14:textId="1959DDB8" w:rsidR="00424600" w:rsidRPr="00424600" w:rsidRDefault="00424600" w:rsidP="00424600">
      <w:pPr>
        <w:jc w:val="both"/>
        <w:rPr>
          <w:rFonts w:ascii="Times New Roman" w:hAnsi="Times New Roman"/>
          <w:sz w:val="22"/>
          <w:szCs w:val="22"/>
        </w:rPr>
      </w:pPr>
      <w:r>
        <w:rPr>
          <w:rFonts w:ascii="Times New Roman" w:hAnsi="Times New Roman"/>
          <w:sz w:val="22"/>
          <w:szCs w:val="22"/>
        </w:rPr>
        <w:tab/>
      </w:r>
      <w:r w:rsidRPr="00424600">
        <w:rPr>
          <w:rFonts w:ascii="Times New Roman" w:hAnsi="Times New Roman"/>
          <w:sz w:val="22"/>
          <w:szCs w:val="22"/>
        </w:rPr>
        <w:t>Granger Causality is a statistical hypothesis test used to find the correlation between time series to asses</w:t>
      </w:r>
      <w:r w:rsidR="00F57098">
        <w:rPr>
          <w:rFonts w:ascii="Times New Roman" w:hAnsi="Times New Roman"/>
          <w:sz w:val="22"/>
          <w:szCs w:val="22"/>
        </w:rPr>
        <w:t>s</w:t>
      </w:r>
      <w:r w:rsidRPr="00424600">
        <w:rPr>
          <w:rFonts w:ascii="Times New Roman" w:hAnsi="Times New Roman"/>
          <w:sz w:val="22"/>
          <w:szCs w:val="22"/>
        </w:rPr>
        <w:t xml:space="preserve"> how much they affect each other. For example, given two sets of time series data, Granger Causality attempts to determine </w:t>
      </w:r>
      <w:r w:rsidRPr="00B66B47">
        <w:rPr>
          <w:rFonts w:ascii="Times" w:hAnsi="Times"/>
          <w:sz w:val="22"/>
          <w:szCs w:val="22"/>
        </w:rPr>
        <w:t xml:space="preserve">whether one time series is likely to influence another. </w:t>
      </w:r>
      <w:r w:rsidR="00B66B47" w:rsidRPr="00B66B47">
        <w:rPr>
          <w:rFonts w:ascii="Times" w:eastAsia="Times New Roman" w:hAnsi="Times"/>
          <w:sz w:val="22"/>
          <w:szCs w:val="22"/>
        </w:rPr>
        <w:t>When granger causality is high, it means that one cell heavily influences the other</w:t>
      </w:r>
      <w:r w:rsidR="00B66B47">
        <w:rPr>
          <w:rFonts w:eastAsia="Times New Roman"/>
        </w:rPr>
        <w:t>.</w:t>
      </w:r>
    </w:p>
    <w:p w14:paraId="502BD713" w14:textId="33BE5065" w:rsidR="00FE0EE6" w:rsidRPr="002B6EC2" w:rsidRDefault="00FE0EE6" w:rsidP="00FE0EE6">
      <w:pPr>
        <w:jc w:val="both"/>
        <w:rPr>
          <w:rFonts w:ascii="Times New Roman" w:hAnsi="Times New Roman"/>
          <w:sz w:val="22"/>
          <w:szCs w:val="22"/>
        </w:rPr>
      </w:pPr>
    </w:p>
    <w:p w14:paraId="07BE92B3" w14:textId="0FF82A85" w:rsidR="00424600" w:rsidRPr="00424600" w:rsidRDefault="00424600" w:rsidP="00424600">
      <w:pPr>
        <w:jc w:val="both"/>
        <w:rPr>
          <w:rFonts w:ascii="Times New Roman" w:hAnsi="Times New Roman"/>
          <w:sz w:val="22"/>
          <w:szCs w:val="22"/>
        </w:rPr>
      </w:pPr>
      <w:r w:rsidRPr="00424600">
        <w:rPr>
          <w:rFonts w:ascii="Times New Roman" w:hAnsi="Times New Roman"/>
          <w:noProof/>
          <w:sz w:val="22"/>
          <w:szCs w:val="22"/>
          <w:vertAlign w:val="subscript"/>
        </w:rPr>
        <w:lastRenderedPageBreak/>
        <w:drawing>
          <wp:inline distT="0" distB="0" distL="0" distR="0" wp14:anchorId="1FE2BD5E" wp14:editId="60B2BBFF">
            <wp:extent cx="2628900" cy="1670948"/>
            <wp:effectExtent l="0" t="0" r="0" b="5715"/>
            <wp:docPr id="10" name="Picture 10" descr="Macintosh HD:Users:ivdekov:Downloads:documents-export-2016-05-03:highGrangerCausality.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ivdekov:Downloads:documents-export-2016-05-03:highGrangerCausality.eps"/>
                    <pic:cNvPicPr>
                      <a:picLocks noChangeAspect="1" noChangeArrowheads="1"/>
                    </pic:cNvPicPr>
                  </pic:nvPicPr>
                  <pic:blipFill rotWithShape="1">
                    <a:blip r:embed="rId5">
                      <a:extLst>
                        <a:ext uri="{28A0092B-C50C-407E-A947-70E740481C1C}">
                          <a14:useLocalDpi xmlns:a14="http://schemas.microsoft.com/office/drawing/2010/main" val="0"/>
                        </a:ext>
                      </a:extLst>
                    </a:blip>
                    <a:srcRect l="6253" r="7429"/>
                    <a:stretch/>
                  </pic:blipFill>
                  <pic:spPr bwMode="auto">
                    <a:xfrm>
                      <a:off x="0" y="0"/>
                      <a:ext cx="2630066" cy="1671689"/>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hAnsi="Times New Roman"/>
          <w:i/>
          <w:sz w:val="20"/>
          <w:szCs w:val="20"/>
        </w:rPr>
        <w:t>Figure 1</w:t>
      </w:r>
      <w:r w:rsidRPr="00424600">
        <w:rPr>
          <w:rFonts w:ascii="Times New Roman" w:hAnsi="Times New Roman"/>
          <w:i/>
          <w:sz w:val="20"/>
          <w:szCs w:val="20"/>
        </w:rPr>
        <w:t>: Example of high Granger Causality in simulated periodic time series data.</w:t>
      </w:r>
    </w:p>
    <w:p w14:paraId="43E3064B" w14:textId="47EA9A4A" w:rsidR="00424600" w:rsidRDefault="00424600" w:rsidP="002B6EC2">
      <w:pPr>
        <w:jc w:val="both"/>
        <w:rPr>
          <w:rFonts w:ascii="Times New Roman" w:hAnsi="Times New Roman"/>
          <w:sz w:val="22"/>
          <w:szCs w:val="22"/>
        </w:rPr>
      </w:pPr>
      <w:r>
        <w:rPr>
          <w:rFonts w:ascii="Times New Roman" w:hAnsi="Times New Roman"/>
          <w:sz w:val="22"/>
          <w:szCs w:val="22"/>
        </w:rPr>
        <w:tab/>
      </w:r>
    </w:p>
    <w:p w14:paraId="6394360E" w14:textId="77777777" w:rsidR="00424600" w:rsidRDefault="00424600" w:rsidP="002B6EC2">
      <w:pPr>
        <w:jc w:val="both"/>
        <w:rPr>
          <w:rFonts w:ascii="Times New Roman" w:hAnsi="Times New Roman"/>
          <w:sz w:val="22"/>
          <w:szCs w:val="22"/>
        </w:rPr>
      </w:pPr>
    </w:p>
    <w:p w14:paraId="6AB9D9B6" w14:textId="3354A65E" w:rsidR="00424600" w:rsidRPr="002B6EC2" w:rsidRDefault="00424600" w:rsidP="002B6EC2">
      <w:pPr>
        <w:jc w:val="both"/>
        <w:rPr>
          <w:rFonts w:ascii="Times New Roman" w:hAnsi="Times New Roman"/>
          <w:sz w:val="22"/>
          <w:szCs w:val="22"/>
        </w:rPr>
      </w:pPr>
      <w:r>
        <w:rPr>
          <w:rFonts w:ascii="Times New Roman" w:hAnsi="Times New Roman"/>
          <w:noProof/>
          <w:sz w:val="22"/>
          <w:szCs w:val="22"/>
        </w:rPr>
        <w:drawing>
          <wp:inline distT="0" distB="0" distL="0" distR="0" wp14:anchorId="58DD85E0" wp14:editId="0C1D1594">
            <wp:extent cx="2628900" cy="1678669"/>
            <wp:effectExtent l="0" t="0" r="0" b="0"/>
            <wp:docPr id="11" name="Picture 11" descr="Macintosh HD:Users:ivdekov:Downloads:documents-export-2016-05-03:lowGrangerCausality.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ivdekov:Downloads:documents-export-2016-05-03:lowGrangerCausality.eps"/>
                    <pic:cNvPicPr>
                      <a:picLocks noChangeAspect="1" noChangeArrowheads="1"/>
                    </pic:cNvPicPr>
                  </pic:nvPicPr>
                  <pic:blipFill rotWithShape="1">
                    <a:blip r:embed="rId6">
                      <a:extLst>
                        <a:ext uri="{28A0092B-C50C-407E-A947-70E740481C1C}">
                          <a14:useLocalDpi xmlns:a14="http://schemas.microsoft.com/office/drawing/2010/main" val="0"/>
                        </a:ext>
                      </a:extLst>
                    </a:blip>
                    <a:srcRect l="6251" r="8099"/>
                    <a:stretch/>
                  </pic:blipFill>
                  <pic:spPr bwMode="auto">
                    <a:xfrm>
                      <a:off x="0" y="0"/>
                      <a:ext cx="2630124" cy="1679450"/>
                    </a:xfrm>
                    <a:prstGeom prst="rect">
                      <a:avLst/>
                    </a:prstGeom>
                    <a:noFill/>
                    <a:ln>
                      <a:noFill/>
                    </a:ln>
                    <a:extLst>
                      <a:ext uri="{53640926-AAD7-44d8-BBD7-CCE9431645EC}">
                        <a14:shadowObscured xmlns:a14="http://schemas.microsoft.com/office/drawing/2010/main"/>
                      </a:ext>
                    </a:extLst>
                  </pic:spPr>
                </pic:pic>
              </a:graphicData>
            </a:graphic>
          </wp:inline>
        </w:drawing>
      </w:r>
    </w:p>
    <w:p w14:paraId="40F09B75" w14:textId="6659224F" w:rsidR="00424600" w:rsidRPr="00424600" w:rsidRDefault="00424600" w:rsidP="00424600">
      <w:pPr>
        <w:jc w:val="both"/>
        <w:rPr>
          <w:rFonts w:ascii="Times New Roman" w:hAnsi="Times New Roman"/>
          <w:i/>
          <w:sz w:val="20"/>
          <w:szCs w:val="20"/>
        </w:rPr>
      </w:pPr>
      <w:r w:rsidRPr="00424600">
        <w:rPr>
          <w:rFonts w:ascii="Times New Roman" w:hAnsi="Times New Roman"/>
          <w:i/>
          <w:sz w:val="20"/>
          <w:szCs w:val="20"/>
        </w:rPr>
        <w:t>Figure 2: Example of low Granger Causality in simulated periodic time series data.</w:t>
      </w:r>
    </w:p>
    <w:p w14:paraId="2E5FEE92" w14:textId="77777777" w:rsidR="00FE0EE6" w:rsidRDefault="00FE0EE6" w:rsidP="00FE0EE6">
      <w:pPr>
        <w:jc w:val="both"/>
        <w:rPr>
          <w:rFonts w:ascii="Times New Roman" w:hAnsi="Times New Roman"/>
          <w:sz w:val="22"/>
          <w:szCs w:val="22"/>
        </w:rPr>
      </w:pPr>
    </w:p>
    <w:p w14:paraId="15514ACE" w14:textId="77777777" w:rsidR="0098388E" w:rsidRPr="00424600" w:rsidRDefault="0098388E" w:rsidP="0098388E">
      <w:pPr>
        <w:jc w:val="both"/>
        <w:rPr>
          <w:rFonts w:ascii="Times New Roman" w:hAnsi="Times New Roman"/>
          <w:sz w:val="22"/>
          <w:szCs w:val="22"/>
        </w:rPr>
      </w:pPr>
      <w:r w:rsidRPr="00424600">
        <w:rPr>
          <w:rFonts w:ascii="Times New Roman" w:hAnsi="Times New Roman"/>
          <w:sz w:val="22"/>
          <w:szCs w:val="22"/>
        </w:rPr>
        <w:t>The limitation of Granger Causality is that it is highly reliant on the assumption that time series are stationary (that the data has a constant period), but gene expression data from the circadian system has a highly non-stationary nature. Therefore, AFGC was created.</w:t>
      </w:r>
    </w:p>
    <w:p w14:paraId="286066B7" w14:textId="77777777" w:rsidR="0098388E" w:rsidRDefault="0098388E" w:rsidP="00FE0EE6">
      <w:pPr>
        <w:jc w:val="both"/>
        <w:rPr>
          <w:rFonts w:ascii="Times New Roman" w:hAnsi="Times New Roman"/>
          <w:sz w:val="22"/>
          <w:szCs w:val="22"/>
        </w:rPr>
      </w:pPr>
    </w:p>
    <w:p w14:paraId="254AAB5C" w14:textId="3C9CAE7B" w:rsidR="00232589" w:rsidRDefault="00232589" w:rsidP="00FE0EE6">
      <w:pPr>
        <w:jc w:val="both"/>
        <w:rPr>
          <w:rFonts w:ascii="Times New Roman" w:hAnsi="Times New Roman"/>
          <w:b/>
          <w:sz w:val="22"/>
          <w:szCs w:val="22"/>
        </w:rPr>
      </w:pPr>
      <w:r w:rsidRPr="00232589">
        <w:rPr>
          <w:rFonts w:ascii="Times New Roman" w:hAnsi="Times New Roman"/>
          <w:b/>
          <w:sz w:val="22"/>
          <w:szCs w:val="22"/>
        </w:rPr>
        <w:t>Adaptive Frequency Granger Causality</w:t>
      </w:r>
    </w:p>
    <w:p w14:paraId="12766534" w14:textId="77777777" w:rsidR="00232589" w:rsidRDefault="00232589" w:rsidP="00FE0EE6">
      <w:pPr>
        <w:jc w:val="both"/>
        <w:rPr>
          <w:rFonts w:ascii="Times New Roman" w:hAnsi="Times New Roman"/>
          <w:sz w:val="22"/>
          <w:szCs w:val="22"/>
        </w:rPr>
      </w:pPr>
    </w:p>
    <w:p w14:paraId="2D92D9C4" w14:textId="77777777" w:rsidR="001807FD" w:rsidRDefault="001807FD" w:rsidP="001807FD">
      <w:pPr>
        <w:ind w:firstLine="720"/>
        <w:rPr>
          <w:rFonts w:ascii="Times" w:eastAsia="Times New Roman" w:hAnsi="Times"/>
          <w:color w:val="454545"/>
          <w:sz w:val="22"/>
          <w:szCs w:val="22"/>
        </w:rPr>
      </w:pPr>
      <w:r w:rsidRPr="001807FD">
        <w:rPr>
          <w:rFonts w:ascii="Times" w:eastAsia="Times New Roman" w:hAnsi="Times"/>
          <w:color w:val="454545"/>
          <w:sz w:val="22"/>
          <w:szCs w:val="22"/>
        </w:rPr>
        <w:t xml:space="preserve">The goal of the </w:t>
      </w:r>
      <w:r>
        <w:rPr>
          <w:rFonts w:ascii="Times" w:eastAsia="Times New Roman" w:hAnsi="Times"/>
          <w:color w:val="454545"/>
          <w:sz w:val="22"/>
          <w:szCs w:val="22"/>
        </w:rPr>
        <w:t>AFGC</w:t>
      </w:r>
      <w:r w:rsidRPr="001807FD">
        <w:rPr>
          <w:rFonts w:ascii="Times" w:eastAsia="Times New Roman" w:hAnsi="Times"/>
          <w:color w:val="454545"/>
          <w:sz w:val="22"/>
          <w:szCs w:val="22"/>
        </w:rPr>
        <w:t xml:space="preserve"> is to reconstruct the connections of an entire network of cells or in other words figure out which cells influence each cell in the network. </w:t>
      </w:r>
    </w:p>
    <w:p w14:paraId="542F1244" w14:textId="77777777" w:rsidR="001807FD" w:rsidRDefault="001807FD" w:rsidP="001807FD">
      <w:pPr>
        <w:ind w:firstLine="720"/>
        <w:rPr>
          <w:rFonts w:ascii="Times" w:eastAsia="Times New Roman" w:hAnsi="Times"/>
          <w:color w:val="454545"/>
          <w:sz w:val="22"/>
          <w:szCs w:val="22"/>
        </w:rPr>
      </w:pPr>
    </w:p>
    <w:p w14:paraId="044EDE3A" w14:textId="0CB5C2FB" w:rsidR="001807FD" w:rsidRPr="001807FD" w:rsidRDefault="001807FD" w:rsidP="001807FD">
      <w:pPr>
        <w:ind w:firstLine="720"/>
        <w:rPr>
          <w:rFonts w:ascii="Times" w:eastAsia="Times New Roman" w:hAnsi="Times"/>
          <w:color w:val="454545"/>
          <w:sz w:val="22"/>
          <w:szCs w:val="22"/>
        </w:rPr>
      </w:pPr>
      <w:r w:rsidRPr="001807FD">
        <w:rPr>
          <w:rFonts w:ascii="Times" w:eastAsia="Times New Roman" w:hAnsi="Times"/>
          <w:color w:val="454545"/>
          <w:sz w:val="22"/>
          <w:szCs w:val="22"/>
        </w:rPr>
        <w:t>In the outer for loo</w:t>
      </w:r>
      <w:r>
        <w:rPr>
          <w:rFonts w:ascii="Times" w:eastAsia="Times New Roman" w:hAnsi="Times"/>
          <w:color w:val="454545"/>
          <w:sz w:val="22"/>
          <w:szCs w:val="22"/>
        </w:rPr>
        <w:t xml:space="preserve">p, the coefficients of model 1 </w:t>
      </w:r>
      <w:r w:rsidRPr="001807FD">
        <w:rPr>
          <w:rFonts w:ascii="Times" w:eastAsia="Times New Roman" w:hAnsi="Times"/>
          <w:color w:val="454545"/>
          <w:sz w:val="22"/>
          <w:szCs w:val="22"/>
        </w:rPr>
        <w:t xml:space="preserve">are estimated for each cell in the data. Then, the coefficients are used to estimate the standard error for the model 1. Model 1 is the full model which tests how well the </w:t>
      </w:r>
      <w:proofErr w:type="spellStart"/>
      <w:r w:rsidRPr="001807FD">
        <w:rPr>
          <w:rFonts w:ascii="Times" w:eastAsia="Times New Roman" w:hAnsi="Times"/>
          <w:color w:val="454545"/>
          <w:sz w:val="22"/>
          <w:szCs w:val="22"/>
        </w:rPr>
        <w:t>i-th</w:t>
      </w:r>
      <w:proofErr w:type="spellEnd"/>
      <w:r w:rsidRPr="001807FD">
        <w:rPr>
          <w:rFonts w:ascii="Times" w:eastAsia="Times New Roman" w:hAnsi="Times"/>
          <w:color w:val="454545"/>
          <w:sz w:val="22"/>
          <w:szCs w:val="22"/>
        </w:rPr>
        <w:t xml:space="preserve"> time series is predicted from the whole set of series.</w:t>
      </w:r>
    </w:p>
    <w:p w14:paraId="60B0133C" w14:textId="77777777" w:rsidR="001807FD" w:rsidRPr="001807FD" w:rsidRDefault="001807FD" w:rsidP="001807FD">
      <w:pPr>
        <w:rPr>
          <w:rFonts w:ascii="Times" w:eastAsia="Times New Roman" w:hAnsi="Times"/>
          <w:color w:val="454545"/>
          <w:sz w:val="22"/>
          <w:szCs w:val="22"/>
        </w:rPr>
      </w:pPr>
    </w:p>
    <w:p w14:paraId="5DDEDF87" w14:textId="4EF623A1" w:rsidR="001807FD" w:rsidRPr="001807FD" w:rsidRDefault="001807FD" w:rsidP="001807FD">
      <w:pPr>
        <w:rPr>
          <w:rFonts w:ascii="Times" w:eastAsia="Times New Roman" w:hAnsi="Times"/>
          <w:color w:val="454545"/>
          <w:sz w:val="22"/>
          <w:szCs w:val="22"/>
        </w:rPr>
      </w:pPr>
      <w:r w:rsidRPr="001807FD">
        <w:rPr>
          <w:rFonts w:ascii="Times" w:eastAsia="Times New Roman" w:hAnsi="Times"/>
          <w:color w:val="454545"/>
          <w:sz w:val="22"/>
          <w:szCs w:val="22"/>
        </w:rPr>
        <w:t>In the inner for loop, the coefficients are estimated once more and the</w:t>
      </w:r>
      <w:r>
        <w:rPr>
          <w:rFonts w:ascii="Times" w:eastAsia="Times New Roman" w:hAnsi="Times"/>
          <w:color w:val="454545"/>
          <w:sz w:val="22"/>
          <w:szCs w:val="22"/>
        </w:rPr>
        <w:t xml:space="preserve"> standard error of the model 2 </w:t>
      </w:r>
      <w:r w:rsidRPr="001807FD">
        <w:rPr>
          <w:rFonts w:ascii="Times" w:eastAsia="Times New Roman" w:hAnsi="Times"/>
          <w:color w:val="454545"/>
          <w:sz w:val="22"/>
          <w:szCs w:val="22"/>
        </w:rPr>
        <w:t xml:space="preserve">is calculated for each cell in the data except cell j. Model 2 is the nested model that tests how well the </w:t>
      </w:r>
      <w:proofErr w:type="spellStart"/>
      <w:r w:rsidRPr="001807FD">
        <w:rPr>
          <w:rFonts w:ascii="Times" w:eastAsia="Times New Roman" w:hAnsi="Times"/>
          <w:color w:val="454545"/>
          <w:sz w:val="22"/>
          <w:szCs w:val="22"/>
        </w:rPr>
        <w:t>i-th</w:t>
      </w:r>
      <w:proofErr w:type="spellEnd"/>
      <w:r w:rsidRPr="001807FD">
        <w:rPr>
          <w:rFonts w:ascii="Times" w:eastAsia="Times New Roman" w:hAnsi="Times"/>
          <w:color w:val="454545"/>
          <w:sz w:val="22"/>
          <w:szCs w:val="22"/>
        </w:rPr>
        <w:t xml:space="preserve"> time series is predicted from the set series leaving out the j-</w:t>
      </w:r>
      <w:proofErr w:type="spellStart"/>
      <w:r w:rsidRPr="001807FD">
        <w:rPr>
          <w:rFonts w:ascii="Times" w:eastAsia="Times New Roman" w:hAnsi="Times"/>
          <w:color w:val="454545"/>
          <w:sz w:val="22"/>
          <w:szCs w:val="22"/>
        </w:rPr>
        <w:t>th</w:t>
      </w:r>
      <w:proofErr w:type="spellEnd"/>
      <w:r w:rsidRPr="001807FD">
        <w:rPr>
          <w:rFonts w:ascii="Times" w:eastAsia="Times New Roman" w:hAnsi="Times"/>
          <w:color w:val="454545"/>
          <w:sz w:val="22"/>
          <w:szCs w:val="22"/>
        </w:rPr>
        <w:t xml:space="preserve"> time series. </w:t>
      </w:r>
      <w:r w:rsidRPr="001807FD">
        <w:rPr>
          <w:rFonts w:ascii="Times" w:eastAsia="Times New Roman" w:hAnsi="Times"/>
          <w:bCs/>
          <w:color w:val="454545"/>
          <w:sz w:val="22"/>
          <w:szCs w:val="22"/>
        </w:rPr>
        <w:t xml:space="preserve">These two standard error values are used to calculate the F-statistic, which is the standard error of the nested model divided by the standard error of the full model. If the F-statistic is higher than the preset threshold, then </w:t>
      </w:r>
      <w:r w:rsidRPr="001807FD">
        <w:rPr>
          <w:rFonts w:ascii="Times" w:eastAsia="Times New Roman" w:hAnsi="Times"/>
          <w:bCs/>
          <w:iCs/>
          <w:color w:val="454545"/>
          <w:sz w:val="22"/>
          <w:szCs w:val="22"/>
        </w:rPr>
        <w:t>cell j</w:t>
      </w:r>
      <w:r w:rsidRPr="001807FD">
        <w:rPr>
          <w:rFonts w:ascii="Times" w:eastAsia="Times New Roman" w:hAnsi="Times"/>
          <w:bCs/>
          <w:color w:val="454545"/>
          <w:sz w:val="22"/>
          <w:szCs w:val="22"/>
        </w:rPr>
        <w:t xml:space="preserve"> influences </w:t>
      </w:r>
      <w:r w:rsidRPr="001807FD">
        <w:rPr>
          <w:rFonts w:ascii="Times" w:eastAsia="Times New Roman" w:hAnsi="Times"/>
          <w:bCs/>
          <w:iCs/>
          <w:color w:val="454545"/>
          <w:sz w:val="22"/>
          <w:szCs w:val="22"/>
        </w:rPr>
        <w:t xml:space="preserve">cell </w:t>
      </w:r>
      <w:proofErr w:type="spellStart"/>
      <w:r w:rsidRPr="001807FD">
        <w:rPr>
          <w:rFonts w:ascii="Times" w:eastAsia="Times New Roman" w:hAnsi="Times"/>
          <w:bCs/>
          <w:iCs/>
          <w:color w:val="454545"/>
          <w:sz w:val="22"/>
          <w:szCs w:val="22"/>
        </w:rPr>
        <w:t>i</w:t>
      </w:r>
      <w:proofErr w:type="spellEnd"/>
      <w:r w:rsidRPr="001807FD">
        <w:rPr>
          <w:rFonts w:ascii="Times" w:eastAsia="Times New Roman" w:hAnsi="Times"/>
          <w:bCs/>
          <w:color w:val="454545"/>
          <w:sz w:val="22"/>
          <w:szCs w:val="22"/>
        </w:rPr>
        <w:t>.</w:t>
      </w:r>
    </w:p>
    <w:p w14:paraId="0BDF96C5" w14:textId="77777777" w:rsidR="001807FD" w:rsidRPr="001807FD" w:rsidRDefault="001807FD" w:rsidP="00FE0EE6">
      <w:pPr>
        <w:jc w:val="both"/>
        <w:rPr>
          <w:rFonts w:ascii="Times" w:hAnsi="Times"/>
          <w:sz w:val="22"/>
          <w:szCs w:val="22"/>
        </w:rPr>
      </w:pPr>
    </w:p>
    <w:p w14:paraId="61DE7827" w14:textId="5C641F49" w:rsidR="00232589" w:rsidRPr="001807FD" w:rsidRDefault="005B2106" w:rsidP="00FE0EE6">
      <w:pPr>
        <w:jc w:val="both"/>
        <w:rPr>
          <w:rFonts w:ascii="Times" w:hAnsi="Times"/>
          <w:sz w:val="22"/>
          <w:szCs w:val="22"/>
        </w:rPr>
      </w:pPr>
      <w:r w:rsidRPr="001807FD">
        <w:rPr>
          <w:rFonts w:ascii="Times" w:hAnsi="Times"/>
          <w:noProof/>
          <w:sz w:val="22"/>
          <w:szCs w:val="22"/>
        </w:rPr>
        <w:drawing>
          <wp:inline distT="0" distB="0" distL="0" distR="0" wp14:anchorId="5DF76A40" wp14:editId="33018550">
            <wp:extent cx="2620645" cy="1420495"/>
            <wp:effectExtent l="0" t="0" r="0" b="1905"/>
            <wp:docPr id="3" name="Picture 3" descr="Macintosh HD:Users:vetovar:Desktop:AFGCAlgorith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vetovar:Desktop:AFGCAlgorithm-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20645" cy="1420495"/>
                    </a:xfrm>
                    <a:prstGeom prst="rect">
                      <a:avLst/>
                    </a:prstGeom>
                    <a:noFill/>
                    <a:ln>
                      <a:noFill/>
                    </a:ln>
                  </pic:spPr>
                </pic:pic>
              </a:graphicData>
            </a:graphic>
          </wp:inline>
        </w:drawing>
      </w:r>
    </w:p>
    <w:p w14:paraId="6C6479ED" w14:textId="4A322C1D" w:rsidR="00FE0EE6" w:rsidRPr="001807FD" w:rsidRDefault="00540F71" w:rsidP="00540F71">
      <w:pPr>
        <w:jc w:val="both"/>
        <w:rPr>
          <w:rFonts w:ascii="Times" w:hAnsi="Times"/>
          <w:i/>
          <w:sz w:val="22"/>
          <w:szCs w:val="22"/>
        </w:rPr>
      </w:pPr>
      <w:r w:rsidRPr="001807FD">
        <w:rPr>
          <w:rFonts w:ascii="Times" w:hAnsi="Times"/>
          <w:i/>
          <w:sz w:val="22"/>
          <w:szCs w:val="22"/>
        </w:rPr>
        <w:t>Figure 3: Adaptive Frequency Granger Causality Algorithm</w:t>
      </w:r>
    </w:p>
    <w:p w14:paraId="7D92BDFE" w14:textId="77777777" w:rsidR="00540F71" w:rsidRDefault="00540F71" w:rsidP="00540F71">
      <w:pPr>
        <w:jc w:val="both"/>
        <w:rPr>
          <w:rFonts w:ascii="Times" w:hAnsi="Times"/>
          <w:sz w:val="22"/>
          <w:szCs w:val="22"/>
        </w:rPr>
      </w:pPr>
    </w:p>
    <w:p w14:paraId="54FD6CD5" w14:textId="3961B1C1" w:rsidR="003F04B6" w:rsidRDefault="003F04B6" w:rsidP="003F04B6">
      <w:pPr>
        <w:ind w:firstLine="720"/>
        <w:jc w:val="both"/>
        <w:rPr>
          <w:rFonts w:ascii="Times" w:hAnsi="Times"/>
          <w:sz w:val="22"/>
          <w:szCs w:val="22"/>
        </w:rPr>
      </w:pPr>
      <w:r>
        <w:rPr>
          <w:rFonts w:ascii="Times" w:hAnsi="Times"/>
          <w:sz w:val="22"/>
          <w:szCs w:val="22"/>
        </w:rPr>
        <w:t>What makes AFGC work for non-stationary data is that the method does not make any assumptions about the time series (</w:t>
      </w:r>
      <w:proofErr w:type="spellStart"/>
      <w:r>
        <w:rPr>
          <w:rFonts w:ascii="Times" w:hAnsi="Times"/>
          <w:sz w:val="22"/>
          <w:szCs w:val="22"/>
        </w:rPr>
        <w:t>ie</w:t>
      </w:r>
      <w:proofErr w:type="spellEnd"/>
      <w:r>
        <w:rPr>
          <w:rFonts w:ascii="Times" w:hAnsi="Times"/>
          <w:sz w:val="22"/>
          <w:szCs w:val="22"/>
        </w:rPr>
        <w:t>. it does not pre-suppose that the time series are sinusoidal or even that they are periodic).</w:t>
      </w:r>
    </w:p>
    <w:p w14:paraId="669749F7" w14:textId="77777777" w:rsidR="003F04B6" w:rsidRPr="001807FD" w:rsidRDefault="003F04B6" w:rsidP="00540F71">
      <w:pPr>
        <w:jc w:val="both"/>
        <w:rPr>
          <w:rFonts w:ascii="Times" w:hAnsi="Times"/>
          <w:sz w:val="22"/>
          <w:szCs w:val="22"/>
        </w:rPr>
      </w:pPr>
    </w:p>
    <w:p w14:paraId="107EF483" w14:textId="52D193B3" w:rsidR="00FE0EE6" w:rsidRPr="001807FD" w:rsidRDefault="00424600" w:rsidP="00FE0EE6">
      <w:pPr>
        <w:jc w:val="both"/>
        <w:rPr>
          <w:rFonts w:ascii="Times" w:hAnsi="Times"/>
          <w:b/>
          <w:sz w:val="22"/>
          <w:szCs w:val="22"/>
        </w:rPr>
      </w:pPr>
      <w:r w:rsidRPr="001807FD">
        <w:rPr>
          <w:rFonts w:ascii="Times" w:hAnsi="Times"/>
          <w:b/>
          <w:sz w:val="22"/>
          <w:szCs w:val="22"/>
        </w:rPr>
        <w:t>Results</w:t>
      </w:r>
    </w:p>
    <w:p w14:paraId="10CA9132" w14:textId="77777777" w:rsidR="008E6EE1" w:rsidRPr="001807FD" w:rsidRDefault="008E6EE1" w:rsidP="00FE0EE6">
      <w:pPr>
        <w:jc w:val="both"/>
        <w:rPr>
          <w:rFonts w:ascii="Times" w:hAnsi="Times"/>
          <w:b/>
          <w:sz w:val="22"/>
          <w:szCs w:val="22"/>
        </w:rPr>
      </w:pPr>
    </w:p>
    <w:p w14:paraId="5F4F636A" w14:textId="77777777" w:rsidR="008E6EE1" w:rsidRPr="001807FD" w:rsidRDefault="008E6EE1" w:rsidP="008E6EE1">
      <w:pPr>
        <w:ind w:firstLine="720"/>
        <w:jc w:val="both"/>
        <w:rPr>
          <w:rFonts w:ascii="Times" w:hAnsi="Times"/>
          <w:sz w:val="22"/>
          <w:szCs w:val="22"/>
        </w:rPr>
      </w:pPr>
      <w:r w:rsidRPr="001807FD">
        <w:rPr>
          <w:rFonts w:ascii="Times" w:hAnsi="Times"/>
          <w:sz w:val="22"/>
          <w:szCs w:val="22"/>
        </w:rPr>
        <w:t>We tested a MATLAB implementation of the algorithm above on synthesized data. This data was a collection of 30 sine wave time series for 200 steps with added noise. In two pairs of these sine waves, one time series was made to be a copy of the other but shifted to the right a few steps and with added noise so that the two time series were not exactly the same (see figure 1 for a demonstration of this). In this way, a simulated connection between these two time series (which were used to represent oscillating cells) was created. After running the AFGC algorithm on the synthesized data described above, we plotted an image of the F-values for each influencer cell that was removed in the inner for-loop of the algorithm. The image below displays the F-values as scaled colors. A high F-value is represented by a more yellow color.</w:t>
      </w:r>
    </w:p>
    <w:p w14:paraId="03A5D5F8" w14:textId="77777777" w:rsidR="008E6EE1" w:rsidRPr="001807FD" w:rsidRDefault="008E6EE1" w:rsidP="008E6EE1">
      <w:pPr>
        <w:jc w:val="both"/>
        <w:rPr>
          <w:rFonts w:ascii="Times" w:hAnsi="Times"/>
          <w:sz w:val="22"/>
          <w:szCs w:val="22"/>
        </w:rPr>
      </w:pPr>
    </w:p>
    <w:p w14:paraId="0C0E3342" w14:textId="77777777" w:rsidR="008E6EE1" w:rsidRPr="00232589" w:rsidRDefault="008E6EE1" w:rsidP="008E6EE1">
      <w:pPr>
        <w:jc w:val="both"/>
        <w:rPr>
          <w:rFonts w:ascii="Times New Roman" w:hAnsi="Times New Roman"/>
          <w:sz w:val="22"/>
          <w:szCs w:val="22"/>
        </w:rPr>
      </w:pPr>
      <w:r>
        <w:rPr>
          <w:rFonts w:ascii="Times New Roman" w:hAnsi="Times New Roman"/>
          <w:noProof/>
          <w:sz w:val="22"/>
          <w:szCs w:val="22"/>
        </w:rPr>
        <w:drawing>
          <wp:inline distT="0" distB="0" distL="0" distR="0" wp14:anchorId="4E9B0204" wp14:editId="2BA935D6">
            <wp:extent cx="2628900" cy="2155190"/>
            <wp:effectExtent l="0" t="0" r="12700" b="3810"/>
            <wp:docPr id="1" name="Picture 1" descr="Macintosh HD:Users:ivdekov:Desktop:testData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ivdekov:Desktop:testDataPlot.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28900" cy="2155190"/>
                    </a:xfrm>
                    <a:prstGeom prst="rect">
                      <a:avLst/>
                    </a:prstGeom>
                    <a:noFill/>
                    <a:ln>
                      <a:noFill/>
                    </a:ln>
                  </pic:spPr>
                </pic:pic>
              </a:graphicData>
            </a:graphic>
          </wp:inline>
        </w:drawing>
      </w:r>
    </w:p>
    <w:p w14:paraId="4630F5B8" w14:textId="17D12C3E" w:rsidR="008E6EE1" w:rsidRDefault="008E6EE1" w:rsidP="008E6EE1">
      <w:pPr>
        <w:jc w:val="both"/>
        <w:rPr>
          <w:rFonts w:ascii="Times New Roman" w:hAnsi="Times New Roman"/>
          <w:b/>
          <w:sz w:val="22"/>
          <w:szCs w:val="22"/>
        </w:rPr>
      </w:pPr>
      <w:r w:rsidRPr="00540F71">
        <w:rPr>
          <w:rFonts w:ascii="Times New Roman" w:hAnsi="Times New Roman"/>
          <w:i/>
          <w:sz w:val="20"/>
          <w:szCs w:val="20"/>
        </w:rPr>
        <w:t>Figure 4: Results of AFGC on synthesized data.</w:t>
      </w:r>
      <w:r>
        <w:rPr>
          <w:rFonts w:ascii="Times New Roman" w:hAnsi="Times New Roman"/>
          <w:i/>
          <w:sz w:val="20"/>
          <w:szCs w:val="20"/>
        </w:rPr>
        <w:t xml:space="preserve"> 2 high F-values (representing connections) produced.</w:t>
      </w:r>
    </w:p>
    <w:p w14:paraId="4D1C1810" w14:textId="77777777" w:rsidR="00424600" w:rsidRDefault="00424600" w:rsidP="00FE0EE6">
      <w:pPr>
        <w:jc w:val="both"/>
        <w:rPr>
          <w:rFonts w:ascii="Times New Roman" w:hAnsi="Times New Roman"/>
          <w:b/>
          <w:sz w:val="22"/>
          <w:szCs w:val="22"/>
        </w:rPr>
      </w:pPr>
    </w:p>
    <w:p w14:paraId="2090FACA" w14:textId="0069F586" w:rsidR="00424600" w:rsidRPr="00424600" w:rsidRDefault="00424600" w:rsidP="00424600">
      <w:pPr>
        <w:ind w:firstLine="720"/>
        <w:jc w:val="both"/>
        <w:rPr>
          <w:rFonts w:ascii="Times New Roman" w:hAnsi="Times New Roman"/>
          <w:sz w:val="22"/>
          <w:szCs w:val="22"/>
        </w:rPr>
      </w:pPr>
      <w:r w:rsidRPr="00424600">
        <w:rPr>
          <w:rFonts w:ascii="Times New Roman" w:hAnsi="Times New Roman"/>
          <w:sz w:val="22"/>
          <w:szCs w:val="22"/>
        </w:rPr>
        <w:t xml:space="preserve">After running AFGC on the base data, we created the graph </w:t>
      </w:r>
      <w:r w:rsidR="0098388E" w:rsidRPr="00424600">
        <w:rPr>
          <w:rFonts w:ascii="Times New Roman" w:hAnsi="Times New Roman"/>
          <w:sz w:val="22"/>
          <w:szCs w:val="22"/>
        </w:rPr>
        <w:t>below, which</w:t>
      </w:r>
      <w:r w:rsidRPr="00424600">
        <w:rPr>
          <w:rFonts w:ascii="Times New Roman" w:hAnsi="Times New Roman"/>
          <w:sz w:val="22"/>
          <w:szCs w:val="22"/>
        </w:rPr>
        <w:t xml:space="preserve"> illustrates the F-values through color.</w:t>
      </w:r>
    </w:p>
    <w:p w14:paraId="04862EF5" w14:textId="77777777" w:rsidR="00424600" w:rsidRDefault="00424600" w:rsidP="00FE0EE6">
      <w:pPr>
        <w:jc w:val="both"/>
        <w:rPr>
          <w:rFonts w:ascii="Times New Roman" w:hAnsi="Times New Roman"/>
          <w:b/>
          <w:sz w:val="22"/>
          <w:szCs w:val="22"/>
        </w:rPr>
      </w:pPr>
    </w:p>
    <w:p w14:paraId="38EC7197" w14:textId="063FF9D4" w:rsidR="00424600" w:rsidRDefault="00424600" w:rsidP="00FE0EE6">
      <w:pPr>
        <w:jc w:val="both"/>
        <w:rPr>
          <w:rFonts w:ascii="Times New Roman" w:hAnsi="Times New Roman"/>
          <w:b/>
          <w:sz w:val="22"/>
          <w:szCs w:val="22"/>
        </w:rPr>
      </w:pPr>
      <w:r>
        <w:rPr>
          <w:rFonts w:ascii="Times New Roman" w:hAnsi="Times New Roman"/>
          <w:b/>
          <w:noProof/>
          <w:sz w:val="22"/>
          <w:szCs w:val="22"/>
        </w:rPr>
        <w:drawing>
          <wp:inline distT="0" distB="0" distL="0" distR="0" wp14:anchorId="480B0DEF" wp14:editId="620CE07C">
            <wp:extent cx="2628900" cy="1602988"/>
            <wp:effectExtent l="0" t="0" r="0" b="0"/>
            <wp:docPr id="12" name="Picture 12" descr="Macintosh HD:Users:ivdekov:Downloads:documents-export-2016-05-03:CellConnections.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ivdekov:Downloads:documents-export-2016-05-03:CellConnections.eps"/>
                    <pic:cNvPicPr>
                      <a:picLocks noChangeAspect="1" noChangeArrowheads="1"/>
                    </pic:cNvPicPr>
                  </pic:nvPicPr>
                  <pic:blipFill rotWithShape="1">
                    <a:blip r:embed="rId9">
                      <a:extLst>
                        <a:ext uri="{28A0092B-C50C-407E-A947-70E740481C1C}">
                          <a14:useLocalDpi xmlns:a14="http://schemas.microsoft.com/office/drawing/2010/main" val="0"/>
                        </a:ext>
                      </a:extLst>
                    </a:blip>
                    <a:srcRect l="4375" r="5931"/>
                    <a:stretch/>
                  </pic:blipFill>
                  <pic:spPr bwMode="auto">
                    <a:xfrm>
                      <a:off x="0" y="0"/>
                      <a:ext cx="2628900" cy="1602988"/>
                    </a:xfrm>
                    <a:prstGeom prst="rect">
                      <a:avLst/>
                    </a:prstGeom>
                    <a:noFill/>
                    <a:ln>
                      <a:noFill/>
                    </a:ln>
                    <a:extLst>
                      <a:ext uri="{53640926-AAD7-44d8-BBD7-CCE9431645EC}">
                        <a14:shadowObscured xmlns:a14="http://schemas.microsoft.com/office/drawing/2010/main"/>
                      </a:ext>
                    </a:extLst>
                  </pic:spPr>
                </pic:pic>
              </a:graphicData>
            </a:graphic>
          </wp:inline>
        </w:drawing>
      </w:r>
    </w:p>
    <w:p w14:paraId="7F9216F4" w14:textId="77777777" w:rsidR="00424600" w:rsidRDefault="00424600" w:rsidP="00FE0EE6">
      <w:pPr>
        <w:jc w:val="both"/>
        <w:rPr>
          <w:rFonts w:ascii="Times New Roman" w:hAnsi="Times New Roman"/>
          <w:b/>
          <w:sz w:val="22"/>
          <w:szCs w:val="22"/>
        </w:rPr>
      </w:pPr>
    </w:p>
    <w:p w14:paraId="4D12C520" w14:textId="46B3A0F0" w:rsidR="00424600" w:rsidRPr="00424600" w:rsidRDefault="00540F71" w:rsidP="00424600">
      <w:pPr>
        <w:jc w:val="both"/>
        <w:rPr>
          <w:rFonts w:ascii="Times New Roman" w:hAnsi="Times New Roman"/>
          <w:i/>
          <w:sz w:val="20"/>
          <w:szCs w:val="20"/>
        </w:rPr>
      </w:pPr>
      <w:r>
        <w:rPr>
          <w:rFonts w:ascii="Times New Roman" w:hAnsi="Times New Roman"/>
          <w:i/>
          <w:sz w:val="20"/>
          <w:szCs w:val="20"/>
        </w:rPr>
        <w:t xml:space="preserve">Figure </w:t>
      </w:r>
      <w:proofErr w:type="gramStart"/>
      <w:r>
        <w:rPr>
          <w:rFonts w:ascii="Times New Roman" w:hAnsi="Times New Roman"/>
          <w:i/>
          <w:sz w:val="20"/>
          <w:szCs w:val="20"/>
        </w:rPr>
        <w:t>5</w:t>
      </w:r>
      <w:r w:rsidR="008D6BCC">
        <w:rPr>
          <w:rFonts w:ascii="Times New Roman" w:hAnsi="Times New Roman"/>
          <w:i/>
          <w:sz w:val="20"/>
          <w:szCs w:val="20"/>
        </w:rPr>
        <w:tab/>
      </w:r>
      <w:r w:rsidR="00424600" w:rsidRPr="00424600">
        <w:rPr>
          <w:rFonts w:ascii="Times New Roman" w:hAnsi="Times New Roman"/>
          <w:i/>
          <w:sz w:val="20"/>
          <w:szCs w:val="20"/>
        </w:rPr>
        <w:t>:</w:t>
      </w:r>
      <w:proofErr w:type="gramEnd"/>
      <w:r w:rsidR="00424600" w:rsidRPr="00424600">
        <w:rPr>
          <w:rFonts w:ascii="Times New Roman" w:hAnsi="Times New Roman"/>
          <w:i/>
          <w:sz w:val="20"/>
          <w:szCs w:val="20"/>
        </w:rPr>
        <w:t xml:space="preserve"> A color map of the F-values obtained by running AFGC on the base data collected from the SCN. </w:t>
      </w:r>
      <w:r w:rsidR="00DC0D5B">
        <w:rPr>
          <w:rFonts w:ascii="Times New Roman" w:hAnsi="Times New Roman"/>
          <w:i/>
          <w:sz w:val="20"/>
          <w:szCs w:val="20"/>
        </w:rPr>
        <w:t>Color represents F-value</w:t>
      </w:r>
      <w:r w:rsidR="00424600" w:rsidRPr="00424600">
        <w:rPr>
          <w:rFonts w:ascii="Times New Roman" w:hAnsi="Times New Roman"/>
          <w:i/>
          <w:sz w:val="20"/>
          <w:szCs w:val="20"/>
        </w:rPr>
        <w:t>.</w:t>
      </w:r>
    </w:p>
    <w:p w14:paraId="230CDAE0" w14:textId="77777777" w:rsidR="00424600" w:rsidRDefault="00424600" w:rsidP="00424600">
      <w:pPr>
        <w:jc w:val="both"/>
        <w:rPr>
          <w:rFonts w:ascii="Times New Roman" w:hAnsi="Times New Roman"/>
          <w:sz w:val="22"/>
          <w:szCs w:val="22"/>
        </w:rPr>
      </w:pPr>
    </w:p>
    <w:p w14:paraId="26F31361" w14:textId="72CB05D7" w:rsidR="00424600" w:rsidRDefault="00424600" w:rsidP="00424600">
      <w:pPr>
        <w:jc w:val="both"/>
        <w:rPr>
          <w:rFonts w:ascii="Times New Roman" w:hAnsi="Times New Roman"/>
          <w:sz w:val="22"/>
          <w:szCs w:val="22"/>
        </w:rPr>
      </w:pPr>
      <w:r w:rsidRPr="00424600">
        <w:rPr>
          <w:rFonts w:ascii="Times New Roman" w:hAnsi="Times New Roman"/>
          <w:sz w:val="22"/>
          <w:szCs w:val="22"/>
        </w:rPr>
        <w:t xml:space="preserve">In order to determine whether the algorithm worked effectively on the data, we plotted 49 graphs with time series data for the most influential cells, cells with the highest F-values, and those they influenced the most. </w:t>
      </w:r>
    </w:p>
    <w:p w14:paraId="56A4F64E" w14:textId="77777777" w:rsidR="00424600" w:rsidRDefault="00424600" w:rsidP="00424600">
      <w:pPr>
        <w:jc w:val="both"/>
        <w:rPr>
          <w:rFonts w:ascii="Times New Roman" w:hAnsi="Times New Roman"/>
          <w:sz w:val="22"/>
          <w:szCs w:val="22"/>
        </w:rPr>
      </w:pPr>
    </w:p>
    <w:p w14:paraId="740147FB" w14:textId="77777777" w:rsidR="00424600" w:rsidRPr="002B6EC2" w:rsidRDefault="00424600" w:rsidP="00424600">
      <w:pPr>
        <w:jc w:val="both"/>
        <w:rPr>
          <w:rFonts w:ascii="Times New Roman" w:hAnsi="Times New Roman"/>
          <w:sz w:val="22"/>
          <w:szCs w:val="22"/>
        </w:rPr>
      </w:pPr>
      <w:r w:rsidRPr="002B6EC2">
        <w:rPr>
          <w:rFonts w:ascii="Times New Roman" w:hAnsi="Times New Roman"/>
          <w:b/>
          <w:sz w:val="22"/>
          <w:szCs w:val="22"/>
        </w:rPr>
        <w:t>Conclusions</w:t>
      </w:r>
    </w:p>
    <w:p w14:paraId="2287992F" w14:textId="77777777" w:rsidR="00424600" w:rsidRDefault="00424600" w:rsidP="00FE0EE6">
      <w:pPr>
        <w:jc w:val="both"/>
        <w:rPr>
          <w:rFonts w:ascii="Times New Roman" w:hAnsi="Times New Roman"/>
          <w:b/>
          <w:sz w:val="22"/>
          <w:szCs w:val="22"/>
        </w:rPr>
      </w:pPr>
    </w:p>
    <w:p w14:paraId="29C3A465" w14:textId="1E3A0CF5" w:rsidR="00EC6A77" w:rsidRDefault="00EC6A77" w:rsidP="00FE0EE6">
      <w:pPr>
        <w:jc w:val="both"/>
        <w:rPr>
          <w:rFonts w:ascii="Times New Roman" w:hAnsi="Times New Roman"/>
          <w:sz w:val="22"/>
          <w:szCs w:val="22"/>
        </w:rPr>
      </w:pPr>
      <w:r>
        <w:rPr>
          <w:rFonts w:ascii="Times New Roman" w:hAnsi="Times New Roman"/>
          <w:b/>
          <w:sz w:val="22"/>
          <w:szCs w:val="22"/>
        </w:rPr>
        <w:tab/>
      </w:r>
      <w:r w:rsidR="00AB6FD3" w:rsidRPr="00AB6FD3">
        <w:rPr>
          <w:rFonts w:ascii="Times New Roman" w:hAnsi="Times New Roman"/>
          <w:sz w:val="22"/>
          <w:szCs w:val="22"/>
        </w:rPr>
        <w:t>O</w:t>
      </w:r>
      <w:r>
        <w:rPr>
          <w:rFonts w:ascii="Times New Roman" w:hAnsi="Times New Roman"/>
          <w:sz w:val="22"/>
          <w:szCs w:val="22"/>
        </w:rPr>
        <w:t xml:space="preserve">ne can tell that </w:t>
      </w:r>
      <w:r w:rsidR="00082DB8">
        <w:rPr>
          <w:rFonts w:ascii="Times New Roman" w:hAnsi="Times New Roman"/>
          <w:sz w:val="22"/>
          <w:szCs w:val="22"/>
        </w:rPr>
        <w:t>the algorithm did not work effectively on the real data by looking at the graph</w:t>
      </w:r>
      <w:r w:rsidR="00AB6FD3">
        <w:rPr>
          <w:rFonts w:ascii="Times New Roman" w:hAnsi="Times New Roman"/>
          <w:sz w:val="22"/>
          <w:szCs w:val="22"/>
        </w:rPr>
        <w:t>s below: specifically the graph</w:t>
      </w:r>
      <w:r w:rsidR="00082DB8">
        <w:rPr>
          <w:rFonts w:ascii="Times New Roman" w:hAnsi="Times New Roman"/>
          <w:sz w:val="22"/>
          <w:szCs w:val="22"/>
        </w:rPr>
        <w:t xml:space="preserve"> in the 1</w:t>
      </w:r>
      <w:r w:rsidR="00082DB8" w:rsidRPr="00082DB8">
        <w:rPr>
          <w:rFonts w:ascii="Times New Roman" w:hAnsi="Times New Roman"/>
          <w:sz w:val="22"/>
          <w:szCs w:val="22"/>
          <w:vertAlign w:val="superscript"/>
        </w:rPr>
        <w:t>st</w:t>
      </w:r>
      <w:r w:rsidR="00082DB8">
        <w:rPr>
          <w:rFonts w:ascii="Times New Roman" w:hAnsi="Times New Roman"/>
          <w:sz w:val="22"/>
          <w:szCs w:val="22"/>
        </w:rPr>
        <w:t xml:space="preserve"> row and 1</w:t>
      </w:r>
      <w:r w:rsidR="00082DB8" w:rsidRPr="00082DB8">
        <w:rPr>
          <w:rFonts w:ascii="Times New Roman" w:hAnsi="Times New Roman"/>
          <w:sz w:val="22"/>
          <w:szCs w:val="22"/>
          <w:vertAlign w:val="superscript"/>
        </w:rPr>
        <w:t>st</w:t>
      </w:r>
      <w:r w:rsidR="00082DB8">
        <w:rPr>
          <w:rFonts w:ascii="Times New Roman" w:hAnsi="Times New Roman"/>
          <w:sz w:val="22"/>
          <w:szCs w:val="22"/>
        </w:rPr>
        <w:t xml:space="preserve"> column as well as the graph in the 5</w:t>
      </w:r>
      <w:r w:rsidR="00082DB8" w:rsidRPr="00082DB8">
        <w:rPr>
          <w:rFonts w:ascii="Times New Roman" w:hAnsi="Times New Roman"/>
          <w:sz w:val="22"/>
          <w:szCs w:val="22"/>
          <w:vertAlign w:val="superscript"/>
        </w:rPr>
        <w:t>th</w:t>
      </w:r>
      <w:r w:rsidR="00082DB8">
        <w:rPr>
          <w:rFonts w:ascii="Times New Roman" w:hAnsi="Times New Roman"/>
          <w:sz w:val="22"/>
          <w:szCs w:val="22"/>
        </w:rPr>
        <w:t xml:space="preserve"> row and 2</w:t>
      </w:r>
      <w:r w:rsidR="00082DB8" w:rsidRPr="00082DB8">
        <w:rPr>
          <w:rFonts w:ascii="Times New Roman" w:hAnsi="Times New Roman"/>
          <w:sz w:val="22"/>
          <w:szCs w:val="22"/>
          <w:vertAlign w:val="superscript"/>
        </w:rPr>
        <w:t>nd</w:t>
      </w:r>
      <w:r w:rsidR="00082DB8">
        <w:rPr>
          <w:rFonts w:ascii="Times New Roman" w:hAnsi="Times New Roman"/>
          <w:sz w:val="22"/>
          <w:szCs w:val="22"/>
        </w:rPr>
        <w:t xml:space="preserve"> column.</w:t>
      </w:r>
      <w:r w:rsidR="00AB6FD3">
        <w:rPr>
          <w:rFonts w:ascii="Times New Roman" w:hAnsi="Times New Roman"/>
          <w:sz w:val="22"/>
          <w:szCs w:val="22"/>
        </w:rPr>
        <w:t xml:space="preserve"> </w:t>
      </w:r>
    </w:p>
    <w:p w14:paraId="4B806C22" w14:textId="77777777" w:rsidR="00EC6A77" w:rsidRPr="00EC6A77" w:rsidRDefault="00EC6A77" w:rsidP="00FE0EE6">
      <w:pPr>
        <w:jc w:val="both"/>
        <w:rPr>
          <w:rFonts w:ascii="Times New Roman" w:hAnsi="Times New Roman"/>
          <w:sz w:val="22"/>
          <w:szCs w:val="22"/>
        </w:rPr>
      </w:pPr>
    </w:p>
    <w:p w14:paraId="4C465140" w14:textId="79D49AD0" w:rsidR="00FE0EE6" w:rsidRDefault="00424600" w:rsidP="00FE0EE6">
      <w:pPr>
        <w:jc w:val="both"/>
        <w:rPr>
          <w:rFonts w:ascii="Times New Roman" w:hAnsi="Times New Roman"/>
          <w:sz w:val="22"/>
          <w:szCs w:val="22"/>
        </w:rPr>
      </w:pPr>
      <w:r>
        <w:rPr>
          <w:rFonts w:ascii="Times New Roman" w:hAnsi="Times New Roman"/>
          <w:noProof/>
          <w:sz w:val="22"/>
          <w:szCs w:val="22"/>
        </w:rPr>
        <w:drawing>
          <wp:inline distT="0" distB="0" distL="0" distR="0" wp14:anchorId="0D17F5AB" wp14:editId="04ADDBD1">
            <wp:extent cx="2628900" cy="1769109"/>
            <wp:effectExtent l="0" t="0" r="0" b="9525"/>
            <wp:docPr id="13" name="Picture 13" descr="Macintosh HD:Users:ivdekov:Downloads:documents-export-2016-05-03:mostInfluentialCells.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ivdekov:Downloads:documents-export-2016-05-03:mostInfluentialCells.eps"/>
                    <pic:cNvPicPr>
                      <a:picLocks noChangeAspect="1" noChangeArrowheads="1"/>
                    </pic:cNvPicPr>
                  </pic:nvPicPr>
                  <pic:blipFill rotWithShape="1">
                    <a:blip r:embed="rId10">
                      <a:extLst>
                        <a:ext uri="{28A0092B-C50C-407E-A947-70E740481C1C}">
                          <a14:useLocalDpi xmlns:a14="http://schemas.microsoft.com/office/drawing/2010/main" val="0"/>
                        </a:ext>
                      </a:extLst>
                    </a:blip>
                    <a:srcRect l="10314" r="8415"/>
                    <a:stretch/>
                  </pic:blipFill>
                  <pic:spPr bwMode="auto">
                    <a:xfrm>
                      <a:off x="0" y="0"/>
                      <a:ext cx="2630083" cy="1769905"/>
                    </a:xfrm>
                    <a:prstGeom prst="rect">
                      <a:avLst/>
                    </a:prstGeom>
                    <a:noFill/>
                    <a:ln>
                      <a:noFill/>
                    </a:ln>
                    <a:extLst>
                      <a:ext uri="{53640926-AAD7-44d8-BBD7-CCE9431645EC}">
                        <a14:shadowObscured xmlns:a14="http://schemas.microsoft.com/office/drawing/2010/main"/>
                      </a:ext>
                    </a:extLst>
                  </pic:spPr>
                </pic:pic>
              </a:graphicData>
            </a:graphic>
          </wp:inline>
        </w:drawing>
      </w:r>
    </w:p>
    <w:p w14:paraId="78F44E90" w14:textId="77777777" w:rsidR="00424600" w:rsidRPr="00424600" w:rsidRDefault="00424600" w:rsidP="00424600">
      <w:pPr>
        <w:jc w:val="both"/>
        <w:rPr>
          <w:rFonts w:ascii="Times New Roman" w:hAnsi="Times New Roman"/>
          <w:i/>
          <w:sz w:val="20"/>
          <w:szCs w:val="20"/>
        </w:rPr>
      </w:pPr>
      <w:r w:rsidRPr="00424600">
        <w:rPr>
          <w:rFonts w:ascii="Times New Roman" w:hAnsi="Times New Roman"/>
          <w:i/>
          <w:sz w:val="20"/>
          <w:szCs w:val="20"/>
        </w:rPr>
        <w:t xml:space="preserve">Figure 5: Time series data of the 49 pairs of cells that generated the highest F-values. </w:t>
      </w:r>
    </w:p>
    <w:p w14:paraId="1CD683C5" w14:textId="77777777" w:rsidR="00424600" w:rsidRDefault="00424600" w:rsidP="00FE0EE6">
      <w:pPr>
        <w:jc w:val="both"/>
        <w:rPr>
          <w:rFonts w:ascii="Times New Roman" w:hAnsi="Times New Roman"/>
          <w:sz w:val="22"/>
          <w:szCs w:val="22"/>
        </w:rPr>
      </w:pPr>
    </w:p>
    <w:p w14:paraId="79947521" w14:textId="134723DC" w:rsidR="00424600" w:rsidRPr="00424600" w:rsidRDefault="00AB6FD3" w:rsidP="00AB6FD3">
      <w:pPr>
        <w:ind w:firstLine="720"/>
        <w:jc w:val="both"/>
        <w:rPr>
          <w:rFonts w:ascii="Times New Roman" w:hAnsi="Times New Roman"/>
          <w:sz w:val="22"/>
          <w:szCs w:val="22"/>
        </w:rPr>
      </w:pPr>
      <w:r w:rsidRPr="00424600">
        <w:rPr>
          <w:rFonts w:ascii="Times New Roman" w:hAnsi="Times New Roman"/>
          <w:sz w:val="22"/>
          <w:szCs w:val="22"/>
        </w:rPr>
        <w:t>After inspecting the data we concluded that AFGC is not the best method for the data we used.</w:t>
      </w:r>
      <w:r>
        <w:rPr>
          <w:rFonts w:ascii="Times New Roman" w:hAnsi="Times New Roman"/>
          <w:sz w:val="22"/>
          <w:szCs w:val="22"/>
        </w:rPr>
        <w:t xml:space="preserve"> </w:t>
      </w:r>
      <w:r w:rsidR="00424600" w:rsidRPr="00424600">
        <w:rPr>
          <w:rFonts w:ascii="Times New Roman" w:hAnsi="Times New Roman"/>
          <w:sz w:val="22"/>
          <w:szCs w:val="22"/>
        </w:rPr>
        <w:t xml:space="preserve">There is no consistency among the 49 graphs above. We believe this is because AFGC is reliant on data that is sampled often, which documents the small changes over time. The data we used was sampled every hour versus every few minutes. As a result, we </w:t>
      </w:r>
      <w:r w:rsidR="00AA212B" w:rsidRPr="00424600">
        <w:rPr>
          <w:rFonts w:ascii="Times New Roman" w:hAnsi="Times New Roman"/>
          <w:sz w:val="22"/>
          <w:szCs w:val="22"/>
        </w:rPr>
        <w:t>cannot</w:t>
      </w:r>
      <w:r w:rsidR="00424600" w:rsidRPr="00424600">
        <w:rPr>
          <w:rFonts w:ascii="Times New Roman" w:hAnsi="Times New Roman"/>
          <w:sz w:val="22"/>
          <w:szCs w:val="22"/>
        </w:rPr>
        <w:t xml:space="preserve"> asses</w:t>
      </w:r>
      <w:r w:rsidR="00AA212B">
        <w:rPr>
          <w:rFonts w:ascii="Times New Roman" w:hAnsi="Times New Roman"/>
          <w:sz w:val="22"/>
          <w:szCs w:val="22"/>
        </w:rPr>
        <w:t>s</w:t>
      </w:r>
      <w:r w:rsidR="00424600" w:rsidRPr="00424600">
        <w:rPr>
          <w:rFonts w:ascii="Times New Roman" w:hAnsi="Times New Roman"/>
          <w:sz w:val="22"/>
          <w:szCs w:val="22"/>
        </w:rPr>
        <w:t xml:space="preserve"> how good AFGC is at predicting directional connections in non-stationary oscillatory time series like that of the SCN.</w:t>
      </w:r>
    </w:p>
    <w:p w14:paraId="2CFA20FA" w14:textId="6E705A9D" w:rsidR="002B6EC2" w:rsidRPr="002B6EC2" w:rsidRDefault="00FE0EE6" w:rsidP="002B6EC2">
      <w:pPr>
        <w:jc w:val="both"/>
        <w:rPr>
          <w:rFonts w:ascii="Times New Roman" w:hAnsi="Times New Roman"/>
          <w:b/>
          <w:sz w:val="22"/>
          <w:szCs w:val="22"/>
        </w:rPr>
      </w:pPr>
      <w:bookmarkStart w:id="0" w:name="_GoBack"/>
      <w:bookmarkEnd w:id="0"/>
      <w:r w:rsidRPr="002B6EC2">
        <w:rPr>
          <w:rFonts w:ascii="Times New Roman" w:hAnsi="Times New Roman"/>
          <w:sz w:val="22"/>
          <w:szCs w:val="22"/>
        </w:rPr>
        <w:tab/>
      </w:r>
    </w:p>
    <w:p w14:paraId="12CFE593" w14:textId="1854009B" w:rsidR="00FE0EE6" w:rsidRDefault="00FE0EE6" w:rsidP="00FE0EE6">
      <w:pPr>
        <w:jc w:val="both"/>
        <w:rPr>
          <w:rFonts w:ascii="Times New Roman" w:hAnsi="Times New Roman"/>
          <w:b/>
          <w:sz w:val="22"/>
          <w:szCs w:val="22"/>
        </w:rPr>
      </w:pPr>
      <w:r w:rsidRPr="002B6EC2">
        <w:rPr>
          <w:rFonts w:ascii="Times New Roman" w:hAnsi="Times New Roman"/>
          <w:b/>
          <w:sz w:val="22"/>
          <w:szCs w:val="22"/>
        </w:rPr>
        <w:t>Acknowledgements</w:t>
      </w:r>
    </w:p>
    <w:p w14:paraId="52503DFC" w14:textId="77777777" w:rsidR="0098388E" w:rsidRPr="002B6EC2" w:rsidRDefault="0098388E" w:rsidP="00FE0EE6">
      <w:pPr>
        <w:jc w:val="both"/>
        <w:rPr>
          <w:rFonts w:ascii="Times New Roman" w:hAnsi="Times New Roman"/>
          <w:sz w:val="22"/>
          <w:szCs w:val="22"/>
        </w:rPr>
      </w:pPr>
    </w:p>
    <w:p w14:paraId="4CA6FF36" w14:textId="6E51B018" w:rsidR="00FE0EE6" w:rsidRPr="002B6EC2" w:rsidRDefault="002B6EC2" w:rsidP="008E6EE1">
      <w:pPr>
        <w:ind w:firstLine="720"/>
        <w:jc w:val="both"/>
        <w:rPr>
          <w:rFonts w:ascii="Times New Roman" w:hAnsi="Times New Roman"/>
          <w:b/>
          <w:sz w:val="22"/>
          <w:szCs w:val="22"/>
        </w:rPr>
      </w:pPr>
      <w:r w:rsidRPr="002B6EC2">
        <w:rPr>
          <w:rFonts w:ascii="Times New Roman" w:hAnsi="Times New Roman"/>
          <w:sz w:val="22"/>
          <w:szCs w:val="22"/>
        </w:rPr>
        <w:t>We would l</w:t>
      </w:r>
      <w:r w:rsidR="00DC0D5B">
        <w:rPr>
          <w:rFonts w:ascii="Times New Roman" w:hAnsi="Times New Roman"/>
          <w:sz w:val="22"/>
          <w:szCs w:val="22"/>
        </w:rPr>
        <w:t>ike to express our gratitude to</w:t>
      </w:r>
      <w:r w:rsidRPr="002B6EC2">
        <w:rPr>
          <w:rFonts w:ascii="Times New Roman" w:hAnsi="Times New Roman"/>
          <w:sz w:val="22"/>
          <w:szCs w:val="22"/>
        </w:rPr>
        <w:t xml:space="preserve"> Stephanie Taylor, who provided constant support and guidance regarding this project throughout the semester</w:t>
      </w:r>
      <w:r w:rsidRPr="002B6EC2">
        <w:rPr>
          <w:rFonts w:ascii="Times New Roman" w:hAnsi="Times New Roman"/>
          <w:b/>
          <w:sz w:val="22"/>
          <w:szCs w:val="22"/>
        </w:rPr>
        <w:t>.</w:t>
      </w:r>
    </w:p>
    <w:p w14:paraId="3D99870B" w14:textId="3166F269" w:rsidR="00FE0EE6" w:rsidRPr="002B6EC2" w:rsidRDefault="00FE0EE6" w:rsidP="00FE0EE6">
      <w:pPr>
        <w:jc w:val="both"/>
        <w:rPr>
          <w:rFonts w:ascii="Times New Roman" w:hAnsi="Times New Roman"/>
          <w:sz w:val="22"/>
          <w:szCs w:val="22"/>
        </w:rPr>
      </w:pPr>
    </w:p>
    <w:p w14:paraId="45DE9553" w14:textId="77777777" w:rsidR="00FE0EE6" w:rsidRPr="002B6EC2" w:rsidRDefault="00FE0EE6" w:rsidP="00FE0EE6">
      <w:pPr>
        <w:jc w:val="both"/>
        <w:rPr>
          <w:rFonts w:ascii="Times New Roman" w:hAnsi="Times New Roman"/>
          <w:sz w:val="22"/>
          <w:szCs w:val="22"/>
        </w:rPr>
      </w:pPr>
    </w:p>
    <w:p w14:paraId="07137350" w14:textId="77777777" w:rsidR="00FE0EE6" w:rsidRPr="002B6EC2" w:rsidRDefault="00FE0EE6" w:rsidP="00FE0EE6">
      <w:pPr>
        <w:jc w:val="both"/>
        <w:rPr>
          <w:rFonts w:ascii="Times New Roman" w:hAnsi="Times New Roman"/>
          <w:b/>
          <w:sz w:val="22"/>
          <w:szCs w:val="22"/>
        </w:rPr>
      </w:pPr>
      <w:r w:rsidRPr="002B6EC2">
        <w:rPr>
          <w:rFonts w:ascii="Times New Roman" w:hAnsi="Times New Roman"/>
          <w:b/>
          <w:sz w:val="22"/>
          <w:szCs w:val="22"/>
        </w:rPr>
        <w:t>References</w:t>
      </w:r>
    </w:p>
    <w:p w14:paraId="6302D378" w14:textId="77777777" w:rsidR="00DC0D5B" w:rsidRDefault="00DC0D5B">
      <w:pPr>
        <w:rPr>
          <w:rFonts w:ascii="Times" w:eastAsia="Times New Roman" w:hAnsi="Times"/>
          <w:sz w:val="22"/>
          <w:szCs w:val="22"/>
        </w:rPr>
      </w:pPr>
      <w:proofErr w:type="spellStart"/>
      <w:r w:rsidRPr="00DC0D5B">
        <w:rPr>
          <w:rFonts w:ascii="Times" w:eastAsia="Times New Roman" w:hAnsi="Times"/>
          <w:sz w:val="22"/>
          <w:szCs w:val="22"/>
        </w:rPr>
        <w:t>Pourzanjani</w:t>
      </w:r>
      <w:proofErr w:type="spellEnd"/>
      <w:r w:rsidRPr="00DC0D5B">
        <w:rPr>
          <w:rFonts w:ascii="Times" w:eastAsia="Times New Roman" w:hAnsi="Times"/>
          <w:sz w:val="22"/>
          <w:szCs w:val="22"/>
        </w:rPr>
        <w:t xml:space="preserve"> A, Herzog ED, </w:t>
      </w:r>
      <w:proofErr w:type="spellStart"/>
      <w:r w:rsidRPr="00DC0D5B">
        <w:rPr>
          <w:rFonts w:ascii="Times" w:eastAsia="Times New Roman" w:hAnsi="Times"/>
          <w:sz w:val="22"/>
          <w:szCs w:val="22"/>
        </w:rPr>
        <w:t>Petzold</w:t>
      </w:r>
      <w:proofErr w:type="spellEnd"/>
      <w:r w:rsidRPr="00DC0D5B">
        <w:rPr>
          <w:rFonts w:ascii="Times" w:eastAsia="Times New Roman" w:hAnsi="Times"/>
          <w:sz w:val="22"/>
          <w:szCs w:val="22"/>
        </w:rPr>
        <w:t xml:space="preserve"> LR (2015)</w:t>
      </w:r>
    </w:p>
    <w:p w14:paraId="38834897" w14:textId="4D151025" w:rsidR="00FE0EE6" w:rsidRPr="00DC0D5B" w:rsidRDefault="00DC0D5B" w:rsidP="00DC0D5B">
      <w:pPr>
        <w:ind w:left="720"/>
        <w:rPr>
          <w:rFonts w:ascii="Times" w:hAnsi="Times"/>
          <w:sz w:val="22"/>
          <w:szCs w:val="22"/>
        </w:rPr>
      </w:pPr>
      <w:proofErr w:type="gramStart"/>
      <w:r w:rsidRPr="00DC0D5B">
        <w:rPr>
          <w:rFonts w:ascii="Times" w:eastAsia="Times New Roman" w:hAnsi="Times"/>
          <w:sz w:val="22"/>
          <w:szCs w:val="22"/>
        </w:rPr>
        <w:t>On the Inference of Functional Circadian Networks Using Granger Causality.</w:t>
      </w:r>
      <w:proofErr w:type="gramEnd"/>
      <w:r w:rsidRPr="00DC0D5B">
        <w:rPr>
          <w:rFonts w:ascii="Times" w:eastAsia="Times New Roman" w:hAnsi="Times"/>
          <w:sz w:val="22"/>
          <w:szCs w:val="22"/>
        </w:rPr>
        <w:t xml:space="preserve"> </w:t>
      </w:r>
      <w:proofErr w:type="spellStart"/>
      <w:r w:rsidRPr="00DC0D5B">
        <w:rPr>
          <w:rFonts w:ascii="Times" w:eastAsia="Times New Roman" w:hAnsi="Times"/>
          <w:i/>
          <w:sz w:val="22"/>
          <w:szCs w:val="22"/>
        </w:rPr>
        <w:t>PLoS</w:t>
      </w:r>
      <w:proofErr w:type="spellEnd"/>
      <w:r w:rsidRPr="00DC0D5B">
        <w:rPr>
          <w:rFonts w:ascii="Times" w:eastAsia="Times New Roman" w:hAnsi="Times"/>
          <w:i/>
          <w:sz w:val="22"/>
          <w:szCs w:val="22"/>
        </w:rPr>
        <w:t xml:space="preserve"> ONE</w:t>
      </w:r>
      <w:r w:rsidRPr="00DC0D5B">
        <w:rPr>
          <w:rFonts w:ascii="Times" w:eastAsia="Times New Roman" w:hAnsi="Times"/>
          <w:sz w:val="22"/>
          <w:szCs w:val="22"/>
        </w:rPr>
        <w:t xml:space="preserve"> 10(9): e0137540. </w:t>
      </w:r>
      <w:proofErr w:type="gramStart"/>
      <w:r w:rsidRPr="00DC0D5B">
        <w:rPr>
          <w:rFonts w:ascii="Times" w:eastAsia="Times New Roman" w:hAnsi="Times"/>
          <w:sz w:val="22"/>
          <w:szCs w:val="22"/>
        </w:rPr>
        <w:t>doi:10.1371</w:t>
      </w:r>
      <w:proofErr w:type="gramEnd"/>
      <w:r w:rsidRPr="00DC0D5B">
        <w:rPr>
          <w:rFonts w:ascii="Times" w:eastAsia="Times New Roman" w:hAnsi="Times"/>
          <w:sz w:val="22"/>
          <w:szCs w:val="22"/>
        </w:rPr>
        <w:t>/journal.pone.0137540</w:t>
      </w:r>
    </w:p>
    <w:sectPr w:rsidR="00FE0EE6" w:rsidRPr="00DC0D5B" w:rsidSect="004F2110">
      <w:type w:val="continuous"/>
      <w:pgSz w:w="12240" w:h="15840"/>
      <w:pgMar w:top="1440" w:right="1440" w:bottom="1440" w:left="1800" w:header="720" w:footer="720" w:gutter="0"/>
      <w:cols w:num="2"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ITC Franklin Gothic Std Book">
    <w:altName w:val="Andale Mono"/>
    <w:charset w:val="00"/>
    <w:family w:val="auto"/>
    <w:pitch w:val="variable"/>
    <w:sig w:usb0="800000AF" w:usb1="4000204A"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E0EE6"/>
    <w:rsid w:val="00063EC9"/>
    <w:rsid w:val="00082DB8"/>
    <w:rsid w:val="001807FD"/>
    <w:rsid w:val="001A2B45"/>
    <w:rsid w:val="00226A20"/>
    <w:rsid w:val="00232589"/>
    <w:rsid w:val="002B6EC2"/>
    <w:rsid w:val="003A1207"/>
    <w:rsid w:val="003F04B6"/>
    <w:rsid w:val="00424600"/>
    <w:rsid w:val="004F2110"/>
    <w:rsid w:val="00540F71"/>
    <w:rsid w:val="005B2106"/>
    <w:rsid w:val="00623FA6"/>
    <w:rsid w:val="0074755C"/>
    <w:rsid w:val="008875B9"/>
    <w:rsid w:val="008937A5"/>
    <w:rsid w:val="008964A0"/>
    <w:rsid w:val="008D6BCC"/>
    <w:rsid w:val="008E6EE1"/>
    <w:rsid w:val="0098388E"/>
    <w:rsid w:val="009D519E"/>
    <w:rsid w:val="009D6406"/>
    <w:rsid w:val="00A63AAF"/>
    <w:rsid w:val="00AA212B"/>
    <w:rsid w:val="00AB6FD3"/>
    <w:rsid w:val="00B66B47"/>
    <w:rsid w:val="00D13070"/>
    <w:rsid w:val="00D34B6C"/>
    <w:rsid w:val="00DC0D5B"/>
    <w:rsid w:val="00EC6A77"/>
    <w:rsid w:val="00F57098"/>
    <w:rsid w:val="00FE0EE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09AB2A7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E0EE6"/>
    <w:rPr>
      <w:rFonts w:ascii="ITC Franklin Gothic Std Book" w:eastAsia="Cambria" w:hAnsi="ITC Franklin Gothic Std Book"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E0EE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E0EE6"/>
    <w:rPr>
      <w:rFonts w:ascii="Lucida Grande" w:eastAsia="Cambria" w:hAnsi="Lucida Grande" w:cs="Lucida Grande"/>
      <w:sz w:val="18"/>
      <w:szCs w:val="18"/>
    </w:rPr>
  </w:style>
  <w:style w:type="paragraph" w:styleId="NormalWeb">
    <w:name w:val="Normal (Web)"/>
    <w:basedOn w:val="Normal"/>
    <w:uiPriority w:val="99"/>
    <w:semiHidden/>
    <w:unhideWhenUsed/>
    <w:rsid w:val="00424600"/>
    <w:pPr>
      <w:spacing w:before="100" w:beforeAutospacing="1" w:after="100" w:afterAutospacing="1"/>
    </w:pPr>
    <w:rPr>
      <w:rFonts w:ascii="Times" w:eastAsiaTheme="minorEastAsia" w:hAnsi="Times"/>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E0EE6"/>
    <w:rPr>
      <w:rFonts w:ascii="ITC Franklin Gothic Std Book" w:eastAsia="Cambria" w:hAnsi="ITC Franklin Gothic Std Book"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E0EE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E0EE6"/>
    <w:rPr>
      <w:rFonts w:ascii="Lucida Grande" w:eastAsia="Cambria" w:hAnsi="Lucida Grande" w:cs="Lucida Grande"/>
      <w:sz w:val="18"/>
      <w:szCs w:val="18"/>
    </w:rPr>
  </w:style>
  <w:style w:type="paragraph" w:styleId="NormalWeb">
    <w:name w:val="Normal (Web)"/>
    <w:basedOn w:val="Normal"/>
    <w:uiPriority w:val="99"/>
    <w:semiHidden/>
    <w:unhideWhenUsed/>
    <w:rsid w:val="00424600"/>
    <w:pPr>
      <w:spacing w:before="100" w:beforeAutospacing="1" w:after="100" w:afterAutospacing="1"/>
    </w:pPr>
    <w:rPr>
      <w:rFonts w:ascii="Times" w:eastAsiaTheme="minorEastAsia" w:hAnsi="Time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872909">
      <w:bodyDiv w:val="1"/>
      <w:marLeft w:val="0"/>
      <w:marRight w:val="0"/>
      <w:marTop w:val="0"/>
      <w:marBottom w:val="0"/>
      <w:divBdr>
        <w:top w:val="none" w:sz="0" w:space="0" w:color="auto"/>
        <w:left w:val="none" w:sz="0" w:space="0" w:color="auto"/>
        <w:bottom w:val="none" w:sz="0" w:space="0" w:color="auto"/>
        <w:right w:val="none" w:sz="0" w:space="0" w:color="auto"/>
      </w:divBdr>
    </w:div>
    <w:div w:id="262495129">
      <w:bodyDiv w:val="1"/>
      <w:marLeft w:val="0"/>
      <w:marRight w:val="0"/>
      <w:marTop w:val="0"/>
      <w:marBottom w:val="0"/>
      <w:divBdr>
        <w:top w:val="none" w:sz="0" w:space="0" w:color="auto"/>
        <w:left w:val="none" w:sz="0" w:space="0" w:color="auto"/>
        <w:bottom w:val="none" w:sz="0" w:space="0" w:color="auto"/>
        <w:right w:val="none" w:sz="0" w:space="0" w:color="auto"/>
      </w:divBdr>
    </w:div>
    <w:div w:id="503323809">
      <w:bodyDiv w:val="1"/>
      <w:marLeft w:val="0"/>
      <w:marRight w:val="0"/>
      <w:marTop w:val="0"/>
      <w:marBottom w:val="0"/>
      <w:divBdr>
        <w:top w:val="none" w:sz="0" w:space="0" w:color="auto"/>
        <w:left w:val="none" w:sz="0" w:space="0" w:color="auto"/>
        <w:bottom w:val="none" w:sz="0" w:space="0" w:color="auto"/>
        <w:right w:val="none" w:sz="0" w:space="0" w:color="auto"/>
      </w:divBdr>
    </w:div>
    <w:div w:id="523448079">
      <w:bodyDiv w:val="1"/>
      <w:marLeft w:val="0"/>
      <w:marRight w:val="0"/>
      <w:marTop w:val="0"/>
      <w:marBottom w:val="0"/>
      <w:divBdr>
        <w:top w:val="none" w:sz="0" w:space="0" w:color="auto"/>
        <w:left w:val="none" w:sz="0" w:space="0" w:color="auto"/>
        <w:bottom w:val="none" w:sz="0" w:space="0" w:color="auto"/>
        <w:right w:val="none" w:sz="0" w:space="0" w:color="auto"/>
      </w:divBdr>
    </w:div>
    <w:div w:id="661739151">
      <w:bodyDiv w:val="1"/>
      <w:marLeft w:val="0"/>
      <w:marRight w:val="0"/>
      <w:marTop w:val="0"/>
      <w:marBottom w:val="0"/>
      <w:divBdr>
        <w:top w:val="none" w:sz="0" w:space="0" w:color="auto"/>
        <w:left w:val="none" w:sz="0" w:space="0" w:color="auto"/>
        <w:bottom w:val="none" w:sz="0" w:space="0" w:color="auto"/>
        <w:right w:val="none" w:sz="0" w:space="0" w:color="auto"/>
      </w:divBdr>
    </w:div>
    <w:div w:id="706760601">
      <w:bodyDiv w:val="1"/>
      <w:marLeft w:val="0"/>
      <w:marRight w:val="0"/>
      <w:marTop w:val="0"/>
      <w:marBottom w:val="0"/>
      <w:divBdr>
        <w:top w:val="none" w:sz="0" w:space="0" w:color="auto"/>
        <w:left w:val="none" w:sz="0" w:space="0" w:color="auto"/>
        <w:bottom w:val="none" w:sz="0" w:space="0" w:color="auto"/>
        <w:right w:val="none" w:sz="0" w:space="0" w:color="auto"/>
      </w:divBdr>
    </w:div>
    <w:div w:id="714424269">
      <w:bodyDiv w:val="1"/>
      <w:marLeft w:val="0"/>
      <w:marRight w:val="0"/>
      <w:marTop w:val="0"/>
      <w:marBottom w:val="0"/>
      <w:divBdr>
        <w:top w:val="none" w:sz="0" w:space="0" w:color="auto"/>
        <w:left w:val="none" w:sz="0" w:space="0" w:color="auto"/>
        <w:bottom w:val="none" w:sz="0" w:space="0" w:color="auto"/>
        <w:right w:val="none" w:sz="0" w:space="0" w:color="auto"/>
      </w:divBdr>
    </w:div>
    <w:div w:id="791826333">
      <w:bodyDiv w:val="1"/>
      <w:marLeft w:val="0"/>
      <w:marRight w:val="0"/>
      <w:marTop w:val="0"/>
      <w:marBottom w:val="0"/>
      <w:divBdr>
        <w:top w:val="none" w:sz="0" w:space="0" w:color="auto"/>
        <w:left w:val="none" w:sz="0" w:space="0" w:color="auto"/>
        <w:bottom w:val="none" w:sz="0" w:space="0" w:color="auto"/>
        <w:right w:val="none" w:sz="0" w:space="0" w:color="auto"/>
      </w:divBdr>
    </w:div>
    <w:div w:id="1071193965">
      <w:bodyDiv w:val="1"/>
      <w:marLeft w:val="0"/>
      <w:marRight w:val="0"/>
      <w:marTop w:val="0"/>
      <w:marBottom w:val="0"/>
      <w:divBdr>
        <w:top w:val="none" w:sz="0" w:space="0" w:color="auto"/>
        <w:left w:val="none" w:sz="0" w:space="0" w:color="auto"/>
        <w:bottom w:val="none" w:sz="0" w:space="0" w:color="auto"/>
        <w:right w:val="none" w:sz="0" w:space="0" w:color="auto"/>
      </w:divBdr>
    </w:div>
    <w:div w:id="1453091136">
      <w:bodyDiv w:val="1"/>
      <w:marLeft w:val="0"/>
      <w:marRight w:val="0"/>
      <w:marTop w:val="0"/>
      <w:marBottom w:val="0"/>
      <w:divBdr>
        <w:top w:val="none" w:sz="0" w:space="0" w:color="auto"/>
        <w:left w:val="none" w:sz="0" w:space="0" w:color="auto"/>
        <w:bottom w:val="none" w:sz="0" w:space="0" w:color="auto"/>
        <w:right w:val="none" w:sz="0" w:space="0" w:color="auto"/>
      </w:divBdr>
    </w:div>
    <w:div w:id="1854101768">
      <w:bodyDiv w:val="1"/>
      <w:marLeft w:val="0"/>
      <w:marRight w:val="0"/>
      <w:marTop w:val="0"/>
      <w:marBottom w:val="0"/>
      <w:divBdr>
        <w:top w:val="none" w:sz="0" w:space="0" w:color="auto"/>
        <w:left w:val="none" w:sz="0" w:space="0" w:color="auto"/>
        <w:bottom w:val="none" w:sz="0" w:space="0" w:color="auto"/>
        <w:right w:val="none" w:sz="0" w:space="0" w:color="auto"/>
      </w:divBdr>
      <w:divsChild>
        <w:div w:id="593317210">
          <w:marLeft w:val="0"/>
          <w:marRight w:val="0"/>
          <w:marTop w:val="0"/>
          <w:marBottom w:val="0"/>
          <w:divBdr>
            <w:top w:val="none" w:sz="0" w:space="0" w:color="auto"/>
            <w:left w:val="none" w:sz="0" w:space="0" w:color="auto"/>
            <w:bottom w:val="none" w:sz="0" w:space="0" w:color="auto"/>
            <w:right w:val="none" w:sz="0" w:space="0" w:color="auto"/>
          </w:divBdr>
        </w:div>
        <w:div w:id="593786435">
          <w:marLeft w:val="0"/>
          <w:marRight w:val="0"/>
          <w:marTop w:val="0"/>
          <w:marBottom w:val="0"/>
          <w:divBdr>
            <w:top w:val="none" w:sz="0" w:space="0" w:color="auto"/>
            <w:left w:val="none" w:sz="0" w:space="0" w:color="auto"/>
            <w:bottom w:val="none" w:sz="0" w:space="0" w:color="auto"/>
            <w:right w:val="none" w:sz="0" w:space="0" w:color="auto"/>
          </w:divBdr>
        </w:div>
        <w:div w:id="550968919">
          <w:marLeft w:val="0"/>
          <w:marRight w:val="0"/>
          <w:marTop w:val="0"/>
          <w:marBottom w:val="0"/>
          <w:divBdr>
            <w:top w:val="none" w:sz="0" w:space="0" w:color="auto"/>
            <w:left w:val="none" w:sz="0" w:space="0" w:color="auto"/>
            <w:bottom w:val="none" w:sz="0" w:space="0" w:color="auto"/>
            <w:right w:val="none" w:sz="0" w:space="0" w:color="auto"/>
          </w:divBdr>
        </w:div>
      </w:divsChild>
    </w:div>
    <w:div w:id="1975407394">
      <w:bodyDiv w:val="1"/>
      <w:marLeft w:val="0"/>
      <w:marRight w:val="0"/>
      <w:marTop w:val="0"/>
      <w:marBottom w:val="0"/>
      <w:divBdr>
        <w:top w:val="none" w:sz="0" w:space="0" w:color="auto"/>
        <w:left w:val="none" w:sz="0" w:space="0" w:color="auto"/>
        <w:bottom w:val="none" w:sz="0" w:space="0" w:color="auto"/>
        <w:right w:val="none" w:sz="0" w:space="0" w:color="auto"/>
      </w:divBdr>
    </w:div>
    <w:div w:id="1996454036">
      <w:bodyDiv w:val="1"/>
      <w:marLeft w:val="0"/>
      <w:marRight w:val="0"/>
      <w:marTop w:val="0"/>
      <w:marBottom w:val="0"/>
      <w:divBdr>
        <w:top w:val="none" w:sz="0" w:space="0" w:color="auto"/>
        <w:left w:val="none" w:sz="0" w:space="0" w:color="auto"/>
        <w:bottom w:val="none" w:sz="0" w:space="0" w:color="auto"/>
        <w:right w:val="none" w:sz="0" w:space="0" w:color="auto"/>
      </w:divBdr>
    </w:div>
    <w:div w:id="207804632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emf"/><Relationship Id="rId6" Type="http://schemas.openxmlformats.org/officeDocument/2006/relationships/image" Target="media/image2.emf"/><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emf"/><Relationship Id="rId10" Type="http://schemas.openxmlformats.org/officeDocument/2006/relationships/image" Target="media/image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143</TotalTime>
  <Pages>3</Pages>
  <Words>1050</Words>
  <Characters>5987</Characters>
  <Application>Microsoft Macintosh Word</Application>
  <DocSecurity>0</DocSecurity>
  <Lines>49</Lines>
  <Paragraphs>14</Paragraphs>
  <ScaleCrop>false</ScaleCrop>
  <Company/>
  <LinksUpToDate>false</LinksUpToDate>
  <CharactersWithSpaces>7023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 D.</dc:creator>
  <cp:keywords/>
  <dc:description/>
  <cp:lastModifiedBy>Iavor Dekov</cp:lastModifiedBy>
  <cp:revision>23</cp:revision>
  <dcterms:created xsi:type="dcterms:W3CDTF">2016-04-29T15:27:00Z</dcterms:created>
  <dcterms:modified xsi:type="dcterms:W3CDTF">2016-05-14T15:17:00Z</dcterms:modified>
</cp:coreProperties>
</file>