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Shift Supervisor Candidate Qualifications</w:t>
      </w:r>
    </w:p>
    <w:p>
      <w:pPr>
        <w:pBdr>
          <w:bottom w:val="single" w:color="FF002B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CIFSO Shift Supervisor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SITE MANAGER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D.18, CIFSO SHIFT SUPERVISORS MUST POSSESS THE FOLLOWING CRITERIA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Physical Security Experience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Leadership Ability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Integrity and Maturity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Ability to Deal with Subordinates and Managers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Planning and Ability to Implement Projects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Basic Typing and Computer Skills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Demonstrated Working Knowledge of All Procedures, Policies, and Regulations Related to Their Respective Site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TX DIV. OF EMERGENCY MANAGEMENT G-IS.100.C INTRODUCTION TO THE INCIDENT COMMAND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TX DIV. OF EMERGENCY MANAGEMENT G-IS.200.C BASIC INCIDENT COMMAND SYSTEM FOR INITIAL RESPONSE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TX DIV. OF EMERGENCY MANAGEMENT G-IS.700.B AN INTRODUCTION TO THE NATIONAL INCIDENT MANAGEMENT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TX DIV. OF EMERGENCY MANAGEMENT G-IS.800.D NATIONAL RESPONSE FRAMEWORK, AN INTRODUCTION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COMPLIANCE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PHYSICAL FITNESS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SUCCESSFULLY COMPLETED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PUSH-UPS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SIT-UPS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300-METER SPRINT (SECONDS)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FIREARMS QUALIFICATION – PISTOL/RIFLE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DATE QUALIFIED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PISTOL RANGE SCORE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RIFLE RANGE SCORE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CANDIDATE BIOGRAPHY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the above-named Shift Supervisor Candidate meets or exceeds all qualifications and certifications as enumerated in the Statement of Work. Documents and certifications related to the above-named candidate are available for review upon request. The contractor requests approval for (print)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appointed CIFSO Shift Supervisor on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ELECTRONIC SIGNATURE SECTION – SITE MANAGER, NATIONAL PROGRAM MANAGER, NATIONAL QC MANAGER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Manager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Shift Supervisor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002B" w:sz="16" w:space="8"/>
      </w:pBdr>
      <w:tabs>
        <w:tab w:val="right" w:pos="9792"/>
      </w:tabs>
    </w:pPr>
    <w:r>
      <w:drawing>
        <wp:inline distT="0" distB="0" distL="0" distR="0">
          <wp:extent cx="14287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SHIFT SUPERVISOR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2bb53ed2aea81f8df9934bcfe3aa92cf3a2e2a3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2026-09-23T13:51:03.563Z</dcterms:created>
  <dcterms:modified xsi:type="dcterms:W3CDTF">2026-09-23T13:51:03.563Z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