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imq4k1z2019k" w:id="0"/>
      <w:bookmarkEnd w:id="0"/>
      <w:r w:rsidDel="00000000" w:rsidR="00000000" w:rsidRPr="00000000">
        <w:rPr>
          <w:rtl w:val="0"/>
        </w:rPr>
        <w:t xml:space="preserve">Libero Manufactoring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Riferimenti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documento pdf di riferimento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http://sourceforge.net/projects/red1/files/ADempiere%20PDFs/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Libero MFG.pdf (gia in googledrive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per il download del plugin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http://sourceforge.net/projects/red1/files/p2/LiberoMFG/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video chuck boecking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http://erp-academy.chuckboecking.com/?page_id=508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LiberoMFg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https://bitbucket.org/red1/org.idempiere.liberomfg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u w:val="single"/>
        </w:rPr>
      </w:pPr>
      <w:bookmarkStart w:colFirst="0" w:colLast="0" w:name="_t42zt8fv21v" w:id="1"/>
      <w:bookmarkEnd w:id="1"/>
      <w:r w:rsidDel="00000000" w:rsidR="00000000" w:rsidRPr="00000000">
        <w:rPr>
          <w:u w:val="single"/>
          <w:rtl w:val="0"/>
        </w:rPr>
        <w:t xml:space="preserve">Installazione plug-in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Video Installazione chuck boecking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http://erp-academy.chuckboecking.com/?page_id=1649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 installare direttamente il plug-in sull’application server di idempiere: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plug-in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http://sourceforge.net/projects/red1/files/p2/LiberoMFG/org.idempiere.LiberoMfg_1.0.0.201310152358.jar/download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andare sulla console di Felix (es. localhost:8080/osgi/system/console/bundles)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7029450" cy="161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Cliccare su “Install/Update”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858000" cy="33909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2600325" y="409575"/>
                          <a:ext cx="6858000" cy="3390900"/>
                          <a:chOff x="-2600325" y="409575"/>
                          <a:chExt cx="9915524" cy="33688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-2600325" y="409575"/>
                            <a:ext cx="9915524" cy="33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6257925" y="1712975"/>
                            <a:ext cx="428700" cy="7620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33909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selezionare il flag “Start Bundle” e selezionare il plug-in scaricato….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Fare, poi, il refresh della pagina di console.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Altrimenti, la creazione del plug-in può avvenire dall’ambiente di sviluppo di Eclipse: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scaricare il codice sorgente: da terminale, sotto la directory ‘/opt/repos/’ dare il seguente comando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hg clone </w:t>
      </w:r>
      <w:hyperlink r:id="rId13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https://bitbucket.org/red1/org.idempiere.liberomfg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 importarlo sull’ambiente Eclipse: menù File&gt;Import...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681663" cy="353828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538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….’Existing Project into Workspace’.....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Selezionare il path della directory del codice sorgente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093418" cy="45481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418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...selezionare il progetto e poi ‘Finish’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N.B. : la versione di Red1 è totalmente funzionale con il client swing. Per l’utilizzo di WebUi è consigliabile la versione presente su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https://bitbucket.org/pshepetko/org.idempiere.liberomfg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589.6062992125985" w:top="589.6062992125985" w:left="589.6062992125985" w:right="589.606299212598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sourceforge.net/projects/red1/files/p2/LiberoMFG/org.idempiere.LiberoMfg_1.0.0.201310152358.jar/download" TargetMode="External"/><Relationship Id="rId13" Type="http://schemas.openxmlformats.org/officeDocument/2006/relationships/hyperlink" Target="https://bitbucket.org/red1/org.idempiere.liberomfg" TargetMode="External"/><Relationship Id="rId12" Type="http://schemas.openxmlformats.org/officeDocument/2006/relationships/image" Target="media/image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erp-academy.chuckboecking.com/?page_id=1649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hyperlink" Target="https://bitbucket.org/pshepetko/org.idempiere.liberomfg" TargetMode="External"/><Relationship Id="rId5" Type="http://schemas.openxmlformats.org/officeDocument/2006/relationships/hyperlink" Target="http://sourceforge.net/projects/red1/files/ADempiere%20PDFs/" TargetMode="External"/><Relationship Id="rId6" Type="http://schemas.openxmlformats.org/officeDocument/2006/relationships/hyperlink" Target="http://sourceforge.net/projects/red1/files/p2/LiberoMFG/" TargetMode="External"/><Relationship Id="rId7" Type="http://schemas.openxmlformats.org/officeDocument/2006/relationships/hyperlink" Target="http://erp-academy.chuckboecking.com/?page_id=508" TargetMode="External"/><Relationship Id="rId8" Type="http://schemas.openxmlformats.org/officeDocument/2006/relationships/hyperlink" Target="https://bitbucket.org/red1/org.idempiere.liberomfg" TargetMode="External"/></Relationships>
</file>