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44"/>
          <w:szCs w:val="44"/>
        </w:rPr>
      </w:pPr>
      <w:bookmarkStart w:colFirst="0" w:colLast="0" w:name="_tx8zcj8co3mv" w:id="0"/>
      <w:bookmarkEnd w:id="0"/>
      <w:r w:rsidDel="00000000" w:rsidR="00000000" w:rsidRPr="00000000">
        <w:rPr>
          <w:rFonts w:ascii="Spranq eco sans" w:cs="Spranq eco sans" w:eastAsia="Spranq eco sans" w:hAnsi="Spranq eco sans"/>
          <w:sz w:val="44"/>
          <w:szCs w:val="44"/>
          <w:rtl w:val="0"/>
        </w:rPr>
        <w:t xml:space="preserve">Documento de Visão do Projeto - P2P (pirate to pirate) com WebRTC e WebSocket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k20tf2r58cjj" w:id="1"/>
      <w:bookmarkEnd w:id="1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Histórico de Versões</w:t>
      </w:r>
    </w:p>
    <w:p w:rsidR="00000000" w:rsidDel="00000000" w:rsidP="00000000" w:rsidRDefault="00000000" w:rsidRPr="00000000" w14:paraId="00000003">
      <w:pPr>
        <w:widowControl w:val="1"/>
        <w:ind w:firstLine="709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47.0" w:type="dxa"/>
        <w:tblLayout w:type="fixed"/>
        <w:tblLook w:val="0000"/>
      </w:tblPr>
      <w:tblGrid>
        <w:gridCol w:w="1170"/>
        <w:gridCol w:w="1245"/>
        <w:gridCol w:w="1875"/>
        <w:gridCol w:w="1830"/>
        <w:gridCol w:w="2025"/>
        <w:gridCol w:w="1980"/>
        <w:tblGridChange w:id="0">
          <w:tblGrid>
            <w:gridCol w:w="1170"/>
            <w:gridCol w:w="1245"/>
            <w:gridCol w:w="1875"/>
            <w:gridCol w:w="1830"/>
            <w:gridCol w:w="2025"/>
            <w:gridCol w:w="1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1"/>
              <w:jc w:val="both"/>
              <w:rPr>
                <w:color w:val="4f81bd"/>
              </w:rPr>
            </w:pPr>
            <w:r w:rsidDel="00000000" w:rsidR="00000000" w:rsidRPr="00000000">
              <w:rPr>
                <w:rtl w:val="0"/>
              </w:rPr>
              <w:t xml:space="preserve">DVP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Iderlan Matheus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Rennan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1"/>
              <w:ind w:firstLine="709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ind w:firstLine="709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ind w:left="3" w:right="-207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widowControl w:val="1"/>
        <w:ind w:left="0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ind w:left="0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3w8hucdy3u8" w:id="2"/>
      <w:bookmarkEnd w:id="2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1. Objetivo</w:t>
      </w:r>
    </w:p>
    <w:p w:rsidR="00000000" w:rsidDel="00000000" w:rsidP="00000000" w:rsidRDefault="00000000" w:rsidRPr="00000000" w14:paraId="0000003D">
      <w:pPr>
        <w:widowControl w:val="1"/>
        <w:spacing w:after="240" w:before="240" w:lineRule="auto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objetivo deste projeto é fornecer um sistema de comunicação peer-to-peer (P2P) utilizando WebRTC e WebSocket. O sistema permitirá que dois usuários se conectem diretamente para troca de arquivos sem necessidade de um servidor intermediário, reduzindo latência e aumentando a privacidade. Um servidor de sinalização baseado em WebSocket será utilizado para facilitar a descoberta dos pares e a troca de credenciais necessárias para a conexão WebRTC.</w:t>
      </w:r>
    </w:p>
    <w:p w:rsidR="00000000" w:rsidDel="00000000" w:rsidP="00000000" w:rsidRDefault="00000000" w:rsidRPr="00000000" w14:paraId="0000003E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12sy6l71fa3v" w:id="3"/>
      <w:bookmarkEnd w:id="3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2. Descrição do Projeto</w:t>
      </w:r>
    </w:p>
    <w:p w:rsidR="00000000" w:rsidDel="00000000" w:rsidP="00000000" w:rsidRDefault="00000000" w:rsidRPr="00000000" w14:paraId="00000040">
      <w:pPr>
        <w:widowControl w:val="1"/>
        <w:spacing w:after="240" w:before="240" w:lineRule="auto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sistema consiste em um servidor WebSocket responsável pela troca inicial de arquivos de sinalização entre os clientes. Após estabelecida a conexão WebRTC, a comunicação ocorre diretamente entre os clientes. A interface do usuário será baseada em HTML e JavaScript, permitindo uma interação simples e intuitiva para envio e recebimento de arquivos.</w:t>
      </w:r>
    </w:p>
    <w:p w:rsidR="00000000" w:rsidDel="00000000" w:rsidP="00000000" w:rsidRDefault="00000000" w:rsidRPr="00000000" w14:paraId="00000041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fsovmq4ia6qt" w:id="4"/>
      <w:bookmarkEnd w:id="4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3. Envolvimento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26"/>
          <w:szCs w:val="26"/>
        </w:rPr>
      </w:pPr>
      <w:bookmarkStart w:colFirst="0" w:colLast="0" w:name="_vzbsfcdgmvrz" w:id="5"/>
      <w:bookmarkEnd w:id="5"/>
      <w:r w:rsidDel="00000000" w:rsidR="00000000" w:rsidRPr="00000000">
        <w:rPr>
          <w:rFonts w:ascii="Spranq eco sans" w:cs="Spranq eco sans" w:eastAsia="Spranq eco sans" w:hAnsi="Spranq eco sans"/>
          <w:sz w:val="26"/>
          <w:szCs w:val="26"/>
          <w:rtl w:val="0"/>
        </w:rPr>
        <w:t xml:space="preserve">3.1 Abrangência</w:t>
      </w:r>
    </w:p>
    <w:p w:rsidR="00000000" w:rsidDel="00000000" w:rsidP="00000000" w:rsidRDefault="00000000" w:rsidRPr="00000000" w14:paraId="00000044">
      <w:pPr>
        <w:widowControl w:val="1"/>
        <w:spacing w:after="240" w:before="240" w:lineRule="auto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sistema será acessível via navegador web e poderá ser utilizado tanto em redes internas quanto na internet. Ele é projetado para ser um sistema leve, podendo ser utilizado para comunicação direta entre usuários sem a necessidade de instalar aplicativos adicionais.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22"/>
          <w:szCs w:val="22"/>
        </w:rPr>
      </w:pPr>
      <w:bookmarkStart w:colFirst="0" w:colLast="0" w:name="_6jmj7i2v6a7a" w:id="6"/>
      <w:bookmarkEnd w:id="6"/>
      <w:r w:rsidDel="00000000" w:rsidR="00000000" w:rsidRPr="00000000">
        <w:rPr>
          <w:rFonts w:ascii="Spranq eco sans" w:cs="Spranq eco sans" w:eastAsia="Spranq eco sans" w:hAnsi="Spranq eco sans"/>
          <w:sz w:val="26"/>
          <w:szCs w:val="26"/>
          <w:rtl w:val="0"/>
        </w:rPr>
        <w:t xml:space="preserve">3.2 Papel da </w:t>
      </w:r>
      <w:r w:rsidDel="00000000" w:rsidR="00000000" w:rsidRPr="00000000">
        <w:rPr>
          <w:rFonts w:ascii="Spranq eco sans" w:cs="Spranq eco sans" w:eastAsia="Spranq eco sans" w:hAnsi="Spranq eco sans"/>
          <w:sz w:val="22"/>
          <w:szCs w:val="22"/>
          <w:rtl w:val="0"/>
        </w:rPr>
        <w:t xml:space="preserve">Equipe de Desenvolvimento</w:t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Responsável pela identificação dos requisitos e desenvolvimento do sistema.</w:t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Implementa as funcionalidades necessárias para o funcionamento correto da aplicação.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Garante a correta implementação do fluxo P2P utilizando WebRTC.</w:t>
      </w:r>
    </w:p>
    <w:p w:rsidR="00000000" w:rsidDel="00000000" w:rsidP="00000000" w:rsidRDefault="00000000" w:rsidRPr="00000000" w14:paraId="00000049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widowControl w:val="1"/>
        <w:ind w:left="624" w:firstLine="0"/>
        <w:jc w:val="both"/>
        <w:rPr/>
      </w:pPr>
      <w:bookmarkStart w:colFirst="0" w:colLast="0" w:name="_q25tifr78jjc" w:id="7"/>
      <w:bookmarkEnd w:id="7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4. Necessidades e Funcionalidades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930.0" w:type="dxa"/>
        <w:tblLayout w:type="fixed"/>
        <w:tblLook w:val="0600"/>
      </w:tblPr>
      <w:tblGrid>
        <w:gridCol w:w="4410"/>
        <w:gridCol w:w="4095"/>
        <w:tblGridChange w:id="0">
          <w:tblGrid>
            <w:gridCol w:w="4410"/>
            <w:gridCol w:w="4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1"/>
              <w:ind w:left="624" w:firstLine="0"/>
              <w:jc w:val="center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rtl w:val="0"/>
              </w:rPr>
              <w:t xml:space="preserve">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1"/>
              <w:ind w:left="624" w:firstLine="0"/>
              <w:jc w:val="center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Troca de arquivos em tempo real sem servidor intermediário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Menor latência e mais privacidade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Interface intuitiva para conexão entre usuários (avaliada por questionário SUS)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Facilidade de uso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Geração de ID único para cada cliente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Facilita o pareamento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Notificação para que aceite de conexão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Controle sobre quem pode se conectar</w:t>
            </w:r>
          </w:p>
        </w:tc>
      </w:tr>
    </w:tbl>
    <w:p w:rsidR="00000000" w:rsidDel="00000000" w:rsidP="00000000" w:rsidRDefault="00000000" w:rsidRPr="00000000" w14:paraId="00000056">
      <w:pPr>
        <w:widowControl w:val="1"/>
        <w:spacing w:after="240" w:before="240" w:lineRule="auto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As funcionalidades implementadas incluem:</w:t>
      </w:r>
    </w:p>
    <w:p w:rsidR="00000000" w:rsidDel="00000000" w:rsidP="00000000" w:rsidRDefault="00000000" w:rsidRPr="00000000" w14:paraId="00000057">
      <w:pPr>
        <w:widowControl w:val="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b w:val="1"/>
          <w:rtl w:val="0"/>
        </w:rPr>
        <w:t xml:space="preserve">F1.1</w:t>
      </w: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: Geração automática de um ID para cada cliente ao acessar o sistema.</w:t>
      </w:r>
    </w:p>
    <w:p w:rsidR="00000000" w:rsidDel="00000000" w:rsidP="00000000" w:rsidRDefault="00000000" w:rsidRPr="00000000" w14:paraId="00000058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b w:val="1"/>
          <w:rtl w:val="0"/>
        </w:rPr>
        <w:t xml:space="preserve">F1.2</w:t>
      </w: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: Interface para entrada do ID do outro cliente para solicitação de conexão.</w:t>
      </w:r>
    </w:p>
    <w:p w:rsidR="00000000" w:rsidDel="00000000" w:rsidP="00000000" w:rsidRDefault="00000000" w:rsidRPr="00000000" w14:paraId="00000059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b w:val="1"/>
          <w:rtl w:val="0"/>
        </w:rPr>
        <w:t xml:space="preserve">F1.3</w:t>
      </w: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: Notificação de conexão para o cliente receptor.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b w:val="1"/>
          <w:rtl w:val="0"/>
        </w:rPr>
        <w:t xml:space="preserve">F1.4</w:t>
      </w: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: Aceitação manual de conexão antes de estabelecer comunicação.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b w:val="1"/>
          <w:rtl w:val="0"/>
        </w:rPr>
        <w:t xml:space="preserve">F1.5</w:t>
      </w: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: Troca de arquivos via WebRTC sem passar pelo servidor.</w:t>
      </w:r>
    </w:p>
    <w:p w:rsidR="00000000" w:rsidDel="00000000" w:rsidP="00000000" w:rsidRDefault="00000000" w:rsidRPr="00000000" w14:paraId="0000005C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vgafv6154ohd" w:id="8"/>
      <w:bookmarkEnd w:id="8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5. Restrições Tecnológicas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sistema deve ser acessível via navegadores modernos (Google Chrome, Firefox, Edge).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servidor de sinalização deve rodar em PHP com Ratchet e estar acessível publicamente.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WebRTC exige que pelo menos um cliente tenha um STUN server para obter IPs válidos.</w:t>
      </w:r>
    </w:p>
    <w:p w:rsidR="00000000" w:rsidDel="00000000" w:rsidP="00000000" w:rsidRDefault="00000000" w:rsidRPr="00000000" w14:paraId="00000061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8sj8vqsgl1h4" w:id="9"/>
      <w:bookmarkEnd w:id="9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6. Critérios de Aceitação do Sistema</w:t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sistema deve permitir que dois clientes se conectem via ID e troquem arquivos diretamente.</w:t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A interface deve ser responsiva e de fácil uso (testada via questionário SUS).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sistema deve garantir que somente clientes autorizados possam estabelecer conexão.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A conexão P2P deve ser mantida estável durante a troca de arquivos.</w:t>
      </w:r>
    </w:p>
    <w:p w:rsidR="00000000" w:rsidDel="00000000" w:rsidP="00000000" w:rsidRDefault="00000000" w:rsidRPr="00000000" w14:paraId="00000067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wmt63skmzjwf" w:id="10"/>
      <w:bookmarkEnd w:id="10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7. Escopo Não Incluído no Sistema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sistema não oferecerá chamadas de áudio ou vídeo, apenas troca de arquivos.</w:t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Não haverá armazenamento de arquivos no servidor.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Fonts w:ascii="Spranq eco sans" w:cs="Spranq eco sans" w:eastAsia="Spranq eco sans" w:hAnsi="Spranq eco sans"/>
          <w:rtl w:val="0"/>
        </w:rPr>
        <w:t xml:space="preserve">O sistema não implementará autenticação de usuários.</w:t>
      </w:r>
    </w:p>
    <w:p w:rsidR="00000000" w:rsidDel="00000000" w:rsidP="00000000" w:rsidRDefault="00000000" w:rsidRPr="00000000" w14:paraId="0000006C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widowControl w:val="1"/>
        <w:ind w:left="624" w:firstLine="0"/>
        <w:jc w:val="both"/>
        <w:rPr>
          <w:rFonts w:ascii="Spranq eco sans" w:cs="Spranq eco sans" w:eastAsia="Spranq eco sans" w:hAnsi="Spranq eco sans"/>
          <w:sz w:val="34"/>
          <w:szCs w:val="34"/>
        </w:rPr>
      </w:pPr>
      <w:bookmarkStart w:colFirst="0" w:colLast="0" w:name="_u12ppv6vzwh0" w:id="11"/>
      <w:bookmarkEnd w:id="11"/>
      <w:r w:rsidDel="00000000" w:rsidR="00000000" w:rsidRPr="00000000">
        <w:rPr>
          <w:rFonts w:ascii="Spranq eco sans" w:cs="Spranq eco sans" w:eastAsia="Spranq eco sans" w:hAnsi="Spranq eco sans"/>
          <w:sz w:val="34"/>
          <w:szCs w:val="34"/>
          <w:rtl w:val="0"/>
        </w:rPr>
        <w:t xml:space="preserve">8. Premissas e Restrições</w:t>
      </w:r>
    </w:p>
    <w:tbl>
      <w:tblPr>
        <w:tblStyle w:val="Table3"/>
        <w:tblW w:w="9445.0" w:type="dxa"/>
        <w:jc w:val="left"/>
        <w:tblLayout w:type="fixed"/>
        <w:tblLook w:val="0600"/>
      </w:tblPr>
      <w:tblGrid>
        <w:gridCol w:w="4430"/>
        <w:gridCol w:w="5015"/>
        <w:tblGridChange w:id="0">
          <w:tblGrid>
            <w:gridCol w:w="4430"/>
            <w:gridCol w:w="5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1"/>
              <w:ind w:left="624" w:firstLine="0"/>
              <w:jc w:val="center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ind w:left="624" w:firstLine="0"/>
              <w:jc w:val="center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b w:val="1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Todos os usuários possuem acesso à internet.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O servidor de sinalização não deve armazenar logs de conversa.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O navegador do usuário suporta WebRTC e WebSocket.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1"/>
              <w:ind w:left="624" w:firstLine="0"/>
              <w:jc w:val="both"/>
              <w:rPr>
                <w:rFonts w:ascii="Spranq eco sans" w:cs="Spranq eco sans" w:eastAsia="Spranq eco sans" w:hAnsi="Spranq eco sans"/>
              </w:rPr>
            </w:pPr>
            <w:r w:rsidDel="00000000" w:rsidR="00000000" w:rsidRPr="00000000">
              <w:rPr>
                <w:rFonts w:ascii="Spranq eco sans" w:cs="Spranq eco sans" w:eastAsia="Spranq eco sans" w:hAnsi="Spranq eco sans"/>
                <w:rtl w:val="0"/>
              </w:rPr>
              <w:t xml:space="preserve">Apenas conexões com aceitação explícita serão estabelecidas.</w:t>
            </w:r>
          </w:p>
        </w:tc>
      </w:tr>
    </w:tbl>
    <w:p w:rsidR="00000000" w:rsidDel="00000000" w:rsidP="00000000" w:rsidRDefault="00000000" w:rsidRPr="00000000" w14:paraId="00000074">
      <w:pPr>
        <w:widowControl w:val="1"/>
        <w:ind w:left="624" w:firstLine="0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pacing w:after="240" w:before="240" w:lineRule="auto"/>
        <w:jc w:val="both"/>
        <w:rPr>
          <w:rFonts w:ascii="Spranq eco sans" w:cs="Spranq eco sans" w:eastAsia="Spranq eco sans" w:hAnsi="Spranq ec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286" w:top="0" w:left="1134" w:right="675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Spranq ec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622300</wp:posOffset>
              </wp:positionH>
              <wp:positionV relativeFrom="paragraph">
                <wp:posOffset>10058400</wp:posOffset>
              </wp:positionV>
              <wp:extent cx="76200" cy="61785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99950" y="3432950"/>
                        <a:ext cx="76200" cy="617855"/>
                        <a:chOff x="5299950" y="3432950"/>
                        <a:chExt cx="92100" cy="694100"/>
                      </a:xfrm>
                    </wpg:grpSpPr>
                    <wpg:grpSp>
                      <wpg:cNvGrpSpPr/>
                      <wpg:grpSpPr>
                        <a:xfrm>
                          <a:off x="5307900" y="3432973"/>
                          <a:ext cx="76200" cy="694055"/>
                          <a:chOff x="2820" y="4935"/>
                          <a:chExt cx="120" cy="132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820" y="4935"/>
                            <a:ext cx="100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2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875">
                            <a:solidFill>
                              <a:srgbClr val="A8D08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8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875">
                            <a:solidFill>
                              <a:srgbClr val="A8D08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4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5875">
                            <a:solidFill>
                              <a:srgbClr val="A8D08C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622300</wp:posOffset>
              </wp:positionH>
              <wp:positionV relativeFrom="paragraph">
                <wp:posOffset>10058400</wp:posOffset>
              </wp:positionV>
              <wp:extent cx="76200" cy="61785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17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8"/>
        <w:tab w:val="right" w:leader="none" w:pos="963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left"/>
      <w:rPr>
        <w:rFonts w:ascii="Spranq eco sans" w:cs="Spranq eco sans" w:eastAsia="Spranq eco sans" w:hAnsi="Spranq eco sans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