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3C6405">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3C6405">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3C6405">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3C6405">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3C6405">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3C6405">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3C6405">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3C6405">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3C6405">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3C6405">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1476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1476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1476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1476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1476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1476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1476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1476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1476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1477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14771"/>
      <w:r>
        <w:t>Le cloud doit s’adapter rapidement aux différentes variations des besoins lors de l’utilisation des ressources</w:t>
      </w:r>
      <w:bookmarkEnd w:id="11"/>
    </w:p>
    <w:p w:rsidR="00334EB6" w:rsidRPr="002B05A3" w:rsidRDefault="008068D5" w:rsidP="005B5899">
      <w:pPr>
        <w:ind w:firstLine="0"/>
        <w:jc w:val="both"/>
      </w:pPr>
      <w:r>
        <w:t xml:space="preserve">Les ressources peuvent être fournies de façon élastique, dans certains cas automatiquement, pour s’adapter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1477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14773"/>
      <w:bookmarkEnd w:id="13"/>
      <w:r>
        <w:lastRenderedPageBreak/>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3BA" w:rsidRDefault="003803BA"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3803BA" w:rsidRDefault="003803BA"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lastRenderedPageBreak/>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1477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1477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1477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 xml:space="preserve">Heroku est une plate-forme PaaS </w:t>
      </w:r>
      <w:r w:rsidR="004A40E4" w:rsidRPr="00FE32AC">
        <w:rPr>
          <w:rFonts w:asciiTheme="minorHAnsi" w:eastAsiaTheme="minorEastAsia" w:hAnsiTheme="minorHAnsi" w:cstheme="minorBidi"/>
          <w:sz w:val="22"/>
          <w:szCs w:val="22"/>
          <w:lang w:eastAsia="en-US"/>
        </w:rPr>
        <w:lastRenderedPageBreak/>
        <w:t>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1" w:name="_Toc360614780"/>
      <w:r w:rsidRPr="00AC2623">
        <w:rPr>
          <w:rFonts w:asciiTheme="minorHAnsi" w:hAnsiTheme="minorHAnsi"/>
        </w:rPr>
        <w:t>CloudFoundry</w:t>
      </w:r>
      <w:bookmarkEnd w:id="21"/>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 xml:space="preserve">vSphere, AWS, </w:t>
            </w:r>
            <w:r w:rsidR="003A039B">
              <w:rPr>
                <w:rFonts w:asciiTheme="minorHAnsi" w:eastAsiaTheme="minorEastAsia" w:hAnsiTheme="minorHAnsi" w:cstheme="minorBidi"/>
                <w:sz w:val="22"/>
                <w:szCs w:val="22"/>
                <w:lang w:eastAsia="en-US"/>
              </w:rPr>
              <w:lastRenderedPageBreak/>
              <w:t>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lastRenderedPageBreak/>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2" w:name="_Toc360614781"/>
      <w:r w:rsidRPr="00AC2623">
        <w:rPr>
          <w:rFonts w:asciiTheme="minorHAnsi" w:hAnsiTheme="minorHAnsi"/>
        </w:rPr>
        <w:t>CloudBees</w:t>
      </w:r>
      <w:bookmarkEnd w:id="22"/>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3"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3"/>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4" w:name="_Toc360614783"/>
      <w:r w:rsidRPr="00AC2623">
        <w:rPr>
          <w:rFonts w:asciiTheme="minorHAnsi" w:hAnsiTheme="minorHAnsi"/>
        </w:rPr>
        <w:t>Windows Azure de Microsoft</w:t>
      </w:r>
      <w:bookmarkEnd w:id="24"/>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5"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5"/>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6" w:name="_Toc360614785"/>
      <w:r w:rsidRPr="006D7D6D">
        <w:rPr>
          <w:rFonts w:asciiTheme="minorHAnsi" w:hAnsiTheme="minorHAnsi"/>
        </w:rPr>
        <w:t>Engine Yard Cloud</w:t>
      </w:r>
      <w:bookmarkEnd w:id="26"/>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w:t>
      </w:r>
      <w:r w:rsidR="00877F0A">
        <w:lastRenderedPageBreak/>
        <w:t>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7" w:name="_Toc360614786"/>
      <w:r w:rsidRPr="00AC2623">
        <w:rPr>
          <w:rFonts w:asciiTheme="minorHAnsi" w:hAnsiTheme="minorHAnsi"/>
        </w:rPr>
        <w:t>CloudControl</w:t>
      </w:r>
      <w:bookmarkEnd w:id="27"/>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8" w:name="_Toc360614787"/>
      <w:r w:rsidRPr="00AC2623">
        <w:rPr>
          <w:rFonts w:asciiTheme="minorHAnsi" w:hAnsiTheme="minorHAnsi"/>
        </w:rPr>
        <w:t>AppHarbor</w:t>
      </w:r>
      <w:bookmarkEnd w:id="28"/>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9" w:name="_Toc360614788"/>
      <w:r w:rsidRPr="00AC2623">
        <w:rPr>
          <w:rFonts w:asciiTheme="minorHAnsi" w:hAnsiTheme="minorHAnsi"/>
        </w:rPr>
        <w:t>Cloudify de Gigaspace</w:t>
      </w:r>
      <w:bookmarkEnd w:id="29"/>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A0613D"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lastRenderedPageBreak/>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0" w:name="_Toc360614789"/>
      <w:r>
        <w:rPr>
          <w:rFonts w:asciiTheme="minorHAnsi" w:hAnsiTheme="minorHAnsi"/>
        </w:rPr>
        <w:t>S</w:t>
      </w:r>
      <w:r w:rsidR="00D30C01" w:rsidRPr="00D30C01">
        <w:rPr>
          <w:rFonts w:asciiTheme="minorHAnsi" w:hAnsiTheme="minorHAnsi"/>
        </w:rPr>
        <w:t>tatic</w:t>
      </w:r>
      <w:bookmarkEnd w:id="30"/>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1" w:name="_Toc360614790"/>
      <w:r w:rsidRPr="00717EF1">
        <w:t>Comparaison de PaaS</w:t>
      </w:r>
      <w:bookmarkEnd w:id="31"/>
    </w:p>
    <w:p w:rsidR="008D696D" w:rsidRDefault="008D696D" w:rsidP="00D56786">
      <w:pPr>
        <w:pStyle w:val="Titre2"/>
        <w:numPr>
          <w:ilvl w:val="1"/>
          <w:numId w:val="1"/>
        </w:numPr>
        <w:rPr>
          <w:rFonts w:asciiTheme="minorHAnsi" w:hAnsiTheme="minorHAnsi"/>
        </w:rPr>
      </w:pPr>
      <w:bookmarkStart w:id="32" w:name="_Toc360614791"/>
      <w:r w:rsidRPr="001A39F4">
        <w:rPr>
          <w:rFonts w:asciiTheme="minorHAnsi" w:hAnsiTheme="minorHAnsi"/>
        </w:rPr>
        <w:t>Caractéristiques générales</w:t>
      </w:r>
      <w:bookmarkEnd w:id="32"/>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3C6405"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175C5" w:rsidP="00E175C5">
            <w:pPr>
              <w:ind w:firstLine="0"/>
            </w:pPr>
            <w:r>
              <w:t>Polyglotte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EB70E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D75796" w:rsidP="00D75796">
            <w:pPr>
              <w:ind w:firstLine="0"/>
              <w:jc w:val="both"/>
              <w:cnfStyle w:val="000000100000" w:firstRow="0" w:lastRow="0" w:firstColumn="0" w:lastColumn="0" w:oddVBand="0" w:evenVBand="0" w:oddHBand="1" w:evenHBand="0" w:firstRowFirstColumn="0" w:firstRowLastColumn="0" w:lastRowFirstColumn="0" w:lastRowLastColumn="0"/>
            </w:pPr>
            <w:r>
              <w:t>0,05</w:t>
            </w:r>
            <w:r w:rsidR="00422D28">
              <w:t>$</w:t>
            </w:r>
            <w:r w:rsidR="002F4D30">
              <w:t>/h</w:t>
            </w:r>
            <w:r w:rsidR="00C2590A">
              <w:t>/dyno</w:t>
            </w:r>
          </w:p>
          <w:p w:rsidR="00C2590A" w:rsidRDefault="00C2590A" w:rsidP="00D75796">
            <w:pPr>
              <w:ind w:firstLine="0"/>
              <w:jc w:val="both"/>
              <w:cnfStyle w:val="000000100000" w:firstRow="0" w:lastRow="0" w:firstColumn="0" w:lastColumn="0" w:oddVBand="0" w:evenVBand="0" w:oddHBand="1" w:evenHBand="0" w:firstRowFirstColumn="0" w:firstRowLastColumn="0" w:lastRowFirstColumn="0" w:lastRowLastColumn="0"/>
            </w:pPr>
            <w:r>
              <w:t>Dyno = 521Mo</w:t>
            </w:r>
          </w:p>
          <w:p w:rsidR="000E256C" w:rsidRDefault="003C6405" w:rsidP="00D75796">
            <w:pPr>
              <w:ind w:firstLine="0"/>
              <w:jc w:val="both"/>
              <w:cnfStyle w:val="000000100000" w:firstRow="0" w:lastRow="0" w:firstColumn="0" w:lastColumn="0" w:oddVBand="0" w:evenVBand="0" w:oddHBand="1" w:evenHBand="0" w:firstRowFirstColumn="0" w:firstRowLastColumn="0" w:lastRowFirstColumn="0" w:lastRowLastColumn="0"/>
            </w:pPr>
            <w:hyperlink r:id="rId22" w:anchor="1-0" w:history="1">
              <w:r w:rsidR="000E256C" w:rsidRPr="000E256C">
                <w:rPr>
                  <w:rStyle w:val="Lienhypertexte"/>
                </w:rPr>
                <w:t>*</w:t>
              </w:r>
            </w:hyperlink>
          </w:p>
        </w:tc>
        <w:tc>
          <w:tcPr>
            <w:tcW w:w="1984" w:type="dxa"/>
          </w:tcPr>
          <w:p w:rsidR="00EE11CC" w:rsidRDefault="00E0603E" w:rsidP="00B3029D">
            <w:pPr>
              <w:ind w:firstLine="0"/>
              <w:jc w:val="both"/>
              <w:cnfStyle w:val="000000100000" w:firstRow="0" w:lastRow="0" w:firstColumn="0" w:lastColumn="0" w:oddVBand="0" w:evenVBand="0" w:oddHBand="1" w:evenHBand="0" w:firstRowFirstColumn="0" w:firstRowLastColumn="0" w:lastRowFirstColumn="0" w:lastRowLastColumn="0"/>
            </w:pPr>
            <w:r>
              <w:t>0,03$/h/Go</w:t>
            </w:r>
          </w:p>
          <w:p w:rsidR="007664A7" w:rsidRDefault="007664A7" w:rsidP="00CA0DD4">
            <w:pPr>
              <w:ind w:firstLine="0"/>
              <w:jc w:val="both"/>
              <w:cnfStyle w:val="000000100000" w:firstRow="0" w:lastRow="0" w:firstColumn="0" w:lastColumn="0" w:oddVBand="0" w:evenVBand="0" w:oddHBand="1" w:evenHBand="0" w:firstRowFirstColumn="0" w:firstRowLastColumn="0" w:lastRowFirstColumn="0" w:lastRowLastColumn="0"/>
            </w:pPr>
            <w:r w:rsidRPr="00CA0DD4">
              <w:t>Le coût total = mémoire</w:t>
            </w:r>
            <w:r w:rsidR="00B01977">
              <w:t xml:space="preserve"> </w:t>
            </w:r>
            <w:r w:rsidRPr="00CA0DD4">
              <w:t>*</w:t>
            </w:r>
            <w:r w:rsidR="00B01977">
              <w:t xml:space="preserve"> </w:t>
            </w:r>
            <w:r w:rsidRPr="00CA0DD4">
              <w:t>dur</w:t>
            </w:r>
            <w:r w:rsidR="00CA0DD4" w:rsidRPr="00CA0DD4">
              <w:t>ée</w:t>
            </w:r>
            <w:r w:rsidR="00B01977">
              <w:t xml:space="preserve"> </w:t>
            </w:r>
            <w:r w:rsidRPr="00CA0DD4">
              <w:t>*</w:t>
            </w:r>
            <w:r w:rsidR="00B01977">
              <w:t xml:space="preserve"> </w:t>
            </w:r>
            <w:r w:rsidRPr="00CA0DD4">
              <w:t>n</w:t>
            </w:r>
            <w:r w:rsidR="00CA0DD4" w:rsidRPr="00CA0DD4">
              <w:t xml:space="preserve">ombre d’instances </w:t>
            </w:r>
            <w:proofErr w:type="spellStart"/>
            <w:r w:rsidR="00CA0DD4" w:rsidRPr="00CA0DD4">
              <w:t>d’app</w:t>
            </w:r>
            <w:proofErr w:type="spellEnd"/>
            <w:r w:rsidRPr="00CA0DD4">
              <w:t xml:space="preserve"> </w:t>
            </w:r>
            <w:r w:rsidR="00B01977">
              <w:t xml:space="preserve"> </w:t>
            </w:r>
            <w:r w:rsidRPr="00CA0DD4">
              <w:t>*</w:t>
            </w:r>
            <w:r w:rsidR="00B01977">
              <w:t xml:space="preserve"> </w:t>
            </w:r>
            <w:r w:rsidR="00CA0DD4">
              <w:t>0,</w:t>
            </w:r>
            <w:r w:rsidRPr="00CA0DD4">
              <w:t>03</w:t>
            </w:r>
            <w:r w:rsidR="00CA0DD4">
              <w:t>$</w:t>
            </w:r>
          </w:p>
          <w:p w:rsidR="0090315C" w:rsidRPr="00CA0DD4" w:rsidRDefault="003C6405" w:rsidP="00CA0DD4">
            <w:pPr>
              <w:ind w:firstLine="0"/>
              <w:jc w:val="both"/>
              <w:cnfStyle w:val="000000100000" w:firstRow="0" w:lastRow="0" w:firstColumn="0" w:lastColumn="0" w:oddVBand="0" w:evenVBand="0" w:oddHBand="1" w:evenHBand="0" w:firstRowFirstColumn="0" w:firstRowLastColumn="0" w:lastRowFirstColumn="0" w:lastRowLastColumn="0"/>
            </w:pPr>
            <w:hyperlink r:id="rId23" w:history="1">
              <w:r w:rsidR="0090315C" w:rsidRPr="0090315C">
                <w:rPr>
                  <w:rStyle w:val="Lienhypertexte"/>
                </w:rPr>
                <w:t>*</w:t>
              </w:r>
            </w:hyperlink>
          </w:p>
        </w:tc>
        <w:tc>
          <w:tcPr>
            <w:tcW w:w="1985" w:type="dxa"/>
          </w:tcPr>
          <w:p w:rsidR="00EE11CC" w:rsidRPr="00727E86" w:rsidRDefault="00EE2008"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r w:rsidRPr="00727E86">
              <w:rPr>
                <w:lang w:val="en-US"/>
              </w:rPr>
              <w:t>0,019$/h/app-cell</w:t>
            </w:r>
          </w:p>
          <w:p w:rsidR="00F63B87" w:rsidRPr="00727E86" w:rsidRDefault="003C6405" w:rsidP="00320370">
            <w:pPr>
              <w:ind w:firstLine="0"/>
              <w:jc w:val="both"/>
              <w:cnfStyle w:val="000000100000" w:firstRow="0" w:lastRow="0" w:firstColumn="0" w:lastColumn="0" w:oddVBand="0" w:evenVBand="0" w:oddHBand="1" w:evenHBand="0" w:firstRowFirstColumn="0" w:firstRowLastColumn="0" w:lastRowFirstColumn="0" w:lastRowLastColumn="0"/>
              <w:rPr>
                <w:lang w:val="en-US"/>
              </w:rPr>
            </w:pPr>
            <w:hyperlink r:id="rId24" w:history="1">
              <w:r w:rsidR="00F63B87" w:rsidRPr="00727E86">
                <w:rPr>
                  <w:rStyle w:val="Lienhypertexte"/>
                  <w:lang w:val="en-US"/>
                </w:rPr>
                <w:t>App-cell</w:t>
              </w:r>
            </w:hyperlink>
            <w:r w:rsidR="00F63B87" w:rsidRPr="00727E86">
              <w:rPr>
                <w:lang w:val="en-US"/>
              </w:rPr>
              <w:t xml:space="preserve">  = </w:t>
            </w:r>
            <w:r w:rsidR="00BF4EE1" w:rsidRPr="00727E86">
              <w:rPr>
                <w:lang w:val="en-US"/>
              </w:rPr>
              <w:t>128Mo</w:t>
            </w:r>
          </w:p>
          <w:p w:rsidR="00A708D7" w:rsidRDefault="003C6405" w:rsidP="00320370">
            <w:pPr>
              <w:ind w:firstLine="0"/>
              <w:jc w:val="both"/>
              <w:cnfStyle w:val="000000100000" w:firstRow="0" w:lastRow="0" w:firstColumn="0" w:lastColumn="0" w:oddVBand="0" w:evenVBand="0" w:oddHBand="1" w:evenHBand="0" w:firstRowFirstColumn="0" w:firstRowLastColumn="0" w:lastRowFirstColumn="0" w:lastRowLastColumn="0"/>
            </w:pPr>
            <w:hyperlink r:id="rId25" w:history="1">
              <w:r w:rsidR="00A708D7" w:rsidRPr="00A708D7">
                <w:rPr>
                  <w:rStyle w:val="Lienhypertexte"/>
                </w:rPr>
                <w:t>*</w:t>
              </w:r>
            </w:hyperlink>
          </w:p>
          <w:p w:rsidR="007F7CE3" w:rsidRPr="00CA0DD4"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DE00F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00DE00FD" w:rsidRPr="00E6356D">
              <w:rPr>
                <w:lang w:val="en-US"/>
              </w:rPr>
              <w:t>0,04$/h</w:t>
            </w:r>
            <w:r w:rsidRPr="00E6356D">
              <w:rPr>
                <w:lang w:val="en-US"/>
              </w:rPr>
              <w:t>/s-gear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Pr="00E6356D">
              <w:rPr>
                <w:lang w:val="en-US"/>
              </w:rPr>
              <w:t>0,10$/h/m-gear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_Small Gear = 512Mo</w:t>
            </w:r>
          </w:p>
          <w:p w:rsidR="00E6356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_Medium Gear  = 1Go</w:t>
            </w:r>
          </w:p>
          <w:p w:rsidR="00EE11CC" w:rsidRDefault="003C6405" w:rsidP="0012612A">
            <w:pPr>
              <w:ind w:firstLine="0"/>
              <w:jc w:val="both"/>
              <w:cnfStyle w:val="000000100000" w:firstRow="0" w:lastRow="0" w:firstColumn="0" w:lastColumn="0" w:oddVBand="0" w:evenVBand="0" w:oddHBand="1" w:evenHBand="0" w:firstRowFirstColumn="0" w:firstRowLastColumn="0" w:lastRowFirstColumn="0" w:lastRowLastColumn="0"/>
            </w:pPr>
            <w:hyperlink r:id="rId26" w:history="1">
              <w:r w:rsidR="00DB0F6E" w:rsidRPr="00DB0F6E">
                <w:rPr>
                  <w:rStyle w:val="Lienhypertexte"/>
                </w:rPr>
                <w:t>*</w:t>
              </w:r>
            </w:hyperlink>
          </w:p>
        </w:tc>
        <w:tc>
          <w:tcPr>
            <w:tcW w:w="1985" w:type="dxa"/>
          </w:tcPr>
          <w:p w:rsidR="00B12A0F" w:rsidRDefault="00C134D1" w:rsidP="00320370">
            <w:pPr>
              <w:ind w:firstLine="0"/>
              <w:jc w:val="both"/>
              <w:cnfStyle w:val="000000100000" w:firstRow="0" w:lastRow="0" w:firstColumn="0" w:lastColumn="0" w:oddVBand="0" w:evenVBand="0" w:oddHBand="1" w:evenHBand="0" w:firstRowFirstColumn="0" w:firstRowLastColumn="0" w:lastRowFirstColumn="0" w:lastRowLastColumn="0"/>
              <w:rPr>
                <w:rStyle w:val="price-data"/>
              </w:rPr>
            </w:pPr>
            <w:r>
              <w:rPr>
                <w:rStyle w:val="price-data"/>
              </w:rPr>
              <w:t>0,0149€/h/A0</w:t>
            </w:r>
          </w:p>
          <w:p w:rsidR="00C134D1" w:rsidRDefault="00B05ED9" w:rsidP="00320370">
            <w:pPr>
              <w:ind w:firstLine="0"/>
              <w:jc w:val="both"/>
              <w:cnfStyle w:val="000000100000" w:firstRow="0" w:lastRow="0" w:firstColumn="0" w:lastColumn="0" w:oddVBand="0" w:evenVBand="0" w:oddHBand="1" w:evenHBand="0" w:firstRowFirstColumn="0" w:firstRowLastColumn="0" w:lastRowFirstColumn="0" w:lastRowLastColumn="0"/>
            </w:pPr>
            <w:r>
              <w:rPr>
                <w:rStyle w:val="price-data"/>
              </w:rPr>
              <w:t>_</w:t>
            </w:r>
            <w:r w:rsidR="00C134D1">
              <w:rPr>
                <w:rStyle w:val="price-data"/>
              </w:rPr>
              <w:t>A0 = 768Mo</w:t>
            </w:r>
          </w:p>
          <w:p w:rsidR="00EE11CC" w:rsidRDefault="003C6405" w:rsidP="00320370">
            <w:pPr>
              <w:ind w:firstLine="0"/>
              <w:jc w:val="both"/>
              <w:cnfStyle w:val="000000100000" w:firstRow="0" w:lastRow="0" w:firstColumn="0" w:lastColumn="0" w:oddVBand="0" w:evenVBand="0" w:oddHBand="1" w:evenHBand="0" w:firstRowFirstColumn="0" w:firstRowLastColumn="0" w:lastRowFirstColumn="0" w:lastRowLastColumn="0"/>
            </w:pPr>
            <w:hyperlink r:id="rId27" w:history="1">
              <w:r w:rsidR="00B12A0F" w:rsidRPr="00B12A0F">
                <w:rPr>
                  <w:rStyle w:val="Lienhypertexte"/>
                </w:rPr>
                <w:t>*</w:t>
              </w:r>
            </w:hyperlink>
          </w:p>
        </w:tc>
        <w:tc>
          <w:tcPr>
            <w:tcW w:w="1842" w:type="dxa"/>
          </w:tcPr>
          <w:p w:rsidR="00EE11CC" w:rsidRDefault="00AA1DC8" w:rsidP="0087121E">
            <w:pPr>
              <w:ind w:firstLine="0"/>
              <w:jc w:val="both"/>
              <w:cnfStyle w:val="000000100000" w:firstRow="0" w:lastRow="0" w:firstColumn="0" w:lastColumn="0" w:oddVBand="0" w:evenVBand="0" w:oddHBand="1" w:evenHBand="0" w:firstRowFirstColumn="0" w:firstRowLastColumn="0" w:lastRowFirstColumn="0" w:lastRowLastColumn="0"/>
            </w:pPr>
            <w:r w:rsidRPr="00AA1DC8">
              <w:t>http://aws.amazon.com/fr/ec2/pricing/</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8" w:history="1">
              <w:r>
                <w:rPr>
                  <w:rStyle w:val="Lienhypertexte"/>
                </w:rPr>
                <w:t>*</w:t>
              </w:r>
            </w:hyperlink>
          </w:p>
        </w:tc>
        <w:tc>
          <w:tcPr>
            <w:tcW w:w="1843" w:type="dxa"/>
          </w:tcPr>
          <w:p w:rsidR="00EE11CC" w:rsidRDefault="002871C5" w:rsidP="002871C5">
            <w:pPr>
              <w:ind w:firstLine="0"/>
              <w:jc w:val="both"/>
              <w:cnfStyle w:val="000000100000" w:firstRow="0" w:lastRow="0" w:firstColumn="0" w:lastColumn="0" w:oddVBand="0" w:evenVBand="0" w:oddHBand="1" w:evenHBand="0" w:firstRowFirstColumn="0" w:firstRowLastColumn="0" w:lastRowFirstColumn="0" w:lastRowLastColumn="0"/>
            </w:pPr>
            <w:r>
              <w:t>0,01/h/128Mo</w:t>
            </w:r>
          </w:p>
          <w:p w:rsidR="00634709" w:rsidRDefault="003C6405" w:rsidP="002871C5">
            <w:pPr>
              <w:ind w:firstLine="0"/>
              <w:jc w:val="both"/>
              <w:cnfStyle w:val="000000100000" w:firstRow="0" w:lastRow="0" w:firstColumn="0" w:lastColumn="0" w:oddVBand="0" w:evenVBand="0" w:oddHBand="1" w:evenHBand="0" w:firstRowFirstColumn="0" w:firstRowLastColumn="0" w:lastRowFirstColumn="0" w:lastRowLastColumn="0"/>
            </w:pPr>
            <w:hyperlink r:id="rId29" w:history="1">
              <w:r w:rsidR="00634709" w:rsidRPr="00634709">
                <w:rPr>
                  <w:rStyle w:val="Lienhypertexte"/>
                </w:rPr>
                <w:t>*</w:t>
              </w:r>
            </w:hyperlink>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812C3D" w:rsidP="00D75796">
            <w:pPr>
              <w:ind w:firstLine="0"/>
              <w:jc w:val="both"/>
              <w:cnfStyle w:val="000000000000" w:firstRow="0" w:lastRow="0" w:firstColumn="0" w:lastColumn="0" w:oddVBand="0" w:evenVBand="0" w:oddHBand="0" w:evenHBand="0" w:firstRowFirstColumn="0" w:firstRowLastColumn="0" w:lastRowFirstColumn="0" w:lastRowLastColumn="0"/>
            </w:pPr>
            <w:r>
              <w:t>515Mo</w:t>
            </w:r>
          </w:p>
          <w:p w:rsidR="005F2B78" w:rsidRDefault="005F2B78" w:rsidP="00D75796">
            <w:pPr>
              <w:ind w:firstLine="0"/>
              <w:jc w:val="both"/>
              <w:cnfStyle w:val="000000000000" w:firstRow="0" w:lastRow="0" w:firstColumn="0" w:lastColumn="0" w:oddVBand="0" w:evenVBand="0" w:oddHBand="0" w:evenHBand="0" w:firstRowFirstColumn="0" w:firstRowLastColumn="0" w:lastRowFirstColumn="0" w:lastRowLastColumn="0"/>
            </w:pPr>
            <w:r>
              <w:t>10 applications</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2Go</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10 applications</w:t>
            </w:r>
          </w:p>
          <w:p w:rsidR="003C679C" w:rsidRPr="00727E86"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727E86">
              <w:rPr>
                <w:lang w:val="en-US"/>
              </w:rPr>
              <w:t>_2G</w:t>
            </w:r>
            <w:r w:rsidR="003C679C" w:rsidRPr="00727E86">
              <w:rPr>
                <w:lang w:val="en-US"/>
              </w:rPr>
              <w:t>o MySQL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PostgreSQL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MongoDB</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 xml:space="preserve">_256Mo </w:t>
            </w:r>
            <w:proofErr w:type="spellStart"/>
            <w:r w:rsidRPr="00EE2008">
              <w:rPr>
                <w:lang w:val="en-US"/>
              </w:rPr>
              <w:t>Redis</w:t>
            </w:r>
            <w:proofErr w:type="spellEnd"/>
          </w:p>
        </w:tc>
        <w:tc>
          <w:tcPr>
            <w:tcW w:w="1985" w:type="dxa"/>
          </w:tcPr>
          <w:p w:rsidR="00EE11CC" w:rsidRDefault="001E5359" w:rsidP="00320370">
            <w:pPr>
              <w:ind w:firstLine="0"/>
              <w:jc w:val="both"/>
              <w:cnfStyle w:val="000000000000" w:firstRow="0" w:lastRow="0" w:firstColumn="0" w:lastColumn="0" w:oddVBand="0" w:evenVBand="0" w:oddHBand="0" w:evenHBand="0" w:firstRowFirstColumn="0" w:firstRowLastColumn="0" w:lastRowFirstColumn="0" w:lastRowLastColumn="0"/>
            </w:pPr>
            <w:r>
              <w:t>_</w:t>
            </w:r>
            <w:r w:rsidR="004A3B8F">
              <w:t>2Go sources binaires</w:t>
            </w:r>
          </w:p>
          <w:p w:rsidR="0077124A" w:rsidRDefault="0077124A" w:rsidP="001E5359">
            <w:pPr>
              <w:ind w:firstLine="0"/>
              <w:jc w:val="both"/>
              <w:cnfStyle w:val="000000000000" w:firstRow="0" w:lastRow="0" w:firstColumn="0" w:lastColumn="0" w:oddVBand="0" w:evenVBand="0" w:oddHBand="0" w:evenHBand="0" w:firstRowFirstColumn="0" w:firstRowLastColumn="0" w:lastRowFirstColumn="0" w:lastRowLastColumn="0"/>
            </w:pPr>
            <w:r>
              <w:t xml:space="preserve">_Plus de 5  </w:t>
            </w:r>
            <w:r w:rsidR="0034571D">
              <w:t>applications de 512Mo chacune</w:t>
            </w:r>
          </w:p>
          <w:p w:rsidR="004E3ABB" w:rsidRDefault="004E3ABB" w:rsidP="001E5359">
            <w:pPr>
              <w:ind w:firstLine="0"/>
              <w:jc w:val="both"/>
              <w:cnfStyle w:val="000000000000" w:firstRow="0" w:lastRow="0" w:firstColumn="0" w:lastColumn="0" w:oddVBand="0" w:evenVBand="0" w:oddHBand="0" w:evenHBand="0" w:firstRowFirstColumn="0" w:firstRowLastColumn="0" w:lastRowFirstColumn="0" w:lastRowLastColumn="0"/>
            </w:pPr>
            <w:r>
              <w:t>_Pas de scalabilité</w:t>
            </w:r>
          </w:p>
          <w:p w:rsidR="007838F8" w:rsidRDefault="007838F8" w:rsidP="001E5359">
            <w:pPr>
              <w:ind w:firstLine="0"/>
              <w:jc w:val="both"/>
              <w:cnfStyle w:val="000000000000" w:firstRow="0" w:lastRow="0" w:firstColumn="0" w:lastColumn="0" w:oddVBand="0" w:evenVBand="0" w:oddHBand="0" w:evenHBand="0" w:firstRowFirstColumn="0" w:firstRowLastColumn="0" w:lastRowFirstColumn="0" w:lastRowLastColumn="0"/>
            </w:pPr>
            <w:r>
              <w:t>_5Mo MySQL</w:t>
            </w:r>
          </w:p>
        </w:tc>
        <w:tc>
          <w:tcPr>
            <w:tcW w:w="1984" w:type="dxa"/>
            <w:hideMark/>
          </w:tcPr>
          <w:p w:rsidR="00DB0F6E"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 xml:space="preserve">1,5Go de mémoire </w:t>
            </w:r>
          </w:p>
          <w:p w:rsidR="00EE11CC"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634709">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92E1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w:t>
            </w:r>
            <w:r>
              <w:lastRenderedPageBreak/>
              <w:t>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3" w:name="_Toc360614792"/>
      <w:r w:rsidRPr="001A39F4">
        <w:rPr>
          <w:rFonts w:asciiTheme="minorHAnsi" w:hAnsiTheme="minorHAnsi"/>
        </w:rPr>
        <w:t>Comparaison par les Framework supportés</w:t>
      </w:r>
      <w:bookmarkEnd w:id="33"/>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4" w:name="_Toc360614793"/>
      <w:r w:rsidRPr="001A39F4">
        <w:rPr>
          <w:rFonts w:asciiTheme="minorHAnsi" w:hAnsiTheme="minorHAnsi"/>
        </w:rPr>
        <w:t>Comparaison par type de modules complémentaire disponible en extension</w:t>
      </w:r>
      <w:bookmarkEnd w:id="34"/>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30"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31"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14755A">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92D050"/>
          </w:tcPr>
          <w:p w:rsidR="00506A38" w:rsidRDefault="00506A38" w:rsidP="005A0E46">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14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55A">
            <w:pPr>
              <w:cnfStyle w:val="000000100000" w:firstRow="0" w:lastRow="0" w:firstColumn="0" w:lastColumn="0" w:oddVBand="0" w:evenVBand="0" w:oddHBand="1" w:evenHBand="0" w:firstRowFirstColumn="0" w:firstRowLastColumn="0" w:lastRowFirstColumn="0" w:lastRowLastColumn="0"/>
            </w:pPr>
            <w:r>
              <w:t>TFS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92D050"/>
            <w:hideMark/>
          </w:tcPr>
          <w:p w:rsidR="00506A38" w:rsidRDefault="006D79CD" w:rsidP="00B3029D">
            <w:pPr>
              <w:ind w:firstLine="0"/>
              <w:cnfStyle w:val="000000000000" w:firstRow="0" w:lastRow="0" w:firstColumn="0" w:lastColumn="0" w:oddVBand="0" w:evenVBand="0" w:oddHBand="0" w:evenHBand="0" w:firstRowFirstColumn="0" w:firstRowLastColumn="0" w:lastRowFirstColumn="0" w:lastRowLastColumn="0"/>
            </w:pPr>
            <w:r>
              <w:t>U</w:t>
            </w:r>
            <w:r w:rsidR="00506A38">
              <w:t>n plugin Windows Azure Storage peut être installé sur Jenkins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rsidP="00302F62">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147446">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A0613D">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4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147446" w:rsidP="00147446">
            <w:pPr>
              <w:ind w:firstLine="0"/>
              <w:cnfStyle w:val="000000100000" w:firstRow="0" w:lastRow="0" w:firstColumn="0" w:lastColumn="0" w:oddVBand="0" w:evenVBand="0" w:oddHBand="1" w:evenHBand="0" w:firstRowFirstColumn="0" w:firstRowLastColumn="0" w:lastRowFirstColumn="0" w:lastRowLastColumn="0"/>
            </w:pPr>
            <w:r>
              <w:t>Logentries</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3C6405">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bookmarkStart w:id="35" w:name="_GoBack"/>
            <w:bookmarkEnd w:id="35"/>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A0613D"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C4495B">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460E7C">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rsidP="00FC35F8">
            <w:pPr>
              <w:ind w:firstLine="0"/>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rsidP="008D61E2">
            <w:pPr>
              <w:ind w:firstLine="0"/>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D679B4">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p>
        </w:tc>
        <w:tc>
          <w:tcPr>
            <w:tcW w:w="1985" w:type="dxa"/>
            <w:shd w:val="clear" w:color="auto" w:fill="92D050"/>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0C646A" w:rsidP="000C646A">
            <w:pPr>
              <w:ind w:firstLine="0"/>
              <w:cnfStyle w:val="000000000000" w:firstRow="0" w:lastRow="0" w:firstColumn="0" w:lastColumn="0" w:oddVBand="0" w:evenVBand="0" w:oddHBand="0" w:evenHBand="0" w:firstRowFirstColumn="0" w:firstRowLastColumn="0" w:lastRowFirstColumn="0" w:lastRowLastColumn="0"/>
            </w:pPr>
            <w:r>
              <w:t>CollabNet</w:t>
            </w:r>
          </w:p>
        </w:tc>
        <w:tc>
          <w:tcPr>
            <w:tcW w:w="1984" w:type="dxa"/>
            <w:shd w:val="clear" w:color="auto" w:fill="92D050"/>
          </w:tcPr>
          <w:p w:rsidR="006006F7" w:rsidRDefault="006006F7" w:rsidP="00FC35F8">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AF269E">
            <w:pPr>
              <w:ind w:firstLine="0"/>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571825" w:rsidRDefault="00571825" w:rsidP="00D703AE">
      <w:pPr>
        <w:ind w:firstLine="0"/>
        <w:jc w:val="both"/>
      </w:pPr>
    </w:p>
    <w:p w:rsidR="00571825" w:rsidRDefault="00571825"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34"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3C6405" w:rsidP="00D703AE">
      <w:pPr>
        <w:ind w:firstLine="0"/>
        <w:jc w:val="both"/>
      </w:pPr>
      <w:hyperlink r:id="rId35"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http://france.emc.com/images/common/spacer.gif" style="width:.65pt;height:.6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646A"/>
    <w:rsid w:val="000C7525"/>
    <w:rsid w:val="000C7CEC"/>
    <w:rsid w:val="000C7F25"/>
    <w:rsid w:val="000D0161"/>
    <w:rsid w:val="000D0297"/>
    <w:rsid w:val="000D0AE7"/>
    <w:rsid w:val="000D1C97"/>
    <w:rsid w:val="000D744C"/>
    <w:rsid w:val="000E256C"/>
    <w:rsid w:val="000E3062"/>
    <w:rsid w:val="000E311B"/>
    <w:rsid w:val="000E5407"/>
    <w:rsid w:val="000F0BF0"/>
    <w:rsid w:val="000F659A"/>
    <w:rsid w:val="000F66D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47446"/>
    <w:rsid w:val="0014755A"/>
    <w:rsid w:val="00152EC2"/>
    <w:rsid w:val="00161B35"/>
    <w:rsid w:val="001626B4"/>
    <w:rsid w:val="00162E11"/>
    <w:rsid w:val="001667BE"/>
    <w:rsid w:val="00170058"/>
    <w:rsid w:val="00171458"/>
    <w:rsid w:val="0017555B"/>
    <w:rsid w:val="0017665E"/>
    <w:rsid w:val="00177020"/>
    <w:rsid w:val="00184150"/>
    <w:rsid w:val="00185B6F"/>
    <w:rsid w:val="00186266"/>
    <w:rsid w:val="00191BF9"/>
    <w:rsid w:val="00192E16"/>
    <w:rsid w:val="00195E63"/>
    <w:rsid w:val="001964F5"/>
    <w:rsid w:val="001A2BE0"/>
    <w:rsid w:val="001A3017"/>
    <w:rsid w:val="001A39F4"/>
    <w:rsid w:val="001A3B82"/>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1F39"/>
    <w:rsid w:val="001E5359"/>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871C5"/>
    <w:rsid w:val="0029713D"/>
    <w:rsid w:val="002A1444"/>
    <w:rsid w:val="002A6632"/>
    <w:rsid w:val="002A7BF9"/>
    <w:rsid w:val="002B05A3"/>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4D30"/>
    <w:rsid w:val="002F6BAC"/>
    <w:rsid w:val="002F7D10"/>
    <w:rsid w:val="00300921"/>
    <w:rsid w:val="00302F62"/>
    <w:rsid w:val="00303E9E"/>
    <w:rsid w:val="00305F21"/>
    <w:rsid w:val="0031233B"/>
    <w:rsid w:val="00312EF0"/>
    <w:rsid w:val="003130A7"/>
    <w:rsid w:val="00314724"/>
    <w:rsid w:val="00317730"/>
    <w:rsid w:val="00317E44"/>
    <w:rsid w:val="00320370"/>
    <w:rsid w:val="00321E34"/>
    <w:rsid w:val="00321FC5"/>
    <w:rsid w:val="003268C2"/>
    <w:rsid w:val="00333A12"/>
    <w:rsid w:val="00334EB6"/>
    <w:rsid w:val="00337268"/>
    <w:rsid w:val="00337FFB"/>
    <w:rsid w:val="003400BA"/>
    <w:rsid w:val="003436C7"/>
    <w:rsid w:val="00343898"/>
    <w:rsid w:val="003443A6"/>
    <w:rsid w:val="0034453F"/>
    <w:rsid w:val="0034571D"/>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C6405"/>
    <w:rsid w:val="003C679C"/>
    <w:rsid w:val="003C7D46"/>
    <w:rsid w:val="003D11C3"/>
    <w:rsid w:val="003D1378"/>
    <w:rsid w:val="003D2C6F"/>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1C5D"/>
    <w:rsid w:val="00412246"/>
    <w:rsid w:val="0041371D"/>
    <w:rsid w:val="0042276C"/>
    <w:rsid w:val="00422D28"/>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7C"/>
    <w:rsid w:val="00460EA2"/>
    <w:rsid w:val="00461D58"/>
    <w:rsid w:val="00463AAC"/>
    <w:rsid w:val="00465009"/>
    <w:rsid w:val="00465321"/>
    <w:rsid w:val="00467359"/>
    <w:rsid w:val="004673C9"/>
    <w:rsid w:val="00472FFD"/>
    <w:rsid w:val="00474015"/>
    <w:rsid w:val="00474E14"/>
    <w:rsid w:val="00475AA5"/>
    <w:rsid w:val="00476A8C"/>
    <w:rsid w:val="0047793C"/>
    <w:rsid w:val="00477E0B"/>
    <w:rsid w:val="0048539D"/>
    <w:rsid w:val="004873C1"/>
    <w:rsid w:val="004919A1"/>
    <w:rsid w:val="00495B84"/>
    <w:rsid w:val="00496578"/>
    <w:rsid w:val="00496A1C"/>
    <w:rsid w:val="00496C1B"/>
    <w:rsid w:val="00496EB3"/>
    <w:rsid w:val="004A0443"/>
    <w:rsid w:val="004A0A4B"/>
    <w:rsid w:val="004A25B3"/>
    <w:rsid w:val="004A3B8F"/>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3ABB"/>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1825"/>
    <w:rsid w:val="005727F0"/>
    <w:rsid w:val="00573341"/>
    <w:rsid w:val="00573905"/>
    <w:rsid w:val="00577171"/>
    <w:rsid w:val="0059399A"/>
    <w:rsid w:val="005957C5"/>
    <w:rsid w:val="00596127"/>
    <w:rsid w:val="00596324"/>
    <w:rsid w:val="00596F7E"/>
    <w:rsid w:val="005A0A91"/>
    <w:rsid w:val="005A0E46"/>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2B78"/>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34709"/>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9CD"/>
    <w:rsid w:val="006D7D6D"/>
    <w:rsid w:val="006E2871"/>
    <w:rsid w:val="006E55D3"/>
    <w:rsid w:val="006E5811"/>
    <w:rsid w:val="006E6926"/>
    <w:rsid w:val="006F1C56"/>
    <w:rsid w:val="006F34C8"/>
    <w:rsid w:val="006F3C11"/>
    <w:rsid w:val="006F47BA"/>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27E86"/>
    <w:rsid w:val="00733481"/>
    <w:rsid w:val="00735575"/>
    <w:rsid w:val="007376B8"/>
    <w:rsid w:val="00744428"/>
    <w:rsid w:val="00745BF5"/>
    <w:rsid w:val="00745EC1"/>
    <w:rsid w:val="00750F68"/>
    <w:rsid w:val="00753778"/>
    <w:rsid w:val="00753D71"/>
    <w:rsid w:val="00754887"/>
    <w:rsid w:val="007635E0"/>
    <w:rsid w:val="007664A7"/>
    <w:rsid w:val="007676EC"/>
    <w:rsid w:val="0077124A"/>
    <w:rsid w:val="00772D98"/>
    <w:rsid w:val="00776B5C"/>
    <w:rsid w:val="007772FE"/>
    <w:rsid w:val="00780FFF"/>
    <w:rsid w:val="007814AC"/>
    <w:rsid w:val="00781AC4"/>
    <w:rsid w:val="007838F8"/>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7F7CE3"/>
    <w:rsid w:val="0080048D"/>
    <w:rsid w:val="00803306"/>
    <w:rsid w:val="00803764"/>
    <w:rsid w:val="008068D5"/>
    <w:rsid w:val="00806D7D"/>
    <w:rsid w:val="0081004E"/>
    <w:rsid w:val="008111AA"/>
    <w:rsid w:val="00812C3D"/>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369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1E2"/>
    <w:rsid w:val="008D696D"/>
    <w:rsid w:val="008E27A4"/>
    <w:rsid w:val="008E4D8B"/>
    <w:rsid w:val="008E701D"/>
    <w:rsid w:val="008E713F"/>
    <w:rsid w:val="008E7194"/>
    <w:rsid w:val="008E74B0"/>
    <w:rsid w:val="008F3CB0"/>
    <w:rsid w:val="008F5359"/>
    <w:rsid w:val="008F75B0"/>
    <w:rsid w:val="0090315C"/>
    <w:rsid w:val="00904D44"/>
    <w:rsid w:val="00906388"/>
    <w:rsid w:val="009076C2"/>
    <w:rsid w:val="00907F61"/>
    <w:rsid w:val="00910774"/>
    <w:rsid w:val="00911C8A"/>
    <w:rsid w:val="00914D5E"/>
    <w:rsid w:val="00915A8C"/>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5FCF"/>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BB2"/>
    <w:rsid w:val="009D3E8A"/>
    <w:rsid w:val="009D59DA"/>
    <w:rsid w:val="009D6EEA"/>
    <w:rsid w:val="009D7108"/>
    <w:rsid w:val="009E0A27"/>
    <w:rsid w:val="009E0B33"/>
    <w:rsid w:val="009E17F1"/>
    <w:rsid w:val="009E425A"/>
    <w:rsid w:val="009E6901"/>
    <w:rsid w:val="009F108D"/>
    <w:rsid w:val="009F117A"/>
    <w:rsid w:val="009F28B4"/>
    <w:rsid w:val="009F496B"/>
    <w:rsid w:val="009F7C57"/>
    <w:rsid w:val="00A0063B"/>
    <w:rsid w:val="00A006EB"/>
    <w:rsid w:val="00A010B4"/>
    <w:rsid w:val="00A01242"/>
    <w:rsid w:val="00A03916"/>
    <w:rsid w:val="00A03C8D"/>
    <w:rsid w:val="00A048B3"/>
    <w:rsid w:val="00A0495A"/>
    <w:rsid w:val="00A059E4"/>
    <w:rsid w:val="00A0613D"/>
    <w:rsid w:val="00A0749D"/>
    <w:rsid w:val="00A14EBC"/>
    <w:rsid w:val="00A16B97"/>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08D7"/>
    <w:rsid w:val="00A7470D"/>
    <w:rsid w:val="00A74AC2"/>
    <w:rsid w:val="00A76537"/>
    <w:rsid w:val="00A76AD4"/>
    <w:rsid w:val="00A77CA2"/>
    <w:rsid w:val="00A81093"/>
    <w:rsid w:val="00A859B4"/>
    <w:rsid w:val="00A86228"/>
    <w:rsid w:val="00A92933"/>
    <w:rsid w:val="00A936CE"/>
    <w:rsid w:val="00A93A3A"/>
    <w:rsid w:val="00A965F7"/>
    <w:rsid w:val="00AA1D8D"/>
    <w:rsid w:val="00AA1DC8"/>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269E"/>
    <w:rsid w:val="00AF309C"/>
    <w:rsid w:val="00AF73B3"/>
    <w:rsid w:val="00B00664"/>
    <w:rsid w:val="00B01977"/>
    <w:rsid w:val="00B01BA1"/>
    <w:rsid w:val="00B05E15"/>
    <w:rsid w:val="00B05ED9"/>
    <w:rsid w:val="00B067D3"/>
    <w:rsid w:val="00B12393"/>
    <w:rsid w:val="00B12A0F"/>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67532"/>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BF4EE1"/>
    <w:rsid w:val="00C01930"/>
    <w:rsid w:val="00C0220E"/>
    <w:rsid w:val="00C04453"/>
    <w:rsid w:val="00C05D6E"/>
    <w:rsid w:val="00C06453"/>
    <w:rsid w:val="00C07D5C"/>
    <w:rsid w:val="00C10FDE"/>
    <w:rsid w:val="00C11EE8"/>
    <w:rsid w:val="00C134D1"/>
    <w:rsid w:val="00C14E7F"/>
    <w:rsid w:val="00C17379"/>
    <w:rsid w:val="00C2092E"/>
    <w:rsid w:val="00C20FB3"/>
    <w:rsid w:val="00C2179F"/>
    <w:rsid w:val="00C258C6"/>
    <w:rsid w:val="00C2590A"/>
    <w:rsid w:val="00C270AF"/>
    <w:rsid w:val="00C32B7E"/>
    <w:rsid w:val="00C34709"/>
    <w:rsid w:val="00C35FF0"/>
    <w:rsid w:val="00C361E2"/>
    <w:rsid w:val="00C37792"/>
    <w:rsid w:val="00C40CA4"/>
    <w:rsid w:val="00C4495B"/>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DD4"/>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01C1"/>
    <w:rsid w:val="00D424ED"/>
    <w:rsid w:val="00D434E1"/>
    <w:rsid w:val="00D439B4"/>
    <w:rsid w:val="00D44E0F"/>
    <w:rsid w:val="00D47F38"/>
    <w:rsid w:val="00D50599"/>
    <w:rsid w:val="00D53346"/>
    <w:rsid w:val="00D54D98"/>
    <w:rsid w:val="00D56786"/>
    <w:rsid w:val="00D60B88"/>
    <w:rsid w:val="00D62231"/>
    <w:rsid w:val="00D630DB"/>
    <w:rsid w:val="00D64AF2"/>
    <w:rsid w:val="00D679B4"/>
    <w:rsid w:val="00D703AE"/>
    <w:rsid w:val="00D75796"/>
    <w:rsid w:val="00D7758C"/>
    <w:rsid w:val="00D80A5F"/>
    <w:rsid w:val="00D820ED"/>
    <w:rsid w:val="00D8284F"/>
    <w:rsid w:val="00D85436"/>
    <w:rsid w:val="00D86016"/>
    <w:rsid w:val="00D867D2"/>
    <w:rsid w:val="00D879ED"/>
    <w:rsid w:val="00D87D38"/>
    <w:rsid w:val="00D90EDA"/>
    <w:rsid w:val="00D93B41"/>
    <w:rsid w:val="00D94EE3"/>
    <w:rsid w:val="00D965D1"/>
    <w:rsid w:val="00DA1B6B"/>
    <w:rsid w:val="00DA4070"/>
    <w:rsid w:val="00DA563B"/>
    <w:rsid w:val="00DB0F6E"/>
    <w:rsid w:val="00DB10A4"/>
    <w:rsid w:val="00DB1872"/>
    <w:rsid w:val="00DB6037"/>
    <w:rsid w:val="00DC08BB"/>
    <w:rsid w:val="00DC08C8"/>
    <w:rsid w:val="00DC1467"/>
    <w:rsid w:val="00DC50F6"/>
    <w:rsid w:val="00DC5B2B"/>
    <w:rsid w:val="00DC6087"/>
    <w:rsid w:val="00DC7AC1"/>
    <w:rsid w:val="00DD1248"/>
    <w:rsid w:val="00DD2B06"/>
    <w:rsid w:val="00DD2E32"/>
    <w:rsid w:val="00DD6C40"/>
    <w:rsid w:val="00DE00FD"/>
    <w:rsid w:val="00DE02DD"/>
    <w:rsid w:val="00DE32C2"/>
    <w:rsid w:val="00DE5FAA"/>
    <w:rsid w:val="00DE7E42"/>
    <w:rsid w:val="00DF0BB1"/>
    <w:rsid w:val="00DF455D"/>
    <w:rsid w:val="00DF6E2F"/>
    <w:rsid w:val="00E010B8"/>
    <w:rsid w:val="00E03AFF"/>
    <w:rsid w:val="00E0603E"/>
    <w:rsid w:val="00E104C4"/>
    <w:rsid w:val="00E137C3"/>
    <w:rsid w:val="00E16978"/>
    <w:rsid w:val="00E16E03"/>
    <w:rsid w:val="00E175C5"/>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356D"/>
    <w:rsid w:val="00E64A4A"/>
    <w:rsid w:val="00E71083"/>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B70E6"/>
    <w:rsid w:val="00EC1405"/>
    <w:rsid w:val="00EC2656"/>
    <w:rsid w:val="00EC2B02"/>
    <w:rsid w:val="00EC3DEA"/>
    <w:rsid w:val="00EC4524"/>
    <w:rsid w:val="00EC6971"/>
    <w:rsid w:val="00ED0AC6"/>
    <w:rsid w:val="00ED13CE"/>
    <w:rsid w:val="00ED1DD6"/>
    <w:rsid w:val="00ED544B"/>
    <w:rsid w:val="00EE0FC7"/>
    <w:rsid w:val="00EE11CC"/>
    <w:rsid w:val="00EE2008"/>
    <w:rsid w:val="00EE2F74"/>
    <w:rsid w:val="00EE3075"/>
    <w:rsid w:val="00EF429F"/>
    <w:rsid w:val="00EF4B87"/>
    <w:rsid w:val="00EF64E6"/>
    <w:rsid w:val="00F00AF4"/>
    <w:rsid w:val="00F02A08"/>
    <w:rsid w:val="00F04D54"/>
    <w:rsid w:val="00F0581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3B87"/>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5F8"/>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 w:val="00FF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https://www.openshift.com/products/pricing" TargetMode="External"/><Relationship Id="rId21" Type="http://schemas.openxmlformats.org/officeDocument/2006/relationships/hyperlink" Target="https://www.engineyard.com/docs/Mobile_Solutions_Brief.pdf" TargetMode="External"/><Relationship Id="rId34" Type="http://schemas.openxmlformats.org/officeDocument/2006/relationships/hyperlink" Target="file:///C:\Users\idiallo.stage\Documents\doc\sources\Gartner%20Says%20Worldwide%20Platform%20as%20a%20Service%20Revenue%20Is%20on%20Pace%20to%20Reach%20$1.2%20Billion.htm"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pricing/devcloud.cb"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s://www.cloudcontrol.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www.cloudbees.com/platform/pricing/runcloud-multi/example.cb"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www.cloudfoundry.com/hosted-pricing" TargetMode="External"/><Relationship Id="rId28" Type="http://schemas.openxmlformats.org/officeDocument/2006/relationships/hyperlink" Target="https://www.engineyard.com/products/cloud/pricing" TargetMode="External"/><Relationship Id="rId36" Type="http://schemas.openxmlformats.org/officeDocument/2006/relationships/fontTable" Target="fontTable.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heroku.com/pricing" TargetMode="External"/><Relationship Id="rId27" Type="http://schemas.openxmlformats.org/officeDocument/2006/relationships/hyperlink" Target="http://www.windowsazure.com/fr-fr/pricing/details/cloud-services/" TargetMode="External"/><Relationship Id="rId30" Type="http://schemas.openxmlformats.org/officeDocument/2006/relationships/hyperlink" Target="https://addons.heroku.com/" TargetMode="External"/><Relationship Id="rId35" Type="http://schemas.openxmlformats.org/officeDocument/2006/relationships/hyperlink" Target="http://france.emc.com/corporate/glossary/cloud-computing-services.htm" TargetMode="External"/><Relationship Id="rId8" Type="http://schemas.openxmlformats.org/officeDocument/2006/relationships/hyperlink" Target="http://www.ohloh.net/p/cloudfoundry"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1424D-EDD0-4B3D-BF19-F95F70EB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TotalTime>
  <Pages>22</Pages>
  <Words>7144</Words>
  <Characters>39294</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136</cp:revision>
  <dcterms:created xsi:type="dcterms:W3CDTF">2013-06-13T15:01:00Z</dcterms:created>
  <dcterms:modified xsi:type="dcterms:W3CDTF">2013-07-10T10:40:00Z</dcterms:modified>
</cp:coreProperties>
</file>