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813A" w14:textId="77777777" w:rsidR="002A202A" w:rsidRDefault="00000000">
      <w:pPr>
        <w:spacing w:after="80"/>
        <w:jc w:val="center"/>
      </w:pPr>
      <w:r>
        <w:rPr>
          <w:b/>
          <w:bCs/>
          <w:color w:val="1F3864"/>
          <w:sz w:val="28"/>
          <w:szCs w:val="28"/>
        </w:rPr>
        <w:t>Requirements Document</w:t>
      </w:r>
    </w:p>
    <w:p w14:paraId="7E405ACB" w14:textId="77777777" w:rsidR="002A202A" w:rsidRDefault="00000000">
      <w:pPr>
        <w:spacing w:after="160"/>
        <w:jc w:val="center"/>
      </w:pPr>
      <w:r>
        <w:rPr>
          <w:b/>
          <w:bCs/>
          <w:color w:val="2E5C8A"/>
          <w:sz w:val="22"/>
          <w:szCs w:val="22"/>
        </w:rPr>
        <w:t>Feature System &amp; Domain Model</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7347"/>
      </w:tblGrid>
      <w:tr w:rsidR="002A202A" w14:paraId="6E805789"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05E81DF4" w14:textId="77777777" w:rsidR="002A202A" w:rsidRDefault="00000000">
            <w:r>
              <w:rPr>
                <w:b/>
                <w:bCs/>
              </w:rPr>
              <w:t>Project</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34D1C506" w14:textId="77777777" w:rsidR="002A202A" w:rsidRDefault="00000000">
            <w:r>
              <w:t>iDaVIE (immersive Data Visualisation Interactive Explorer)</w:t>
            </w:r>
          </w:p>
        </w:tc>
      </w:tr>
      <w:tr w:rsidR="002A202A" w14:paraId="600BDA35"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4CAB133D" w14:textId="77777777" w:rsidR="002A202A" w:rsidRDefault="00000000">
            <w:r>
              <w:rPr>
                <w:b/>
                <w:bCs/>
              </w:rPr>
              <w:t>Sub-team</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5A0DD75C" w14:textId="77777777" w:rsidR="002A202A" w:rsidRDefault="00000000">
            <w:r>
              <w:t>5: Feature System &amp; Domain Model</w:t>
            </w:r>
          </w:p>
        </w:tc>
      </w:tr>
      <w:tr w:rsidR="002A202A" w14:paraId="2676268B"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41BF11C6" w14:textId="77777777" w:rsidR="002A202A" w:rsidRDefault="00000000">
            <w:r>
              <w:rPr>
                <w:b/>
                <w:bCs/>
              </w:rPr>
              <w:t>Version</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5A19AFB2" w14:textId="77777777" w:rsidR="002A202A" w:rsidRDefault="00000000">
            <w:r>
              <w:t>1.0</w:t>
            </w:r>
          </w:p>
        </w:tc>
      </w:tr>
      <w:tr w:rsidR="002A202A" w14:paraId="299A0667" w14:textId="77777777">
        <w:tblPrEx>
          <w:tblCellMar>
            <w:top w:w="0" w:type="dxa"/>
            <w:bottom w:w="0" w:type="dxa"/>
          </w:tblCellMar>
        </w:tblPrEx>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tcPr>
          <w:p w14:paraId="1DB16509" w14:textId="77777777" w:rsidR="002A202A" w:rsidRDefault="00000000">
            <w:r>
              <w:rPr>
                <w:b/>
                <w:bCs/>
              </w:rPr>
              <w:t>Date</w:t>
            </w:r>
          </w:p>
        </w:tc>
        <w:tc>
          <w:tcPr>
            <w:tcW w:w="7347" w:type="dxa"/>
            <w:tcBorders>
              <w:top w:val="single" w:sz="1" w:space="0" w:color="AAAAAA"/>
              <w:left w:val="single" w:sz="1" w:space="0" w:color="AAAAAA"/>
              <w:bottom w:val="single" w:sz="1" w:space="0" w:color="AAAAAA"/>
              <w:right w:val="single" w:sz="1" w:space="0" w:color="AAAAAA"/>
            </w:tcBorders>
            <w:tcMar>
              <w:top w:w="55" w:type="dxa"/>
              <w:left w:w="100" w:type="dxa"/>
              <w:bottom w:w="55" w:type="dxa"/>
              <w:right w:w="100" w:type="dxa"/>
            </w:tcMar>
          </w:tcPr>
          <w:p w14:paraId="397DC923" w14:textId="77777777" w:rsidR="002A202A" w:rsidRDefault="00000000">
            <w:r>
              <w:t>2026-05-20</w:t>
            </w:r>
          </w:p>
        </w:tc>
      </w:tr>
    </w:tbl>
    <w:p w14:paraId="14F46A39" w14:textId="77777777" w:rsidR="002A202A" w:rsidRDefault="002A202A">
      <w:pPr>
        <w:spacing w:after="50"/>
      </w:pPr>
    </w:p>
    <w:p w14:paraId="7F9BC726" w14:textId="77777777" w:rsidR="002A202A" w:rsidRDefault="00000000">
      <w:pPr>
        <w:spacing w:before="180" w:after="60"/>
      </w:pPr>
      <w:r>
        <w:rPr>
          <w:b/>
          <w:bCs/>
          <w:color w:val="1F3864"/>
          <w:sz w:val="22"/>
          <w:szCs w:val="22"/>
        </w:rPr>
        <w:t>1. Introduction</w:t>
      </w:r>
    </w:p>
    <w:p w14:paraId="1633F0B9" w14:textId="77777777" w:rsidR="002A202A" w:rsidRDefault="00000000">
      <w:pPr>
        <w:spacing w:after="70" w:line="252" w:lineRule="auto"/>
      </w:pPr>
      <w:r>
        <w:t>iDaVIE is a VR application for exploring 3D astronomical data cubes. The Feature System is how researchers mark regions of interest inside a volume, whether from a SoFiA mask file, an imported catalogue, or by drawing directly in VR. The current code has grown into a bit of a tangle: Unity types have leaked into the domain layer, one manager class is doing too many jobs at once, and statistics are only fetched at export time rather than living with the data. This document describes what the refactored design should look like, splitting FeatureSetManager into three cleaner pieces: FeatureCatalog, FeatureSetService, and FeatureVisualiser.</w:t>
      </w:r>
    </w:p>
    <w:p w14:paraId="61A69CAE" w14:textId="77777777" w:rsidR="002A202A" w:rsidRDefault="002A202A">
      <w:pPr>
        <w:spacing w:after="50"/>
      </w:pPr>
    </w:p>
    <w:p w14:paraId="4FD5B73F" w14:textId="77777777" w:rsidR="002A202A" w:rsidRDefault="00000000">
      <w:pPr>
        <w:spacing w:before="180" w:after="60"/>
      </w:pPr>
      <w:r>
        <w:rPr>
          <w:b/>
          <w:bCs/>
          <w:color w:val="1F3864"/>
          <w:sz w:val="22"/>
          <w:szCs w:val="22"/>
        </w:rPr>
        <w:t>2. Feature Flavours (FR-1 to FR-4)</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2857"/>
        <w:gridCol w:w="5714"/>
      </w:tblGrid>
      <w:tr w:rsidR="002A202A" w14:paraId="0D9D8705" w14:textId="77777777">
        <w:tblPrEx>
          <w:tblCellMar>
            <w:top w:w="0" w:type="dxa"/>
            <w:bottom w:w="0" w:type="dxa"/>
          </w:tblCellMar>
        </w:tblPrEx>
        <w:trPr>
          <w:tblHeader/>
        </w:trPr>
        <w:tc>
          <w:tcPr>
            <w:tcW w:w="1633"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54E3C546" w14:textId="77777777" w:rsidR="002A202A" w:rsidRDefault="00000000">
            <w:r>
              <w:rPr>
                <w:b/>
                <w:bCs/>
                <w:color w:val="FFFFFF"/>
              </w:rPr>
              <w:t>Flavour</w:t>
            </w:r>
          </w:p>
        </w:tc>
        <w:tc>
          <w:tcPr>
            <w:tcW w:w="2857"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41140305" w14:textId="77777777" w:rsidR="002A202A" w:rsidRDefault="00000000">
            <w:r>
              <w:rPr>
                <w:b/>
                <w:bCs/>
                <w:color w:val="FFFFFF"/>
              </w:rPr>
              <w:t>Creation Method</w:t>
            </w:r>
          </w:p>
        </w:tc>
        <w:tc>
          <w:tcPr>
            <w:tcW w:w="5714"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37C4A292" w14:textId="77777777" w:rsidR="002A202A" w:rsidRDefault="00000000">
            <w:r>
              <w:rPr>
                <w:b/>
                <w:bCs/>
                <w:color w:val="FFFFFF"/>
              </w:rPr>
              <w:t>Key Constraint</w:t>
            </w:r>
          </w:p>
        </w:tc>
      </w:tr>
      <w:tr w:rsidR="002A202A" w14:paraId="7F45BE1F" w14:textId="77777777">
        <w:tblPrEx>
          <w:tblCellMar>
            <w:top w:w="0" w:type="dxa"/>
            <w:bottom w:w="0" w:type="dxa"/>
          </w:tblCellMar>
        </w:tblPrEx>
        <w:tc>
          <w:tcPr>
            <w:tcW w:w="163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F518555" w14:textId="77777777" w:rsidR="002A202A" w:rsidRDefault="00000000">
            <w:r>
              <w:rPr>
                <w:b/>
                <w:bCs/>
              </w:rPr>
              <w:t>Masked</w:t>
            </w:r>
          </w:p>
        </w:tc>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57508C3" w14:textId="77777777" w:rsidR="002A202A" w:rsidRDefault="00000000">
            <w:r>
              <w:t>Generated from SoFiA mask file via native source-finding statistics</w:t>
            </w:r>
          </w:p>
        </w:tc>
        <w:tc>
          <w:tcPr>
            <w:tcW w:w="571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15DDF67C" w14:textId="77777777" w:rsidR="002A202A" w:rsidRDefault="00000000">
            <w:r>
              <w:t>Statistics owned by domain object after construction; no external native struct access</w:t>
            </w:r>
          </w:p>
        </w:tc>
      </w:tr>
      <w:tr w:rsidR="002A202A" w14:paraId="48209738" w14:textId="77777777">
        <w:tblPrEx>
          <w:tblCellMar>
            <w:top w:w="0" w:type="dxa"/>
            <w:bottom w:w="0" w:type="dxa"/>
          </w:tblCellMar>
        </w:tblPrEx>
        <w:tc>
          <w:tcPr>
            <w:tcW w:w="163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19BAB9D" w14:textId="77777777" w:rsidR="002A202A" w:rsidRDefault="00000000">
            <w:r>
              <w:rPr>
                <w:b/>
                <w:bCs/>
              </w:rPr>
              <w:t>Imported</w:t>
            </w:r>
          </w:p>
        </w:tc>
        <w:tc>
          <w:tcPr>
            <w:tcW w:w="2857"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C1385B8" w14:textId="77777777" w:rsidR="002A202A" w:rsidRDefault="00000000">
            <w:r>
              <w:t>Loaded from VOTable or FITS catalogue</w:t>
            </w:r>
          </w:p>
        </w:tc>
        <w:tc>
          <w:tcPr>
            <w:tcW w:w="5714"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3FDBBF5" w14:textId="77777777" w:rsidR="002A202A" w:rsidRDefault="00000000">
            <w:r>
              <w:t>Raw column data retained as key-value pairs on the feature object</w:t>
            </w:r>
          </w:p>
        </w:tc>
      </w:tr>
      <w:tr w:rsidR="002A202A" w14:paraId="5153112B" w14:textId="77777777">
        <w:tblPrEx>
          <w:tblCellMar>
            <w:top w:w="0" w:type="dxa"/>
            <w:bottom w:w="0" w:type="dxa"/>
          </w:tblCellMar>
        </w:tblPrEx>
        <w:tc>
          <w:tcPr>
            <w:tcW w:w="163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5562ACB" w14:textId="77777777" w:rsidR="002A202A" w:rsidRDefault="00000000">
            <w:r>
              <w:rPr>
                <w:b/>
                <w:bCs/>
              </w:rPr>
              <w:t>User-defined</w:t>
            </w:r>
          </w:p>
        </w:tc>
        <w:tc>
          <w:tcPr>
            <w:tcW w:w="2857"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5B4735A" w14:textId="77777777" w:rsidR="002A202A" w:rsidRDefault="00000000">
            <w:r>
              <w:t>Created interactively in VR as a selection box; promotable to a named feature</w:t>
            </w:r>
          </w:p>
        </w:tc>
        <w:tc>
          <w:tcPr>
            <w:tcW w:w="571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6BA3A15" w14:textId="77777777" w:rsidR="002A202A" w:rsidRDefault="00000000">
            <w:r>
              <w:t>Lifecycle (create, edit, promote, discard) must not depend on any Unity rendering component</w:t>
            </w:r>
          </w:p>
        </w:tc>
      </w:tr>
    </w:tbl>
    <w:p w14:paraId="7AC67AC8" w14:textId="77777777" w:rsidR="002A202A" w:rsidRDefault="002A202A">
      <w:pPr>
        <w:spacing w:after="50"/>
      </w:pPr>
    </w:p>
    <w:p w14:paraId="2B613488" w14:textId="77777777" w:rsidR="002A202A" w:rsidRDefault="00000000">
      <w:pPr>
        <w:spacing w:after="70" w:line="252" w:lineRule="auto"/>
      </w:pPr>
      <w:r>
        <w:t>All three flavours implement the same IFeature interface, so the rest of the codebase can treat them identically. Through it, callers get access to a feature’s id, name, flag, centre, bounding-box corners, size, visibility, selection state, and raw data. No code outside the domain should ever need to check which type of feature it is dealing with (NFR-6 LSP), and only one feature can be selected at a time (FR-9).</w:t>
      </w:r>
    </w:p>
    <w:p w14:paraId="4B291235" w14:textId="77777777" w:rsidR="002A202A" w:rsidRDefault="002A202A">
      <w:pPr>
        <w:spacing w:after="50"/>
      </w:pPr>
    </w:p>
    <w:p w14:paraId="01AC5C11" w14:textId="77777777" w:rsidR="002A202A" w:rsidRDefault="00000000">
      <w:pPr>
        <w:spacing w:before="180" w:after="60"/>
      </w:pPr>
      <w:r>
        <w:rPr>
          <w:b/>
          <w:bCs/>
          <w:color w:val="1F3864"/>
          <w:sz w:val="22"/>
          <w:szCs w:val="22"/>
        </w:rPr>
        <w:t>3. Feature Statistics: Masked Flavour (FR-2 / NFR-7)</w:t>
      </w:r>
    </w:p>
    <w:p w14:paraId="4C549F5D" w14:textId="77777777" w:rsidR="002A202A" w:rsidRDefault="00000000">
      <w:pPr>
        <w:spacing w:after="70" w:line="252" w:lineRule="auto"/>
      </w:pPr>
      <w:r>
        <w:t>When a MaskedFeature is constructed, its statistics are stored on the object there and then, so there is no need to fetch them later. This follows the GRASP Information Expert principle. After the factory call returns, nothing outside the domain should hold on to the native interop struct (IR-1).</w:t>
      </w:r>
    </w:p>
    <w:p w14:paraId="65728C8D" w14:textId="77777777" w:rsidR="002A202A" w:rsidRDefault="002A202A">
      <w:pPr>
        <w:spacing w:after="50"/>
      </w:pP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2"/>
        <w:gridCol w:w="6122"/>
      </w:tblGrid>
      <w:tr w:rsidR="002A202A" w14:paraId="724BA707" w14:textId="77777777">
        <w:tblPrEx>
          <w:tblCellMar>
            <w:top w:w="0" w:type="dxa"/>
            <w:bottom w:w="0" w:type="dxa"/>
          </w:tblCellMar>
        </w:tblPrEx>
        <w:trPr>
          <w:tblHeader/>
        </w:trPr>
        <w:tc>
          <w:tcPr>
            <w:tcW w:w="4082"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7686DEED" w14:textId="77777777" w:rsidR="002A202A" w:rsidRDefault="00000000">
            <w:r>
              <w:rPr>
                <w:b/>
                <w:bCs/>
                <w:color w:val="FFFFFF"/>
              </w:rPr>
              <w:t>Statistic</w:t>
            </w:r>
          </w:p>
        </w:tc>
        <w:tc>
          <w:tcPr>
            <w:tcW w:w="6122"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2F2324E8" w14:textId="77777777" w:rsidR="002A202A" w:rsidRDefault="00000000">
            <w:r>
              <w:rPr>
                <w:b/>
                <w:bCs/>
                <w:color w:val="FFFFFF"/>
              </w:rPr>
              <w:t>Constraint</w:t>
            </w:r>
          </w:p>
        </w:tc>
      </w:tr>
      <w:tr w:rsidR="002A202A" w14:paraId="10444FF1"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B53B413" w14:textId="77777777" w:rsidR="002A202A" w:rsidRDefault="00000000">
            <w:r>
              <w:t>Voxel count</w:t>
            </w:r>
          </w:p>
        </w:tc>
        <w:tc>
          <w:tcPr>
            <w:tcW w:w="612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530128C" w14:textId="77777777" w:rsidR="002A202A" w:rsidRDefault="00000000">
            <w:r>
              <w:t>&gt;= 0</w:t>
            </w:r>
          </w:p>
        </w:tc>
      </w:tr>
      <w:tr w:rsidR="002A202A" w14:paraId="794E3526"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27BB842E" w14:textId="77777777" w:rsidR="002A202A" w:rsidRDefault="00000000">
            <w:r>
              <w:t>Total flux / Peak flux</w:t>
            </w:r>
          </w:p>
        </w:tc>
        <w:tc>
          <w:tcPr>
            <w:tcW w:w="612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FCA91F4" w14:textId="77777777" w:rsidR="002A202A" w:rsidRDefault="00000000">
            <w:r>
              <w:t>&gt;= 0</w:t>
            </w:r>
          </w:p>
        </w:tc>
      </w:tr>
      <w:tr w:rsidR="002A202A" w14:paraId="6F7E9909"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4859E824" w14:textId="77777777" w:rsidR="002A202A" w:rsidRDefault="00000000">
            <w:r>
              <w:t>Flux-weighted centroid (X/Y/Z)</w:t>
            </w:r>
          </w:p>
        </w:tc>
        <w:tc>
          <w:tcPr>
            <w:tcW w:w="612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C2B984D" w14:textId="77777777" w:rsidR="002A202A" w:rsidRDefault="00000000">
            <w:r>
              <w:t>Must lie within the feature bounding box</w:t>
            </w:r>
          </w:p>
        </w:tc>
      </w:tr>
      <w:tr w:rsidR="002A202A" w14:paraId="1FCC0F09"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66C1F104" w14:textId="77777777" w:rsidR="002A202A" w:rsidRDefault="00000000">
            <w:r>
              <w:t>W20 &lt;= W50 (channel &amp; velocity units)</w:t>
            </w:r>
          </w:p>
        </w:tc>
        <w:tc>
          <w:tcPr>
            <w:tcW w:w="6122"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948254F" w14:textId="77777777" w:rsidR="002A202A" w:rsidRDefault="00000000">
            <w:r>
              <w:t>Invariant enforced at feature level</w:t>
            </w:r>
          </w:p>
        </w:tc>
      </w:tr>
      <w:tr w:rsidR="002A202A" w14:paraId="5D7A515C" w14:textId="77777777">
        <w:tblPrEx>
          <w:tblCellMar>
            <w:top w:w="0" w:type="dxa"/>
            <w:bottom w:w="0" w:type="dxa"/>
          </w:tblCellMar>
        </w:tblPrEx>
        <w:tc>
          <w:tcPr>
            <w:tcW w:w="408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2697CBF" w14:textId="77777777" w:rsidR="002A202A" w:rsidRDefault="00000000">
            <w:r>
              <w:t>Bounding box min/max</w:t>
            </w:r>
          </w:p>
        </w:tc>
        <w:tc>
          <w:tcPr>
            <w:tcW w:w="6122"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3E3993B" w14:textId="77777777" w:rsidR="002A202A" w:rsidRDefault="00000000">
            <w:r>
              <w:t>Required for export and display</w:t>
            </w:r>
          </w:p>
        </w:tc>
      </w:tr>
    </w:tbl>
    <w:p w14:paraId="389029F6" w14:textId="77777777" w:rsidR="002A202A" w:rsidRDefault="002A202A">
      <w:pPr>
        <w:spacing w:after="50"/>
      </w:pPr>
    </w:p>
    <w:p w14:paraId="0DA69FA8" w14:textId="77777777" w:rsidR="002A202A" w:rsidRDefault="00000000">
      <w:pPr>
        <w:spacing w:before="180" w:after="60"/>
      </w:pPr>
      <w:r>
        <w:rPr>
          <w:b/>
          <w:bCs/>
          <w:color w:val="1F3864"/>
          <w:sz w:val="22"/>
          <w:szCs w:val="22"/>
        </w:rPr>
        <w:t>4. VOTable Export (FR-5 to FR-7)</w:t>
      </w:r>
    </w:p>
    <w:p w14:paraId="4C47A8FA" w14:textId="77777777" w:rsidR="002A202A" w:rsidRDefault="00000000">
      <w:pPr>
        <w:spacing w:after="70" w:line="252" w:lineRule="auto"/>
      </w:pPr>
      <w:r>
        <w:t>Export is handled through an IVoTableExporter interface, which takes a list of features and a file path and does the rest. For each feature it writes out the id, centre coordinates, bounding-box corners, sky coordinates (RA and Dec), spectral coordinate, flag, and any columns that came in from an imported catalogue. The old empty export stub in the legacy manager will be replaced with a call routed through FeatureCatalog. Nothing from the renderer or the native layer should be involved at export time, and the column structure must stay compatible with existing tools (C2).</w:t>
      </w:r>
    </w:p>
    <w:p w14:paraId="742A5A74" w14:textId="77777777" w:rsidR="002A202A" w:rsidRDefault="002A202A">
      <w:pPr>
        <w:spacing w:after="50"/>
      </w:pPr>
    </w:p>
    <w:p w14:paraId="17DD19F7" w14:textId="77777777" w:rsidR="002A202A" w:rsidRDefault="00000000">
      <w:pPr>
        <w:spacing w:before="180" w:after="60"/>
      </w:pPr>
      <w:r>
        <w:rPr>
          <w:b/>
          <w:bCs/>
          <w:color w:val="1F3864"/>
          <w:sz w:val="22"/>
          <w:szCs w:val="22"/>
        </w:rPr>
        <w:t>5. Target Architecture</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5306"/>
        <w:gridCol w:w="2653"/>
      </w:tblGrid>
      <w:tr w:rsidR="002A202A" w14:paraId="7DB90BB1" w14:textId="77777777">
        <w:tblPrEx>
          <w:tblCellMar>
            <w:top w:w="0" w:type="dxa"/>
            <w:bottom w:w="0" w:type="dxa"/>
          </w:tblCellMar>
        </w:tblPrEx>
        <w:trPr>
          <w:tblHeader/>
        </w:trPr>
        <w:tc>
          <w:tcPr>
            <w:tcW w:w="2245"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839DC18" w14:textId="77777777" w:rsidR="002A202A" w:rsidRDefault="00000000">
            <w:r>
              <w:rPr>
                <w:b/>
                <w:bCs/>
                <w:color w:val="FFFFFF"/>
              </w:rPr>
              <w:t>Component</w:t>
            </w:r>
          </w:p>
        </w:tc>
        <w:tc>
          <w:tcPr>
            <w:tcW w:w="5306"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7EBD4381" w14:textId="77777777" w:rsidR="002A202A" w:rsidRDefault="00000000">
            <w:r>
              <w:rPr>
                <w:b/>
                <w:bCs/>
                <w:color w:val="FFFFFF"/>
              </w:rPr>
              <w:t>Responsibility</w:t>
            </w:r>
          </w:p>
        </w:tc>
        <w:tc>
          <w:tcPr>
            <w:tcW w:w="2653"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3DD3B44F" w14:textId="77777777" w:rsidR="002A202A" w:rsidRDefault="00000000">
            <w:r>
              <w:rPr>
                <w:b/>
                <w:bCs/>
                <w:color w:val="FFFFFF"/>
              </w:rPr>
              <w:t>Unity Dep.</w:t>
            </w:r>
          </w:p>
        </w:tc>
      </w:tr>
      <w:tr w:rsidR="002A202A" w14:paraId="73CE53D1" w14:textId="77777777">
        <w:tblPrEx>
          <w:tblCellMar>
            <w:top w:w="0" w:type="dxa"/>
            <w:bottom w:w="0" w:type="dxa"/>
          </w:tblCellMar>
        </w:tblPrEx>
        <w:tc>
          <w:tcPr>
            <w:tcW w:w="2245"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F029311" w14:textId="77777777" w:rsidR="002A202A" w:rsidRDefault="00000000">
            <w:r>
              <w:rPr>
                <w:b/>
                <w:bCs/>
              </w:rPr>
              <w:t>FeatureCatalog</w:t>
            </w:r>
          </w:p>
        </w:tc>
        <w:tc>
          <w:tcPr>
            <w:tcW w:w="5306"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0D0C020" w14:textId="77777777" w:rsidR="002A202A" w:rsidRDefault="00000000">
            <w:r>
              <w:t>Persistence and identity management; owns VOTable export via IVoTableExporter</w:t>
            </w:r>
          </w:p>
        </w:tc>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43677A5E" w14:textId="77777777" w:rsidR="002A202A" w:rsidRDefault="00000000">
            <w:r>
              <w:t>None</w:t>
            </w:r>
          </w:p>
        </w:tc>
      </w:tr>
      <w:tr w:rsidR="002A202A" w14:paraId="47ED3312" w14:textId="77777777">
        <w:tblPrEx>
          <w:tblCellMar>
            <w:top w:w="0" w:type="dxa"/>
            <w:bottom w:w="0" w:type="dxa"/>
          </w:tblCellMar>
        </w:tblPrEx>
        <w:tc>
          <w:tcPr>
            <w:tcW w:w="2245"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4D7279CD" w14:textId="77777777" w:rsidR="002A202A" w:rsidRDefault="00000000">
            <w:r>
              <w:rPr>
                <w:b/>
                <w:bCs/>
              </w:rPr>
              <w:t>FeatureSetService</w:t>
            </w:r>
          </w:p>
        </w:tc>
        <w:tc>
          <w:tcPr>
            <w:tcW w:w="5306"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BB7977F" w14:textId="77777777" w:rsidR="002A202A" w:rsidRDefault="00000000">
            <w:r>
              <w:t>Use-case orchestration: create selection feature, promote box, change selection, trigger export, compute moment maps</w:t>
            </w:r>
          </w:p>
        </w:tc>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D3BBDCE" w14:textId="77777777" w:rsidR="002A202A" w:rsidRDefault="00000000">
            <w:r>
              <w:t>None</w:t>
            </w:r>
          </w:p>
        </w:tc>
      </w:tr>
      <w:tr w:rsidR="002A202A" w14:paraId="04C5404C" w14:textId="77777777">
        <w:tblPrEx>
          <w:tblCellMar>
            <w:top w:w="0" w:type="dxa"/>
            <w:bottom w:w="0" w:type="dxa"/>
          </w:tblCellMar>
        </w:tblPrEx>
        <w:tc>
          <w:tcPr>
            <w:tcW w:w="2245"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1CD0BF5" w14:textId="77777777" w:rsidR="002A202A" w:rsidRDefault="00000000">
            <w:r>
              <w:rPr>
                <w:b/>
                <w:bCs/>
              </w:rPr>
              <w:t>FeatureVisualiser</w:t>
            </w:r>
          </w:p>
        </w:tc>
        <w:tc>
          <w:tcPr>
            <w:tcW w:w="5306"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250AEB6" w14:textId="77777777" w:rsidR="002A202A" w:rsidRDefault="00000000">
            <w:r>
              <w:t>Unity-side adapter only; translates domain events into scene-graph operations (geometry, anchor colliders, GPU overlay)</w:t>
            </w:r>
          </w:p>
        </w:tc>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4C4B6DEF" w14:textId="77777777" w:rsidR="002A202A" w:rsidRDefault="00000000">
            <w:r>
              <w:t>MonoBehaviour (the only Unity-aware class)</w:t>
            </w:r>
          </w:p>
        </w:tc>
      </w:tr>
    </w:tbl>
    <w:p w14:paraId="1E404840" w14:textId="77777777" w:rsidR="002A202A" w:rsidRDefault="002A202A">
      <w:pPr>
        <w:spacing w:after="50"/>
      </w:pPr>
    </w:p>
    <w:p w14:paraId="23209246" w14:textId="77777777" w:rsidR="002A202A" w:rsidRDefault="00000000">
      <w:pPr>
        <w:spacing w:after="70" w:line="252" w:lineRule="auto"/>
      </w:pPr>
      <w:r>
        <w:lastRenderedPageBreak/>
        <w:t>Sub-team 4 (Interaction) uses FeatureSetService for anything VR-triggered, including creating features and changing the current selection (IR-3). The factory constructor that was agreed with Sub-team 2 (Data I/O) is the one and only place where native statistics come across into the domain (IR-1). On top of that, FeatureVisualiser still has a deprecated Unity 5 graphics API call that needs to be replaced with the Unity 6 version (IR-4).</w:t>
      </w:r>
    </w:p>
    <w:p w14:paraId="339844CC" w14:textId="77777777" w:rsidR="002A202A" w:rsidRDefault="002A202A">
      <w:pPr>
        <w:spacing w:after="50"/>
      </w:pPr>
    </w:p>
    <w:p w14:paraId="739416E1" w14:textId="77777777" w:rsidR="002A202A" w:rsidRDefault="00000000">
      <w:pPr>
        <w:spacing w:before="180" w:after="60"/>
      </w:pPr>
      <w:r>
        <w:rPr>
          <w:b/>
          <w:bCs/>
          <w:color w:val="1F3864"/>
          <w:sz w:val="22"/>
          <w:szCs w:val="22"/>
        </w:rPr>
        <w:t>6. Non-Functional Requirements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7551"/>
      </w:tblGrid>
      <w:tr w:rsidR="002A202A" w14:paraId="7B41AAAE" w14:textId="77777777">
        <w:tblPrEx>
          <w:tblCellMar>
            <w:top w:w="0" w:type="dxa"/>
            <w:bottom w:w="0" w:type="dxa"/>
          </w:tblCellMar>
        </w:tblPrEx>
        <w:trPr>
          <w:tblHeader/>
        </w:trPr>
        <w:tc>
          <w:tcPr>
            <w:tcW w:w="2653"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33EAE9A" w14:textId="77777777" w:rsidR="002A202A" w:rsidRDefault="00000000">
            <w:r>
              <w:rPr>
                <w:b/>
                <w:bCs/>
                <w:color w:val="FFFFFF"/>
              </w:rPr>
              <w:t>NFR</w:t>
            </w:r>
          </w:p>
        </w:tc>
        <w:tc>
          <w:tcPr>
            <w:tcW w:w="7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66BCFCF8" w14:textId="77777777" w:rsidR="002A202A" w:rsidRDefault="00000000">
            <w:r>
              <w:rPr>
                <w:b/>
                <w:bCs/>
                <w:color w:val="FFFFFF"/>
              </w:rPr>
              <w:t>Requirement</w:t>
            </w:r>
          </w:p>
        </w:tc>
      </w:tr>
      <w:tr w:rsidR="002A202A" w14:paraId="66537B86"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13DC754" w14:textId="77777777" w:rsidR="002A202A" w:rsidRDefault="00000000">
            <w:r>
              <w:rPr>
                <w:b/>
                <w:bCs/>
              </w:rPr>
              <w:t>NFR-1  Modularity</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A14AD91" w14:textId="77777777" w:rsidR="002A202A" w:rsidRDefault="00000000">
            <w:r>
              <w:t>Domain classes (Feature, FeatureCatalog, FeatureSetService) have zero transitive Unity dependency</w:t>
            </w:r>
          </w:p>
        </w:tc>
      </w:tr>
      <w:tr w:rsidR="002A202A" w14:paraId="5FE81518"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2BB6BA71" w14:textId="77777777" w:rsidR="002A202A" w:rsidRDefault="00000000">
            <w:r>
              <w:rPr>
                <w:b/>
                <w:bCs/>
              </w:rPr>
              <w:t>NFR-2  Testability</w:t>
            </w:r>
          </w:p>
        </w:tc>
        <w:tc>
          <w:tcPr>
            <w:tcW w:w="7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C1B5712" w14:textId="77777777" w:rsidR="002A202A" w:rsidRDefault="00000000">
            <w:r>
              <w:t>MaskedFeature statistics computable in a unit test with no Unity scene</w:t>
            </w:r>
          </w:p>
        </w:tc>
      </w:tr>
      <w:tr w:rsidR="002A202A" w14:paraId="70B05704"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57E2577" w14:textId="77777777" w:rsidR="002A202A" w:rsidRDefault="00000000">
            <w:r>
              <w:rPr>
                <w:b/>
                <w:bCs/>
              </w:rPr>
              <w:t>NFR-3  Reusability</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37027B7" w14:textId="77777777" w:rsidR="002A202A" w:rsidRDefault="00000000">
            <w:r>
              <w:t>VOTable export logic reusable with any IEnumerable of features regardless of creation path</w:t>
            </w:r>
          </w:p>
        </w:tc>
      </w:tr>
      <w:tr w:rsidR="002A202A" w14:paraId="1B1E6AE7"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80735DB" w14:textId="77777777" w:rsidR="002A202A" w:rsidRDefault="00000000">
            <w:r>
              <w:rPr>
                <w:b/>
                <w:bCs/>
              </w:rPr>
              <w:t>NFR-4  Analysability</w:t>
            </w:r>
          </w:p>
        </w:tc>
        <w:tc>
          <w:tcPr>
            <w:tcW w:w="7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7A9E0B6" w14:textId="77777777" w:rsidR="002A202A" w:rsidRDefault="00000000">
            <w:r>
              <w:t>Cyclomatic complexity &lt;= 10; cognitive complexity &lt;= 15; max 40 LOC per method; XML docs on all public API boundaries</w:t>
            </w:r>
          </w:p>
        </w:tc>
      </w:tr>
      <w:tr w:rsidR="002A202A" w14:paraId="05E81A69"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8F7F003" w14:textId="77777777" w:rsidR="002A202A" w:rsidRDefault="00000000">
            <w:r>
              <w:rPr>
                <w:b/>
                <w:bCs/>
              </w:rPr>
              <w:t>NFR-5  Modifiability</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ABFA9F6" w14:textId="77777777" w:rsidR="002A202A" w:rsidRDefault="00000000">
            <w:r>
              <w:t>Adding a new feature flavour touches &lt;= 3 files outside the feature namespace; CBO &lt;= 14 for FeatureCatalog and FeatureSetService</w:t>
            </w:r>
          </w:p>
        </w:tc>
      </w:tr>
      <w:tr w:rsidR="002A202A" w14:paraId="3646ABC5"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449F208" w14:textId="77777777" w:rsidR="002A202A" w:rsidRDefault="00000000">
            <w:r>
              <w:rPr>
                <w:b/>
                <w:bCs/>
              </w:rPr>
              <w:t>NFR-6  LSP</w:t>
            </w:r>
          </w:p>
        </w:tc>
        <w:tc>
          <w:tcPr>
            <w:tcW w:w="7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3D6E61D" w14:textId="77777777" w:rsidR="002A202A" w:rsidRDefault="00000000">
            <w:r>
              <w:t>All feature types substitutable behind IFeature; no runtime type-checks outside the domain</w:t>
            </w:r>
          </w:p>
        </w:tc>
      </w:tr>
      <w:tr w:rsidR="002A202A" w14:paraId="2FFFD5B7" w14:textId="77777777">
        <w:tblPrEx>
          <w:tblCellMar>
            <w:top w:w="0" w:type="dxa"/>
            <w:bottom w:w="0" w:type="dxa"/>
          </w:tblCellMar>
        </w:tblPrEx>
        <w:tc>
          <w:tcPr>
            <w:tcW w:w="2653"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5038781C" w14:textId="77777777" w:rsidR="002A202A" w:rsidRDefault="00000000">
            <w:r>
              <w:rPr>
                <w:b/>
                <w:bCs/>
              </w:rPr>
              <w:t>NFR-7  GRASP</w:t>
            </w:r>
          </w:p>
        </w:tc>
        <w:tc>
          <w:tcPr>
            <w:tcW w:w="7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164B852" w14:textId="77777777" w:rsidR="002A202A" w:rsidRDefault="00000000">
            <w:r>
              <w:t>Statistics owned and computed by MaskedFeature; not retrieved externally at export or render time</w:t>
            </w:r>
          </w:p>
        </w:tc>
      </w:tr>
    </w:tbl>
    <w:p w14:paraId="04B6A29A" w14:textId="77777777" w:rsidR="002A202A" w:rsidRDefault="002A202A">
      <w:pPr>
        <w:spacing w:after="50"/>
      </w:pPr>
    </w:p>
    <w:p w14:paraId="6D88AE9B" w14:textId="77777777" w:rsidR="002A202A" w:rsidRDefault="00000000">
      <w:pPr>
        <w:spacing w:after="70" w:line="252" w:lineRule="auto"/>
      </w:pPr>
      <w:r>
        <w:t>The following CK metric targets apply to all six classes in this refactor (MaskedFeature, ImportedFeature, UserDefinedFeature, FeatureCatalog, FeatureSetService, and FeatureVisualiser):</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551"/>
        <w:gridCol w:w="2551"/>
        <w:gridCol w:w="2551"/>
      </w:tblGrid>
      <w:tr w:rsidR="002A202A" w14:paraId="0BB355EE" w14:textId="77777777">
        <w:tblPrEx>
          <w:tblCellMar>
            <w:top w:w="0" w:type="dxa"/>
            <w:bottom w:w="0" w:type="dxa"/>
          </w:tblCellMar>
        </w:tblPrEx>
        <w:trPr>
          <w:tblHeader/>
        </w:trPr>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2F9F6725" w14:textId="77777777" w:rsidR="002A202A" w:rsidRDefault="00000000">
            <w:r>
              <w:rPr>
                <w:b/>
                <w:bCs/>
                <w:color w:val="FFFFFF"/>
              </w:rPr>
              <w:t>Metric</w:t>
            </w:r>
          </w:p>
        </w:tc>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144D395" w14:textId="77777777" w:rsidR="002A202A" w:rsidRDefault="00000000">
            <w:r>
              <w:rPr>
                <w:b/>
                <w:bCs/>
                <w:color w:val="FFFFFF"/>
              </w:rPr>
              <w:t>Meaning</w:t>
            </w:r>
          </w:p>
        </w:tc>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1875A624" w14:textId="77777777" w:rsidR="002A202A" w:rsidRDefault="00000000">
            <w:r>
              <w:rPr>
                <w:b/>
                <w:bCs/>
                <w:color w:val="FFFFFF"/>
              </w:rPr>
              <w:t>Domain</w:t>
            </w:r>
          </w:p>
        </w:tc>
        <w:tc>
          <w:tcPr>
            <w:tcW w:w="2551" w:type="dxa"/>
            <w:tcBorders>
              <w:top w:val="single" w:sz="1" w:space="0" w:color="AAAAAA"/>
              <w:left w:val="single" w:sz="1" w:space="0" w:color="AAAAAA"/>
              <w:bottom w:val="single" w:sz="1" w:space="0" w:color="AAAAAA"/>
              <w:right w:val="single" w:sz="1" w:space="0" w:color="AAAAAA"/>
            </w:tcBorders>
            <w:shd w:val="clear" w:color="auto" w:fill="2E5C8A"/>
            <w:tcMar>
              <w:top w:w="55" w:type="dxa"/>
              <w:left w:w="100" w:type="dxa"/>
              <w:bottom w:w="55" w:type="dxa"/>
              <w:right w:w="100" w:type="dxa"/>
            </w:tcMar>
            <w:vAlign w:val="center"/>
          </w:tcPr>
          <w:p w14:paraId="74737097" w14:textId="77777777" w:rsidR="002A202A" w:rsidRDefault="00000000">
            <w:r>
              <w:rPr>
                <w:b/>
                <w:bCs/>
                <w:color w:val="FFFFFF"/>
              </w:rPr>
              <w:t>Adapter</w:t>
            </w:r>
          </w:p>
        </w:tc>
      </w:tr>
      <w:tr w:rsidR="002A202A" w14:paraId="079AD499"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9F455B6" w14:textId="77777777" w:rsidR="002A202A" w:rsidRDefault="00000000">
            <w:r>
              <w:rPr>
                <w:b/>
                <w:bCs/>
              </w:rPr>
              <w:t>WMC</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D89278C" w14:textId="77777777" w:rsidR="002A202A" w:rsidRDefault="00000000">
            <w:r>
              <w:t>Weighted Methods per Class</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01BEE63A" w14:textId="77777777" w:rsidR="002A202A" w:rsidRDefault="00000000">
            <w:r>
              <w:t>&lt;= 20</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1392F3AC" w14:textId="77777777" w:rsidR="002A202A" w:rsidRDefault="00000000">
            <w:r>
              <w:t>&lt;= 40</w:t>
            </w:r>
          </w:p>
        </w:tc>
      </w:tr>
      <w:tr w:rsidR="002A202A" w14:paraId="36140084"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9DAA428" w14:textId="77777777" w:rsidR="002A202A" w:rsidRDefault="00000000">
            <w:r>
              <w:rPr>
                <w:b/>
                <w:bCs/>
              </w:rPr>
              <w:t>DIT</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3D883AD" w14:textId="77777777" w:rsidR="002A202A" w:rsidRDefault="00000000">
            <w:r>
              <w:t>Depth of Inheritance Tree</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44041F7" w14:textId="77777777" w:rsidR="002A202A" w:rsidRDefault="00000000">
            <w:r>
              <w:t>&lt;= 4</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02F6A77" w14:textId="77777777" w:rsidR="002A202A" w:rsidRDefault="00000000">
            <w:r>
              <w:t>&lt;= 4</w:t>
            </w:r>
          </w:p>
        </w:tc>
      </w:tr>
      <w:tr w:rsidR="002A202A" w14:paraId="64B56639"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864A504" w14:textId="77777777" w:rsidR="002A202A" w:rsidRDefault="00000000">
            <w:r>
              <w:rPr>
                <w:b/>
                <w:bCs/>
              </w:rPr>
              <w:t>CBO</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081B633F" w14:textId="77777777" w:rsidR="002A202A" w:rsidRDefault="00000000">
            <w:r>
              <w:t>Coupling Between Objects</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1DBB24BB" w14:textId="77777777" w:rsidR="002A202A" w:rsidRDefault="00000000">
            <w:r>
              <w:t>&lt;= 14</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F7CE04B" w14:textId="77777777" w:rsidR="002A202A" w:rsidRDefault="00000000">
            <w:r>
              <w:t>&lt;= 25</w:t>
            </w:r>
          </w:p>
        </w:tc>
      </w:tr>
      <w:tr w:rsidR="002A202A" w14:paraId="41E28E6C"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E1F95C4" w14:textId="77777777" w:rsidR="002A202A" w:rsidRDefault="00000000">
            <w:r>
              <w:rPr>
                <w:b/>
                <w:bCs/>
              </w:rPr>
              <w:t>RFC</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3CC139C0" w14:textId="77777777" w:rsidR="002A202A" w:rsidRDefault="00000000">
            <w:r>
              <w:t>Response for a Class</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5BD14168" w14:textId="77777777" w:rsidR="002A202A" w:rsidRDefault="00000000">
            <w:r>
              <w:t>&lt;= 50</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05C717A3" w14:textId="77777777" w:rsidR="002A202A" w:rsidRDefault="00000000">
            <w:r>
              <w:t>&lt;= 50</w:t>
            </w:r>
          </w:p>
        </w:tc>
      </w:tr>
      <w:tr w:rsidR="002A202A" w14:paraId="6609CA7A" w14:textId="77777777">
        <w:tblPrEx>
          <w:tblCellMar>
            <w:top w:w="0" w:type="dxa"/>
            <w:bottom w:w="0" w:type="dxa"/>
          </w:tblCellMar>
        </w:tblPrEx>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B7EA6A5" w14:textId="77777777" w:rsidR="002A202A" w:rsidRDefault="00000000">
            <w:r>
              <w:rPr>
                <w:b/>
                <w:bCs/>
              </w:rPr>
              <w:t>LCOM</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34CBC083" w14:textId="77777777" w:rsidR="002A202A" w:rsidRDefault="00000000">
            <w:r>
              <w:t>Lack of Cohesion (H-S)</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07A540C1" w14:textId="77777777" w:rsidR="002A202A" w:rsidRDefault="00000000">
            <w:r>
              <w:t>&lt;= 0.5</w:t>
            </w:r>
          </w:p>
        </w:tc>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69B1D373" w14:textId="77777777" w:rsidR="002A202A" w:rsidRDefault="00000000">
            <w:r>
              <w:t>&lt;= 0.5</w:t>
            </w:r>
          </w:p>
        </w:tc>
      </w:tr>
    </w:tbl>
    <w:p w14:paraId="20A99326" w14:textId="77777777" w:rsidR="002A202A" w:rsidRDefault="002A202A">
      <w:pPr>
        <w:spacing w:after="50"/>
      </w:pPr>
    </w:p>
    <w:p w14:paraId="247ED0B4" w14:textId="77777777" w:rsidR="002A202A" w:rsidRDefault="00000000">
      <w:pPr>
        <w:spacing w:before="180" w:after="60"/>
      </w:pPr>
      <w:r>
        <w:rPr>
          <w:b/>
          <w:bCs/>
          <w:color w:val="1F3864"/>
          <w:sz w:val="22"/>
          <w:szCs w:val="22"/>
        </w:rPr>
        <w:t>7. Test Strategy</w:t>
      </w:r>
    </w:p>
    <w:p w14:paraId="30195033" w14:textId="77777777" w:rsidR="002A202A" w:rsidRDefault="00000000">
      <w:pPr>
        <w:spacing w:after="70" w:line="252" w:lineRule="auto"/>
      </w:pPr>
      <w:r>
        <w:t>For domain code the target is at least 70% branch and line coverage; across the codebase as a whole, at least 50%. FeatureVisualiser is left out of those strict targets. Every domain and service test must be able to run without a Unity runtime.</w:t>
      </w:r>
    </w:p>
    <w:p w14:paraId="562680F5" w14:textId="77777777" w:rsidR="002A202A" w:rsidRDefault="00000000">
      <w:pPr>
        <w:spacing w:after="70" w:line="252" w:lineRule="auto"/>
      </w:pPr>
      <w:r>
        <w:rPr>
          <w:b/>
          <w:bCs/>
        </w:rPr>
        <w:t xml:space="preserve">Unit tests (NUnit [TestCase], pure C#): </w:t>
      </w:r>
      <w:r>
        <w:t>Example-based checks of the Feature domain type — Center is the exact midpoint of its corners, Size is padded by one voxel per axis (max − min + 1), and ContainsPoint classifies interior, boundary, and exterior points with the boundaries treated as inside.</w:t>
      </w:r>
    </w:p>
    <w:p w14:paraId="562680F4" w14:textId="77777777" w:rsidR="002A202A" w:rsidRDefault="00000000">
      <w:pPr>
        <w:spacing w:after="70" w:line="252" w:lineRule="auto"/>
      </w:pPr>
      <w:r>
        <w:rPr>
          <w:b/>
          <w:bCs/>
        </w:rPr>
        <w:t xml:space="preserve">Property-based tests (FsCheck, pure C#): </w:t>
      </w:r>
      <w:r>
        <w:t>These cover the invariants that should always hold: total and peak flux must be non-negative, the centroid must sit inside the bounding box, and W20 must be no smaller than W50.</w:t>
      </w:r>
    </w:p>
    <w:p w14:paraId="1E2DF4F9" w14:textId="77777777" w:rsidR="002A202A" w:rsidRDefault="00000000">
      <w:pPr>
        <w:spacing w:after="70" w:line="252" w:lineRule="auto"/>
      </w:pPr>
      <w:r>
        <w:rPr>
          <w:b/>
          <w:bCs/>
        </w:rPr>
        <w:t xml:space="preserve">End-to-end scenario (pure C#, no Unity): </w:t>
      </w:r>
      <w:r>
        <w:t>This test walks through the main journey without touching Unity at all: build a mask FeatureSet, add features, adjust a feature’s bounding box through Feature.SetBounds (checking the recomputed Center/Size and that the dirty-event chain reaches the parent set), then export the result as a VOTable through the real VoTableExportService (IVoTableExporter). No exporter stub is used: the only test double is an identity ICoordinateTransformer that stands in for the native AstTool DLL so the coordinate columns stay deterministic.</w:t>
      </w:r>
    </w:p>
    <w:p w14:paraId="641BB03F" w14:textId="77777777" w:rsidR="002A202A" w:rsidRDefault="002A202A">
      <w:pPr>
        <w:spacing w:after="50"/>
      </w:pPr>
    </w:p>
    <w:p w14:paraId="15455F25" w14:textId="77777777" w:rsidR="002A202A" w:rsidRDefault="00000000">
      <w:pPr>
        <w:spacing w:before="180" w:after="60"/>
      </w:pPr>
      <w:r>
        <w:rPr>
          <w:b/>
          <w:bCs/>
          <w:color w:val="1F3864"/>
          <w:sz w:val="22"/>
          <w:szCs w:val="22"/>
        </w:rPr>
        <w:t>8. Constraints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9184"/>
      </w:tblGrid>
      <w:tr w:rsidR="002A202A" w14:paraId="3896F3C7" w14:textId="77777777">
        <w:tblPrEx>
          <w:tblCellMar>
            <w:top w:w="0" w:type="dxa"/>
            <w:bottom w:w="0" w:type="dxa"/>
          </w:tblCellMar>
        </w:tblPrEx>
        <w:tc>
          <w:tcPr>
            <w:tcW w:w="1020"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15FC464" w14:textId="77777777" w:rsidR="002A202A" w:rsidRDefault="00000000">
            <w:r>
              <w:rPr>
                <w:b/>
                <w:bCs/>
              </w:rPr>
              <w:t>C1</w:t>
            </w:r>
          </w:p>
        </w:tc>
        <w:tc>
          <w:tcPr>
            <w:tcW w:w="918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1FE01C6" w14:textId="77777777" w:rsidR="002A202A" w:rsidRDefault="00000000">
            <w:r>
              <w:t>Native statistics struct field layout cannot be changed without coordinating with native plugin owners.</w:t>
            </w:r>
          </w:p>
        </w:tc>
      </w:tr>
      <w:tr w:rsidR="002A202A" w14:paraId="3FE08342" w14:textId="77777777">
        <w:tblPrEx>
          <w:tblCellMar>
            <w:top w:w="0" w:type="dxa"/>
            <w:bottom w:w="0" w:type="dxa"/>
          </w:tblCellMar>
        </w:tblPrEx>
        <w:tc>
          <w:tcPr>
            <w:tcW w:w="102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1212F409" w14:textId="77777777" w:rsidR="002A202A" w:rsidRDefault="00000000">
            <w:r>
              <w:rPr>
                <w:b/>
                <w:bCs/>
              </w:rPr>
              <w:t>C2</w:t>
            </w:r>
          </w:p>
        </w:tc>
        <w:tc>
          <w:tcPr>
            <w:tcW w:w="9184" w:type="dxa"/>
            <w:tcBorders>
              <w:top w:val="single" w:sz="1" w:space="0" w:color="AAAAAA"/>
              <w:left w:val="single" w:sz="1" w:space="0" w:color="AAAAAA"/>
              <w:bottom w:val="single" w:sz="1" w:space="0" w:color="AAAAAA"/>
              <w:right w:val="single" w:sz="1" w:space="0" w:color="AAAAAA"/>
            </w:tcBorders>
            <w:shd w:val="clear" w:color="auto" w:fill="FFFFFF"/>
            <w:tcMar>
              <w:top w:w="55" w:type="dxa"/>
              <w:left w:w="100" w:type="dxa"/>
              <w:bottom w:w="55" w:type="dxa"/>
              <w:right w:w="100" w:type="dxa"/>
            </w:tcMar>
            <w:vAlign w:val="center"/>
          </w:tcPr>
          <w:p w14:paraId="7C28AF78" w14:textId="77777777" w:rsidR="002A202A" w:rsidRDefault="00000000">
            <w:r>
              <w:t>VOTable column names and XML structure must remain backward compatible with downstream research tools.</w:t>
            </w:r>
          </w:p>
        </w:tc>
      </w:tr>
      <w:tr w:rsidR="002A202A" w14:paraId="39A19040" w14:textId="77777777">
        <w:tblPrEx>
          <w:tblCellMar>
            <w:top w:w="0" w:type="dxa"/>
            <w:bottom w:w="0" w:type="dxa"/>
          </w:tblCellMar>
        </w:tblPrEx>
        <w:tc>
          <w:tcPr>
            <w:tcW w:w="1020"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23184DC6" w14:textId="77777777" w:rsidR="002A202A" w:rsidRDefault="00000000">
            <w:r>
              <w:rPr>
                <w:b/>
                <w:bCs/>
              </w:rPr>
              <w:t>C3</w:t>
            </w:r>
          </w:p>
        </w:tc>
        <w:tc>
          <w:tcPr>
            <w:tcW w:w="9184" w:type="dxa"/>
            <w:tcBorders>
              <w:top w:val="single" w:sz="1" w:space="0" w:color="AAAAAA"/>
              <w:left w:val="single" w:sz="1" w:space="0" w:color="AAAAAA"/>
              <w:bottom w:val="single" w:sz="1" w:space="0" w:color="AAAAAA"/>
              <w:right w:val="single" w:sz="1" w:space="0" w:color="AAAAAA"/>
            </w:tcBorders>
            <w:shd w:val="clear" w:color="auto" w:fill="F2F2F2"/>
            <w:tcMar>
              <w:top w:w="55" w:type="dxa"/>
              <w:left w:w="100" w:type="dxa"/>
              <w:bottom w:w="55" w:type="dxa"/>
              <w:right w:w="100" w:type="dxa"/>
            </w:tcMar>
            <w:vAlign w:val="center"/>
          </w:tcPr>
          <w:p w14:paraId="766C73C0" w14:textId="77777777" w:rsidR="002A202A" w:rsidRDefault="00000000">
            <w:r>
              <w:t>Sprint deliverables are design documents, ADRs, and worked code examples; full implementation is not required.</w:t>
            </w:r>
          </w:p>
        </w:tc>
      </w:tr>
    </w:tbl>
    <w:p w14:paraId="0627B8B3" w14:textId="77777777" w:rsidR="00EA54F1" w:rsidRDefault="00EA54F1"/>
    <w:sectPr w:rsidR="00EA54F1">
      <w:footerReference w:type="default" r:id="rId7"/>
      <w:pgSz w:w="11906" w:h="16838"/>
      <w:pgMar w:top="851" w:right="851" w:bottom="851"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2C1F" w14:textId="77777777" w:rsidR="00EA54F1" w:rsidRDefault="00EA54F1">
      <w:r>
        <w:separator/>
      </w:r>
    </w:p>
  </w:endnote>
  <w:endnote w:type="continuationSeparator" w:id="0">
    <w:p w14:paraId="7B063FB8" w14:textId="77777777" w:rsidR="00EA54F1" w:rsidRDefault="00EA5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6196" w14:textId="77777777" w:rsidR="002A202A" w:rsidRDefault="00000000">
    <w:pPr>
      <w:jc w:val="right"/>
    </w:pPr>
    <w:r>
      <w:rPr>
        <w:color w:val="888888"/>
        <w:sz w:val="15"/>
        <w:szCs w:val="15"/>
      </w:rPr>
      <w:t xml:space="preserve">Sub-team 5 -- Feature System &amp; Domain </w:t>
    </w:r>
    <w:proofErr w:type="gramStart"/>
    <w:r>
      <w:rPr>
        <w:color w:val="888888"/>
        <w:sz w:val="15"/>
        <w:szCs w:val="15"/>
      </w:rPr>
      <w:t>Model  |</w:t>
    </w:r>
    <w:proofErr w:type="gramEnd"/>
    <w:r>
      <w:rPr>
        <w:color w:val="888888"/>
        <w:sz w:val="15"/>
        <w:szCs w:val="15"/>
      </w:rPr>
      <w:t xml:space="preserve">  Page </w:t>
    </w:r>
    <w:r>
      <w:rPr>
        <w:color w:val="888888"/>
        <w:sz w:val="15"/>
        <w:szCs w:val="15"/>
      </w:rPr>
      <w:fldChar w:fldCharType="begin"/>
    </w:r>
    <w:r>
      <w:rPr>
        <w:color w:val="888888"/>
        <w:sz w:val="15"/>
        <w:szCs w:val="15"/>
      </w:rPr>
      <w:instrText>PAGE</w:instrText>
    </w:r>
    <w:r>
      <w:rPr>
        <w:color w:val="888888"/>
        <w:sz w:val="15"/>
        <w:szCs w:val="15"/>
      </w:rPr>
      <w:fldChar w:fldCharType="separate"/>
    </w:r>
    <w:r w:rsidR="00C41F08">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F81C" w14:textId="77777777" w:rsidR="00EA54F1" w:rsidRDefault="00EA54F1">
      <w:r>
        <w:separator/>
      </w:r>
    </w:p>
  </w:footnote>
  <w:footnote w:type="continuationSeparator" w:id="0">
    <w:p w14:paraId="5D8495EA" w14:textId="77777777" w:rsidR="00EA54F1" w:rsidRDefault="00EA5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6893"/>
    <w:multiLevelType w:val="hybridMultilevel"/>
    <w:tmpl w:val="1B029B50"/>
    <w:lvl w:ilvl="0" w:tplc="F39AF888">
      <w:start w:val="1"/>
      <w:numFmt w:val="bullet"/>
      <w:lvlText w:val="●"/>
      <w:lvlJc w:val="left"/>
      <w:pPr>
        <w:ind w:left="720" w:hanging="360"/>
      </w:pPr>
    </w:lvl>
    <w:lvl w:ilvl="1" w:tplc="1F5A0DD2">
      <w:start w:val="1"/>
      <w:numFmt w:val="bullet"/>
      <w:lvlText w:val="○"/>
      <w:lvlJc w:val="left"/>
      <w:pPr>
        <w:ind w:left="1440" w:hanging="360"/>
      </w:pPr>
    </w:lvl>
    <w:lvl w:ilvl="2" w:tplc="B2168BC0">
      <w:start w:val="1"/>
      <w:numFmt w:val="bullet"/>
      <w:lvlText w:val="■"/>
      <w:lvlJc w:val="left"/>
      <w:pPr>
        <w:ind w:left="2160" w:hanging="360"/>
      </w:pPr>
    </w:lvl>
    <w:lvl w:ilvl="3" w:tplc="A87AD31E">
      <w:start w:val="1"/>
      <w:numFmt w:val="bullet"/>
      <w:lvlText w:val="●"/>
      <w:lvlJc w:val="left"/>
      <w:pPr>
        <w:ind w:left="2880" w:hanging="360"/>
      </w:pPr>
    </w:lvl>
    <w:lvl w:ilvl="4" w:tplc="B80A0FDE">
      <w:start w:val="1"/>
      <w:numFmt w:val="bullet"/>
      <w:lvlText w:val="○"/>
      <w:lvlJc w:val="left"/>
      <w:pPr>
        <w:ind w:left="3600" w:hanging="360"/>
      </w:pPr>
    </w:lvl>
    <w:lvl w:ilvl="5" w:tplc="1C845C70">
      <w:start w:val="1"/>
      <w:numFmt w:val="bullet"/>
      <w:lvlText w:val="■"/>
      <w:lvlJc w:val="left"/>
      <w:pPr>
        <w:ind w:left="4320" w:hanging="360"/>
      </w:pPr>
    </w:lvl>
    <w:lvl w:ilvl="6" w:tplc="CE3EB148">
      <w:start w:val="1"/>
      <w:numFmt w:val="bullet"/>
      <w:lvlText w:val="●"/>
      <w:lvlJc w:val="left"/>
      <w:pPr>
        <w:ind w:left="5040" w:hanging="360"/>
      </w:pPr>
    </w:lvl>
    <w:lvl w:ilvl="7" w:tplc="9C20F1EC">
      <w:start w:val="1"/>
      <w:numFmt w:val="bullet"/>
      <w:lvlText w:val="●"/>
      <w:lvlJc w:val="left"/>
      <w:pPr>
        <w:ind w:left="5760" w:hanging="360"/>
      </w:pPr>
    </w:lvl>
    <w:lvl w:ilvl="8" w:tplc="831A20F4">
      <w:start w:val="1"/>
      <w:numFmt w:val="bullet"/>
      <w:lvlText w:val="●"/>
      <w:lvlJc w:val="left"/>
      <w:pPr>
        <w:ind w:left="6480" w:hanging="360"/>
      </w:pPr>
    </w:lvl>
  </w:abstractNum>
  <w:num w:numId="1" w16cid:durableId="271934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02A"/>
    <w:rsid w:val="002A202A"/>
    <w:rsid w:val="0046275B"/>
    <w:rsid w:val="00C41F08"/>
    <w:rsid w:val="00D46558"/>
    <w:rsid w:val="00EA54F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287A"/>
  <w15:docId w15:val="{1F80034D-3D26-42C9-9648-B16C6A1E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ULStudent:MARK.MANNION</cp:lastModifiedBy>
  <cp:revision>2</cp:revision>
  <dcterms:created xsi:type="dcterms:W3CDTF">2026-05-29T10:24:00Z</dcterms:created>
  <dcterms:modified xsi:type="dcterms:W3CDTF">2026-05-29T10:24:00Z</dcterms:modified>
</cp:coreProperties>
</file>