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11.1 -->
  <w:body>
    <w:p>
      <w:pPr>
        <w:spacing w:before="0" w:after="200"/>
      </w:pPr>
      <w:r>
        <w:rPr>
          <w:strike w:val="0"/>
          <w:u w:val="none"/>
          <w:bdr w:val="none" w:sz="0" w:space="0" w:color="auto"/>
        </w:rPr>
        <w:drawing>
          <wp:anchor simplePos="0" relativeHeight="251658240" behindDoc="0" locked="0" layoutInCell="1" allowOverlap="1">
            <wp:simplePos x="0" y="0"/>
            <wp:positionH relativeFrom="page">
              <wp:posOffset>2386965</wp:posOffset>
            </wp:positionH>
            <wp:positionV relativeFrom="page">
              <wp:posOffset>201930</wp:posOffset>
            </wp:positionV>
            <wp:extent cx="6076950" cy="55245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4"/>
                    <a:stretch>
                      <a:fillRect/>
                    </a:stretch>
                  </pic:blipFill>
                  <pic:spPr>
                    <a:xfrm>
                      <a:off x="0" y="0"/>
                      <a:ext cx="6076950" cy="552450"/>
                    </a:xfrm>
                    <a:prstGeom prst="rect">
                      <a:avLst/>
                    </a:prstGeom>
                    <a:ln>
                      <a:noFill/>
                    </a:ln>
                  </pic:spPr>
                </pic:pic>
              </a:graphicData>
            </a:graphic>
          </wp:anchor>
        </w:drawing>
      </w:r>
      <w:r>
        <w:rPr>
          <w:strike w:val="0"/>
          <w:u w:val="none"/>
        </w:rPr>
        <w:drawing>
          <wp:anchor simplePos="0" relativeHeight="251659264" behindDoc="0" locked="0" layoutInCell="1" allowOverlap="0">
            <wp:simplePos x="0" y="0"/>
            <wp:positionH relativeFrom="page">
              <wp:align>left</wp:align>
            </wp:positionH>
            <wp:positionV relativeFrom="page">
              <wp:posOffset>0</wp:posOffset>
            </wp:positionV>
            <wp:extent cx="10696575" cy="809625"/>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5"/>
                    <a:stretch>
                      <a:fillRect/>
                    </a:stretch>
                  </pic:blipFill>
                  <pic:spPr>
                    <a:xfrm>
                      <a:off x="0" y="0"/>
                      <a:ext cx="10696575" cy="809625"/>
                    </a:xfrm>
                    <a:prstGeom prst="rect">
                      <a:avLst/>
                    </a:prstGeom>
                  </pic:spPr>
                </pic:pic>
              </a:graphicData>
            </a:graphic>
          </wp:anchor>
        </w:drawing>
      </w:r>
    </w:p>
    <w:p>
      <w:pPr>
        <w:keepNext/>
        <w:keepLines/>
        <w:spacing w:before="0" w:after="200" w:line="240" w:lineRule="auto"/>
        <w:outlineLvl w:val="0"/>
      </w:pPr>
      <w:r>
        <w:rPr>
          <w:b/>
          <w:bCs/>
        </w:rPr>
        <w:t>Liste de contrôle PRISMA-ScR (Preferred Reporting Items for Systematic reviews and Meta-Analyses extension for Scoping Reviews)</w:t>
      </w:r>
    </w:p>
    <w:tbl>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0" w:type="dxa"/>
          <w:bottom w:w="0" w:type="dxa"/>
          <w:right w:w="0" w:type="dxa"/>
        </w:tblCellMar>
      </w:tblPr>
      <w:tblGrid>
        <w:gridCol w:w="2041"/>
        <w:gridCol w:w="623"/>
        <w:gridCol w:w="5307"/>
        <w:gridCol w:w="1379"/>
      </w:tblGrid>
      <w:tr>
        <w:trPr>
          <w:tblHeader/>
        </w:trPr>
        <w:tc>
          <w:tcPr>
            <w:tcBorders>
              <w:bottom w:val="single" w:sz="4" w:space="0" w:color="BFBFBF"/>
              <w:right w:val="single" w:sz="4" w:space="0" w:color="BFBFBF"/>
            </w:tcBorders>
            <w:shd w:val="clear" w:color="auto" w:fill="2E5D8B"/>
            <w:tcMar>
              <w:top w:w="0" w:type="dxa"/>
              <w:left w:w="108" w:type="dxa"/>
              <w:bottom w:w="0" w:type="dxa"/>
              <w:right w:w="108" w:type="dxa"/>
            </w:tcMar>
            <w:vAlign w:val="center"/>
            <w:hideMark/>
          </w:tcPr>
          <w:p>
            <w:pPr>
              <w:spacing w:before="0" w:after="0" w:line="240" w:lineRule="auto"/>
              <w:rPr>
                <w:sz w:val="17"/>
                <w:szCs w:val="17"/>
              </w:rPr>
            </w:pPr>
            <w:r>
              <w:rPr>
                <w:b/>
                <w:bCs/>
                <w:color w:val="F2F2F2"/>
                <w:sz w:val="17"/>
                <w:szCs w:val="17"/>
              </w:rPr>
              <w:t>SECTION</w:t>
            </w:r>
          </w:p>
        </w:tc>
        <w:tc>
          <w:tcPr>
            <w:tcBorders>
              <w:left w:val="single" w:sz="4" w:space="0" w:color="BFBFBF"/>
              <w:bottom w:val="single" w:sz="4" w:space="0" w:color="BFBFBF"/>
              <w:right w:val="single" w:sz="4" w:space="0" w:color="BFBFBF"/>
            </w:tcBorders>
            <w:shd w:val="clear" w:color="auto" w:fill="2E5D8B"/>
            <w:tcMar>
              <w:top w:w="0" w:type="dxa"/>
              <w:left w:w="108" w:type="dxa"/>
              <w:bottom w:w="0" w:type="dxa"/>
              <w:right w:w="108" w:type="dxa"/>
            </w:tcMar>
            <w:vAlign w:val="center"/>
            <w:hideMark/>
          </w:tcPr>
          <w:p>
            <w:pPr>
              <w:spacing w:before="0" w:after="0" w:line="240" w:lineRule="auto"/>
              <w:jc w:val="center"/>
              <w:rPr>
                <w:sz w:val="17"/>
                <w:szCs w:val="17"/>
              </w:rPr>
            </w:pPr>
            <w:r>
              <w:rPr>
                <w:b/>
                <w:bCs/>
                <w:color w:val="F2F2F2"/>
                <w:sz w:val="17"/>
                <w:szCs w:val="17"/>
              </w:rPr>
              <w:t>ITEM</w:t>
            </w:r>
          </w:p>
        </w:tc>
        <w:tc>
          <w:tcPr>
            <w:tcBorders>
              <w:left w:val="single" w:sz="4" w:space="0" w:color="BFBFBF"/>
              <w:bottom w:val="single" w:sz="4" w:space="0" w:color="BFBFBF"/>
              <w:right w:val="single" w:sz="4" w:space="0" w:color="BFBFBF"/>
            </w:tcBorders>
            <w:shd w:val="clear" w:color="auto" w:fill="2E5D8B"/>
            <w:tcMar>
              <w:top w:w="0" w:type="dxa"/>
              <w:left w:w="108" w:type="dxa"/>
              <w:bottom w:w="0" w:type="dxa"/>
              <w:right w:w="108" w:type="dxa"/>
            </w:tcMar>
            <w:vAlign w:val="center"/>
            <w:hideMark/>
          </w:tcPr>
          <w:p>
            <w:pPr>
              <w:spacing w:before="0" w:after="0" w:line="240" w:lineRule="auto"/>
              <w:rPr>
                <w:sz w:val="17"/>
                <w:szCs w:val="17"/>
              </w:rPr>
            </w:pPr>
            <w:r>
              <w:rPr>
                <w:b/>
                <w:bCs/>
                <w:color w:val="F2F2F2"/>
                <w:sz w:val="17"/>
                <w:szCs w:val="17"/>
              </w:rPr>
              <w:t>PRISMA-ScR CHECKLIST ITEM</w:t>
            </w:r>
          </w:p>
        </w:tc>
        <w:tc>
          <w:tcPr>
            <w:tcBorders>
              <w:left w:val="single" w:sz="4" w:space="0" w:color="BFBFBF"/>
              <w:bottom w:val="single" w:sz="4" w:space="0" w:color="BFBFBF"/>
            </w:tcBorders>
            <w:shd w:val="clear" w:color="auto" w:fill="2E5D8B"/>
            <w:tcMar>
              <w:top w:w="0" w:type="dxa"/>
              <w:left w:w="108" w:type="dxa"/>
              <w:bottom w:w="0" w:type="dxa"/>
              <w:right w:w="108" w:type="dxa"/>
            </w:tcMar>
            <w:vAlign w:val="center"/>
            <w:hideMark/>
          </w:tcPr>
          <w:p>
            <w:pPr>
              <w:spacing w:before="0" w:after="0" w:line="240" w:lineRule="auto"/>
              <w:rPr>
                <w:sz w:val="17"/>
                <w:szCs w:val="17"/>
              </w:rPr>
            </w:pPr>
            <w:r>
              <w:rPr>
                <w:b/>
                <w:bCs/>
                <w:color w:val="F2F2F2"/>
                <w:sz w:val="17"/>
                <w:szCs w:val="17"/>
              </w:rPr>
              <w:t>RAPPORTÉ À LA PAGE #</w:t>
            </w:r>
          </w:p>
        </w:tc>
      </w:tr>
      <w:tr>
        <w:tc>
          <w:tcPr>
            <w:gridSpan w:val="4"/>
            <w:tcBorders>
              <w:top w:val="single" w:sz="4" w:space="0" w:color="BFBFBF"/>
              <w:bottom w:val="single" w:sz="4" w:space="0" w:color="BFBFBF"/>
            </w:tcBorders>
            <w:shd w:val="clear" w:color="auto" w:fill="CEDEEE"/>
            <w:tcMar>
              <w:top w:w="0" w:type="dxa"/>
              <w:left w:w="108" w:type="dxa"/>
              <w:bottom w:w="0" w:type="dxa"/>
              <w:right w:w="108" w:type="dxa"/>
            </w:tcMar>
            <w:vAlign w:val="center"/>
            <w:hideMark/>
          </w:tcPr>
          <w:p>
            <w:pPr>
              <w:spacing w:before="0" w:after="0" w:line="240" w:lineRule="auto"/>
              <w:rPr>
                <w:sz w:val="17"/>
                <w:szCs w:val="17"/>
              </w:rPr>
            </w:pPr>
            <w:r>
              <w:rPr>
                <w:b/>
                <w:bCs/>
                <w:sz w:val="17"/>
                <w:szCs w:val="17"/>
              </w:rPr>
              <w:t>TITRE</w:t>
            </w:r>
          </w:p>
        </w:tc>
      </w:tr>
      <w:tr>
        <w:tc>
          <w:tcPr>
            <w:tcBorders>
              <w:top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ind w:left="180"/>
              <w:rPr>
                <w:sz w:val="17"/>
                <w:szCs w:val="17"/>
              </w:rPr>
            </w:pPr>
            <w:r>
              <w:rPr>
                <w:sz w:val="17"/>
                <w:szCs w:val="17"/>
              </w:rPr>
              <w:t>Titre</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jc w:val="center"/>
              <w:rPr>
                <w:sz w:val="17"/>
                <w:szCs w:val="17"/>
              </w:rPr>
            </w:pPr>
            <w:r>
              <w:rPr>
                <w:sz w:val="17"/>
                <w:szCs w:val="17"/>
              </w:rPr>
              <w:t>1</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rPr>
                <w:sz w:val="17"/>
                <w:szCs w:val="17"/>
              </w:rPr>
            </w:pPr>
            <w:r>
              <w:rPr>
                <w:sz w:val="17"/>
                <w:szCs w:val="17"/>
              </w:rPr>
              <w:t>Identifier le rapport comme une revue scoping</w:t>
            </w:r>
          </w:p>
        </w:tc>
        <w:tc>
          <w:tcPr>
            <w:tcBorders>
              <w:top w:val="single" w:sz="4" w:space="0" w:color="BFBFBF"/>
              <w:left w:val="single" w:sz="4" w:space="0" w:color="BFBFBF"/>
              <w:bottom w:val="single" w:sz="4" w:space="0" w:color="BFBFBF"/>
            </w:tcBorders>
            <w:tcMar>
              <w:top w:w="0" w:type="dxa"/>
              <w:left w:w="108" w:type="dxa"/>
              <w:bottom w:w="0" w:type="dxa"/>
              <w:right w:w="108" w:type="dxa"/>
            </w:tcMar>
            <w:vAlign w:val="center"/>
            <w:hideMark/>
          </w:tcPr>
          <w:p>
            <w:pPr>
              <w:spacing w:before="0" w:after="0" w:line="240" w:lineRule="auto"/>
            </w:pPr>
            <w:r>
              <w:rPr>
                <w:color w:val="808080"/>
              </w:rPr>
              <w:t>Cliquez ici pour saisir le texte.</w:t>
            </w:r>
          </w:p>
        </w:tc>
      </w:tr>
      <w:tr>
        <w:tc>
          <w:tcPr>
            <w:gridSpan w:val="4"/>
            <w:tcBorders>
              <w:top w:val="single" w:sz="4" w:space="0" w:color="BFBFBF"/>
              <w:bottom w:val="single" w:sz="4" w:space="0" w:color="BFBFBF"/>
            </w:tcBorders>
            <w:shd w:val="clear" w:color="auto" w:fill="CEDEEE"/>
            <w:tcMar>
              <w:top w:w="0" w:type="dxa"/>
              <w:left w:w="108" w:type="dxa"/>
              <w:bottom w:w="0" w:type="dxa"/>
              <w:right w:w="108" w:type="dxa"/>
            </w:tcMar>
            <w:vAlign w:val="center"/>
            <w:hideMark/>
          </w:tcPr>
          <w:p>
            <w:pPr>
              <w:spacing w:before="0" w:after="0" w:line="240" w:lineRule="auto"/>
              <w:rPr>
                <w:sz w:val="17"/>
                <w:szCs w:val="17"/>
              </w:rPr>
            </w:pPr>
            <w:r>
              <w:rPr>
                <w:b/>
                <w:bCs/>
                <w:sz w:val="17"/>
                <w:szCs w:val="17"/>
              </w:rPr>
              <w:t>RÉSUMÉ</w:t>
            </w:r>
          </w:p>
        </w:tc>
      </w:tr>
      <w:tr>
        <w:tc>
          <w:tcPr>
            <w:tcBorders>
              <w:top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ind w:left="180"/>
              <w:rPr>
                <w:sz w:val="17"/>
                <w:szCs w:val="17"/>
              </w:rPr>
            </w:pPr>
            <w:r>
              <w:rPr>
                <w:sz w:val="17"/>
                <w:szCs w:val="17"/>
              </w:rPr>
              <w:t>Résumé structuré</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jc w:val="center"/>
              <w:rPr>
                <w:sz w:val="17"/>
                <w:szCs w:val="17"/>
              </w:rPr>
            </w:pPr>
            <w:r>
              <w:rPr>
                <w:sz w:val="17"/>
                <w:szCs w:val="17"/>
              </w:rPr>
              <w:t>2</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rPr>
                <w:sz w:val="17"/>
                <w:szCs w:val="17"/>
              </w:rPr>
            </w:pPr>
            <w:r>
              <w:rPr>
                <w:sz w:val="17"/>
                <w:szCs w:val="17"/>
              </w:rPr>
              <w:t>Fournir un résumé structuré comprenant (le cas échéant) : le contexte, les objectifs, les critères d'éligibilité, les sources de données, les méthodes de représentation graphique, les résultats et les conclusions en rapport avec les questions et les objectifs du revue.</w:t>
            </w:r>
          </w:p>
        </w:tc>
        <w:tc>
          <w:tcPr>
            <w:tcBorders>
              <w:top w:val="single" w:sz="4" w:space="0" w:color="BFBFBF"/>
              <w:left w:val="single" w:sz="4" w:space="0" w:color="BFBFBF"/>
              <w:bottom w:val="single" w:sz="4" w:space="0" w:color="BFBFBF"/>
            </w:tcBorders>
            <w:tcMar>
              <w:top w:w="0" w:type="dxa"/>
              <w:left w:w="108" w:type="dxa"/>
              <w:bottom w:w="0" w:type="dxa"/>
              <w:right w:w="108" w:type="dxa"/>
            </w:tcMar>
            <w:vAlign w:val="center"/>
            <w:hideMark/>
          </w:tcPr>
          <w:p>
            <w:pPr>
              <w:spacing w:before="0" w:after="0" w:line="240" w:lineRule="auto"/>
            </w:pPr>
            <w:r>
              <w:rPr>
                <w:color w:val="808080"/>
              </w:rPr>
              <w:t>Cliquez ici pour saisir le texte.</w:t>
            </w:r>
          </w:p>
        </w:tc>
      </w:tr>
      <w:tr>
        <w:tc>
          <w:tcPr>
            <w:gridSpan w:val="4"/>
            <w:tcBorders>
              <w:top w:val="single" w:sz="4" w:space="0" w:color="BFBFBF"/>
              <w:bottom w:val="single" w:sz="4" w:space="0" w:color="BFBFBF"/>
            </w:tcBorders>
            <w:shd w:val="clear" w:color="auto" w:fill="CEDEEE"/>
            <w:tcMar>
              <w:top w:w="0" w:type="dxa"/>
              <w:left w:w="108" w:type="dxa"/>
              <w:bottom w:w="0" w:type="dxa"/>
              <w:right w:w="108" w:type="dxa"/>
            </w:tcMar>
            <w:vAlign w:val="center"/>
            <w:hideMark/>
          </w:tcPr>
          <w:p>
            <w:pPr>
              <w:spacing w:before="0" w:after="0" w:line="240" w:lineRule="auto"/>
              <w:rPr>
                <w:sz w:val="17"/>
                <w:szCs w:val="17"/>
              </w:rPr>
            </w:pPr>
            <w:r>
              <w:rPr>
                <w:b/>
                <w:bCs/>
                <w:sz w:val="17"/>
                <w:szCs w:val="17"/>
              </w:rPr>
              <w:t>INTRODUCTION</w:t>
            </w:r>
          </w:p>
        </w:tc>
      </w:tr>
      <w:tr>
        <w:trPr>
          <w:trHeight w:val="530"/>
        </w:trPr>
        <w:tc>
          <w:tcPr>
            <w:tcBorders>
              <w:top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ind w:left="180"/>
              <w:rPr>
                <w:sz w:val="17"/>
                <w:szCs w:val="17"/>
              </w:rPr>
            </w:pPr>
            <w:r>
              <w:rPr>
                <w:sz w:val="17"/>
                <w:szCs w:val="17"/>
              </w:rPr>
              <w:t>Raison d'être</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jc w:val="center"/>
              <w:rPr>
                <w:sz w:val="17"/>
                <w:szCs w:val="17"/>
              </w:rPr>
            </w:pPr>
            <w:r>
              <w:rPr>
                <w:sz w:val="17"/>
                <w:szCs w:val="17"/>
              </w:rPr>
              <w:t>3</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rPr>
                <w:sz w:val="17"/>
                <w:szCs w:val="17"/>
              </w:rPr>
            </w:pPr>
            <w:r>
              <w:rPr>
                <w:sz w:val="17"/>
                <w:szCs w:val="17"/>
              </w:rPr>
              <w:t>Décrire la raison d'être de la revue dans le contexte de ce qui est déjà connu. Expliquer pourquoi les questions/objectifs du revue se prêtent à une approche de revue scoping.</w:t>
            </w:r>
          </w:p>
        </w:tc>
        <w:tc>
          <w:tcPr>
            <w:tcBorders>
              <w:top w:val="single" w:sz="4" w:space="0" w:color="BFBFBF"/>
              <w:left w:val="single" w:sz="4" w:space="0" w:color="BFBFBF"/>
              <w:bottom w:val="single" w:sz="4" w:space="0" w:color="BFBFBF"/>
            </w:tcBorders>
            <w:tcMar>
              <w:top w:w="0" w:type="dxa"/>
              <w:left w:w="108" w:type="dxa"/>
              <w:bottom w:w="0" w:type="dxa"/>
              <w:right w:w="108" w:type="dxa"/>
            </w:tcMar>
            <w:vAlign w:val="center"/>
            <w:hideMark/>
          </w:tcPr>
          <w:p>
            <w:pPr>
              <w:spacing w:before="0" w:after="0" w:line="240" w:lineRule="auto"/>
            </w:pPr>
            <w:r>
              <w:rPr>
                <w:color w:val="808080"/>
              </w:rPr>
              <w:t>Cliquez ici pour saisir le texte.</w:t>
            </w:r>
          </w:p>
        </w:tc>
      </w:tr>
      <w:tr>
        <w:trPr>
          <w:trHeight w:val="800"/>
        </w:trPr>
        <w:tc>
          <w:tcPr>
            <w:tcBorders>
              <w:top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ind w:left="180"/>
              <w:rPr>
                <w:sz w:val="17"/>
                <w:szCs w:val="17"/>
              </w:rPr>
            </w:pPr>
            <w:r>
              <w:rPr>
                <w:sz w:val="17"/>
                <w:szCs w:val="17"/>
              </w:rPr>
              <w:t>Objectifs</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jc w:val="center"/>
              <w:rPr>
                <w:sz w:val="17"/>
                <w:szCs w:val="17"/>
              </w:rPr>
            </w:pPr>
            <w:r>
              <w:rPr>
                <w:sz w:val="17"/>
                <w:szCs w:val="17"/>
              </w:rPr>
              <w:t>4</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rPr>
                <w:sz w:val="17"/>
                <w:szCs w:val="17"/>
              </w:rPr>
            </w:pPr>
            <w:r>
              <w:rPr>
                <w:sz w:val="17"/>
                <w:szCs w:val="17"/>
              </w:rPr>
              <w:t>Fournir une déclaration explicite des questions et des objectifs traités en se référant à leurs éléments clés (par exemple, la population ou les participants, les concepts et le contexte) ou à d'autres éléments clés pertinents utilisés pour conceptualiser les questions et/ou les objectifs du revue.</w:t>
            </w:r>
          </w:p>
        </w:tc>
        <w:tc>
          <w:tcPr>
            <w:tcBorders>
              <w:top w:val="single" w:sz="4" w:space="0" w:color="BFBFBF"/>
              <w:left w:val="single" w:sz="4" w:space="0" w:color="BFBFBF"/>
              <w:bottom w:val="single" w:sz="4" w:space="0" w:color="BFBFBF"/>
            </w:tcBorders>
            <w:tcMar>
              <w:top w:w="0" w:type="dxa"/>
              <w:left w:w="108" w:type="dxa"/>
              <w:bottom w:w="0" w:type="dxa"/>
              <w:right w:w="108" w:type="dxa"/>
            </w:tcMar>
            <w:vAlign w:val="center"/>
            <w:hideMark/>
          </w:tcPr>
          <w:p>
            <w:pPr>
              <w:spacing w:before="0" w:after="0" w:line="240" w:lineRule="auto"/>
            </w:pPr>
            <w:r>
              <w:rPr>
                <w:color w:val="808080"/>
              </w:rPr>
              <w:t>Cliquez ici pour saisir le texte.</w:t>
            </w:r>
          </w:p>
        </w:tc>
      </w:tr>
      <w:tr>
        <w:tc>
          <w:tcPr>
            <w:gridSpan w:val="4"/>
            <w:tcBorders>
              <w:top w:val="single" w:sz="4" w:space="0" w:color="BFBFBF"/>
              <w:bottom w:val="single" w:sz="4" w:space="0" w:color="BFBFBF"/>
            </w:tcBorders>
            <w:shd w:val="clear" w:color="auto" w:fill="CEDEEE"/>
            <w:tcMar>
              <w:top w:w="0" w:type="dxa"/>
              <w:left w:w="108" w:type="dxa"/>
              <w:bottom w:w="0" w:type="dxa"/>
              <w:right w:w="108" w:type="dxa"/>
            </w:tcMar>
            <w:vAlign w:val="center"/>
            <w:hideMark/>
          </w:tcPr>
          <w:p>
            <w:pPr>
              <w:spacing w:before="0" w:after="0" w:line="240" w:lineRule="auto"/>
              <w:rPr>
                <w:sz w:val="17"/>
                <w:szCs w:val="17"/>
              </w:rPr>
            </w:pPr>
            <w:r>
              <w:rPr>
                <w:b/>
                <w:bCs/>
                <w:sz w:val="17"/>
                <w:szCs w:val="17"/>
              </w:rPr>
              <w:t>MÉTHODES</w:t>
            </w:r>
          </w:p>
        </w:tc>
      </w:tr>
      <w:tr>
        <w:tc>
          <w:tcPr>
            <w:tcBorders>
              <w:top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ind w:left="180"/>
              <w:rPr>
                <w:sz w:val="17"/>
                <w:szCs w:val="17"/>
              </w:rPr>
            </w:pPr>
            <w:r>
              <w:rPr>
                <w:sz w:val="17"/>
                <w:szCs w:val="17"/>
              </w:rPr>
              <w:t>Protocole et enregistrement</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jc w:val="center"/>
              <w:rPr>
                <w:sz w:val="17"/>
                <w:szCs w:val="17"/>
              </w:rPr>
            </w:pPr>
            <w:r>
              <w:rPr>
                <w:sz w:val="17"/>
                <w:szCs w:val="17"/>
              </w:rPr>
              <w:t>5</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rPr>
                <w:sz w:val="17"/>
                <w:szCs w:val="17"/>
              </w:rPr>
            </w:pPr>
            <w:r>
              <w:rPr>
                <w:sz w:val="17"/>
                <w:szCs w:val="17"/>
              </w:rPr>
              <w:t>Indiquer s'il existe un protocole de revue ; préciser s'il est possible d'y accéder et où (par exemple, une adresse internet) ; et, le cas échéant, fournir des informations sur l'enregistrement, y compris le numéro d'enregistrement.</w:t>
            </w:r>
          </w:p>
        </w:tc>
        <w:tc>
          <w:tcPr>
            <w:tcBorders>
              <w:top w:val="single" w:sz="4" w:space="0" w:color="BFBFBF"/>
              <w:left w:val="single" w:sz="4" w:space="0" w:color="BFBFBF"/>
              <w:bottom w:val="single" w:sz="4" w:space="0" w:color="BFBFBF"/>
            </w:tcBorders>
            <w:tcMar>
              <w:top w:w="0" w:type="dxa"/>
              <w:left w:w="108" w:type="dxa"/>
              <w:bottom w:w="0" w:type="dxa"/>
              <w:right w:w="108" w:type="dxa"/>
            </w:tcMar>
            <w:vAlign w:val="center"/>
            <w:hideMark/>
          </w:tcPr>
          <w:p>
            <w:pPr>
              <w:spacing w:before="0" w:after="0" w:line="240" w:lineRule="auto"/>
            </w:pPr>
            <w:r>
              <w:rPr>
                <w:color w:val="808080"/>
              </w:rPr>
              <w:t>Cliquez ici pour saisir le texte.</w:t>
            </w:r>
          </w:p>
        </w:tc>
      </w:tr>
      <w:tr>
        <w:tc>
          <w:tcPr>
            <w:tcBorders>
              <w:top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ind w:left="180"/>
              <w:rPr>
                <w:sz w:val="17"/>
                <w:szCs w:val="17"/>
              </w:rPr>
            </w:pPr>
            <w:r>
              <w:rPr>
                <w:sz w:val="17"/>
                <w:szCs w:val="17"/>
              </w:rPr>
              <w:t>Critères d'éligibilité</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jc w:val="center"/>
              <w:rPr>
                <w:sz w:val="17"/>
                <w:szCs w:val="17"/>
              </w:rPr>
            </w:pPr>
            <w:r>
              <w:rPr>
                <w:sz w:val="17"/>
                <w:szCs w:val="17"/>
              </w:rPr>
              <w:t>6</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rPr>
                <w:sz w:val="17"/>
                <w:szCs w:val="17"/>
              </w:rPr>
            </w:pPr>
            <w:r>
              <w:rPr>
                <w:sz w:val="17"/>
                <w:szCs w:val="17"/>
              </w:rPr>
              <w:t>Préciser les caractéristiques des sources de données utilisées comme critères d'éligibilité (par exemple, les années prises en compte, la langue et le statut de la publication) et fournir une justification.</w:t>
            </w:r>
          </w:p>
        </w:tc>
        <w:tc>
          <w:tcPr>
            <w:tcBorders>
              <w:top w:val="single" w:sz="4" w:space="0" w:color="BFBFBF"/>
              <w:left w:val="single" w:sz="4" w:space="0" w:color="BFBFBF"/>
              <w:bottom w:val="single" w:sz="4" w:space="0" w:color="BFBFBF"/>
            </w:tcBorders>
            <w:tcMar>
              <w:top w:w="0" w:type="dxa"/>
              <w:left w:w="108" w:type="dxa"/>
              <w:bottom w:w="0" w:type="dxa"/>
              <w:right w:w="108" w:type="dxa"/>
            </w:tcMar>
            <w:vAlign w:val="center"/>
            <w:hideMark/>
          </w:tcPr>
          <w:p>
            <w:pPr>
              <w:spacing w:before="0" w:after="0" w:line="240" w:lineRule="auto"/>
            </w:pPr>
            <w:r>
              <w:rPr>
                <w:color w:val="808080"/>
              </w:rPr>
              <w:t>Cliquez ici pour saisir le texte.</w:t>
            </w:r>
          </w:p>
        </w:tc>
      </w:tr>
      <w:tr>
        <w:trPr>
          <w:trHeight w:val="260"/>
        </w:trPr>
        <w:tc>
          <w:tcPr>
            <w:tcBorders>
              <w:top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ind w:left="180"/>
              <w:rPr>
                <w:sz w:val="17"/>
                <w:szCs w:val="17"/>
              </w:rPr>
            </w:pPr>
            <w:r>
              <w:rPr>
                <w:sz w:val="17"/>
                <w:szCs w:val="17"/>
              </w:rPr>
              <w:t>Sources d'information*</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jc w:val="center"/>
              <w:rPr>
                <w:sz w:val="17"/>
                <w:szCs w:val="17"/>
              </w:rPr>
            </w:pPr>
            <w:r>
              <w:rPr>
                <w:sz w:val="17"/>
                <w:szCs w:val="17"/>
              </w:rPr>
              <w:t>7</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rPr>
                <w:sz w:val="17"/>
                <w:szCs w:val="17"/>
              </w:rPr>
            </w:pPr>
            <w:r>
              <w:rPr>
                <w:sz w:val="17"/>
                <w:szCs w:val="17"/>
              </w:rPr>
              <w:t>Décrivez toutes les sources d'information utilisées pour la recherche (par exemple, les bases de données avec les dates de couverture et les contacts avec les auteurs pour identifier des sources supplémentaires), ainsi que la date à laquelle la recherche la plus récente a été effectuée.</w:t>
            </w:r>
          </w:p>
        </w:tc>
        <w:tc>
          <w:tcPr>
            <w:tcBorders>
              <w:top w:val="single" w:sz="4" w:space="0" w:color="BFBFBF"/>
              <w:left w:val="single" w:sz="4" w:space="0" w:color="BFBFBF"/>
              <w:bottom w:val="single" w:sz="4" w:space="0" w:color="BFBFBF"/>
            </w:tcBorders>
            <w:tcMar>
              <w:top w:w="0" w:type="dxa"/>
              <w:left w:w="108" w:type="dxa"/>
              <w:bottom w:w="0" w:type="dxa"/>
              <w:right w:w="108" w:type="dxa"/>
            </w:tcMar>
            <w:vAlign w:val="center"/>
            <w:hideMark/>
          </w:tcPr>
          <w:p>
            <w:pPr>
              <w:spacing w:before="0" w:after="0" w:line="240" w:lineRule="auto"/>
            </w:pPr>
            <w:r>
              <w:rPr>
                <w:color w:val="808080"/>
              </w:rPr>
              <w:t>Cliquez ici pour saisir le texte.</w:t>
            </w:r>
          </w:p>
        </w:tc>
      </w:tr>
      <w:tr>
        <w:tc>
          <w:tcPr>
            <w:tcBorders>
              <w:top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ind w:left="180"/>
              <w:rPr>
                <w:sz w:val="17"/>
                <w:szCs w:val="17"/>
              </w:rPr>
            </w:pPr>
            <w:r>
              <w:rPr>
                <w:sz w:val="17"/>
                <w:szCs w:val="17"/>
              </w:rPr>
              <w:t>Recherche</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jc w:val="center"/>
              <w:rPr>
                <w:sz w:val="17"/>
                <w:szCs w:val="17"/>
              </w:rPr>
            </w:pPr>
            <w:r>
              <w:rPr>
                <w:sz w:val="17"/>
                <w:szCs w:val="17"/>
              </w:rPr>
              <w:t>8</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rPr>
                <w:sz w:val="17"/>
                <w:szCs w:val="17"/>
              </w:rPr>
            </w:pPr>
            <w:r>
              <w:rPr>
                <w:sz w:val="17"/>
                <w:szCs w:val="17"/>
              </w:rPr>
              <w:t>Présenter la stratégie de recherche électronique complète pour au moins une base de données, y compris les limites utilisées, de manière à ce qu'elle puisse être répétée.</w:t>
            </w:r>
          </w:p>
        </w:tc>
        <w:tc>
          <w:tcPr>
            <w:tcBorders>
              <w:top w:val="single" w:sz="4" w:space="0" w:color="BFBFBF"/>
              <w:left w:val="single" w:sz="4" w:space="0" w:color="BFBFBF"/>
              <w:bottom w:val="single" w:sz="4" w:space="0" w:color="BFBFBF"/>
            </w:tcBorders>
            <w:tcMar>
              <w:top w:w="0" w:type="dxa"/>
              <w:left w:w="108" w:type="dxa"/>
              <w:bottom w:w="0" w:type="dxa"/>
              <w:right w:w="108" w:type="dxa"/>
            </w:tcMar>
            <w:vAlign w:val="center"/>
            <w:hideMark/>
          </w:tcPr>
          <w:p>
            <w:pPr>
              <w:spacing w:before="0" w:after="0" w:line="240" w:lineRule="auto"/>
            </w:pPr>
            <w:r>
              <w:rPr>
                <w:color w:val="808080"/>
              </w:rPr>
              <w:t>Cliquez ici pour saisir le texte.</w:t>
            </w:r>
          </w:p>
        </w:tc>
      </w:tr>
      <w:tr>
        <w:tc>
          <w:tcPr>
            <w:tcBorders>
              <w:top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ind w:left="180"/>
              <w:rPr>
                <w:sz w:val="17"/>
                <w:szCs w:val="17"/>
              </w:rPr>
            </w:pPr>
            <w:r>
              <w:rPr>
                <w:sz w:val="17"/>
                <w:szCs w:val="17"/>
              </w:rPr>
              <w:t>Sélection des sources de données†</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jc w:val="center"/>
              <w:rPr>
                <w:sz w:val="17"/>
                <w:szCs w:val="17"/>
              </w:rPr>
            </w:pPr>
            <w:r>
              <w:rPr>
                <w:sz w:val="17"/>
                <w:szCs w:val="17"/>
              </w:rPr>
              <w:t>9</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rPr>
                <w:sz w:val="17"/>
                <w:szCs w:val="17"/>
              </w:rPr>
            </w:pPr>
            <w:r>
              <w:rPr>
                <w:sz w:val="17"/>
                <w:szCs w:val="17"/>
              </w:rPr>
              <w:t>Indiquer le processus de sélection des sources de données (c'est-à-dire la sélection et l'éligibilité) incluses dans la revue scoping.</w:t>
            </w:r>
          </w:p>
        </w:tc>
        <w:tc>
          <w:tcPr>
            <w:tcBorders>
              <w:top w:val="single" w:sz="4" w:space="0" w:color="BFBFBF"/>
              <w:left w:val="single" w:sz="4" w:space="0" w:color="BFBFBF"/>
              <w:bottom w:val="single" w:sz="4" w:space="0" w:color="BFBFBF"/>
            </w:tcBorders>
            <w:tcMar>
              <w:top w:w="0" w:type="dxa"/>
              <w:left w:w="108" w:type="dxa"/>
              <w:bottom w:w="0" w:type="dxa"/>
              <w:right w:w="108" w:type="dxa"/>
            </w:tcMar>
            <w:vAlign w:val="center"/>
            <w:hideMark/>
          </w:tcPr>
          <w:p>
            <w:pPr>
              <w:spacing w:before="0" w:after="0" w:line="240" w:lineRule="auto"/>
            </w:pPr>
            <w:r>
              <w:rPr>
                <w:color w:val="808080"/>
              </w:rPr>
              <w:t>Cliquez ici pour saisir le texte.</w:t>
            </w:r>
          </w:p>
        </w:tc>
      </w:tr>
      <w:tr>
        <w:tc>
          <w:tcPr>
            <w:tcBorders>
              <w:top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ind w:left="180"/>
              <w:rPr>
                <w:sz w:val="17"/>
                <w:szCs w:val="17"/>
              </w:rPr>
            </w:pPr>
            <w:r>
              <w:rPr>
                <w:sz w:val="17"/>
                <w:szCs w:val="17"/>
              </w:rPr>
              <w:t>Processus de représentation graphique des données‡</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jc w:val="center"/>
              <w:rPr>
                <w:sz w:val="17"/>
                <w:szCs w:val="17"/>
              </w:rPr>
            </w:pPr>
            <w:r>
              <w:rPr>
                <w:sz w:val="17"/>
                <w:szCs w:val="17"/>
              </w:rPr>
              <w:t>10</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rPr>
                <w:sz w:val="17"/>
                <w:szCs w:val="17"/>
              </w:rPr>
            </w:pPr>
            <w:r>
              <w:rPr>
                <w:sz w:val="17"/>
                <w:szCs w:val="17"/>
              </w:rPr>
              <w:t>Décrivez les méthodes d'enregistrement des données provenant des sources de preuves incluses (par exemple, des formulaires calibrés ou des formulaires qui ont été testés par l'équipe avant leur utilisation, et si l'enregistrement des données a été effectué indépendamment ou en double) et tous les processus d'obtention et de confirmation des données des enquêteurs.</w:t>
            </w:r>
          </w:p>
        </w:tc>
        <w:tc>
          <w:tcPr>
            <w:tcBorders>
              <w:top w:val="single" w:sz="4" w:space="0" w:color="BFBFBF"/>
              <w:left w:val="single" w:sz="4" w:space="0" w:color="BFBFBF"/>
              <w:bottom w:val="single" w:sz="4" w:space="0" w:color="BFBFBF"/>
            </w:tcBorders>
            <w:tcMar>
              <w:top w:w="0" w:type="dxa"/>
              <w:left w:w="108" w:type="dxa"/>
              <w:bottom w:w="0" w:type="dxa"/>
              <w:right w:w="108" w:type="dxa"/>
            </w:tcMar>
            <w:vAlign w:val="center"/>
            <w:hideMark/>
          </w:tcPr>
          <w:p>
            <w:pPr>
              <w:spacing w:before="0" w:after="0" w:line="240" w:lineRule="auto"/>
            </w:pPr>
            <w:r>
              <w:rPr>
                <w:color w:val="808080"/>
              </w:rPr>
              <w:t>Cliquez ici pour saisir le texte.</w:t>
            </w:r>
          </w:p>
        </w:tc>
      </w:tr>
      <w:tr>
        <w:trPr>
          <w:trHeight w:val="260"/>
        </w:trPr>
        <w:tc>
          <w:tcPr>
            <w:tcBorders>
              <w:top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ind w:left="180"/>
              <w:rPr>
                <w:sz w:val="17"/>
                <w:szCs w:val="17"/>
              </w:rPr>
            </w:pPr>
            <w:r>
              <w:rPr>
                <w:sz w:val="17"/>
                <w:szCs w:val="17"/>
              </w:rPr>
              <w:t>Éléments de données</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jc w:val="center"/>
              <w:rPr>
                <w:sz w:val="17"/>
                <w:szCs w:val="17"/>
              </w:rPr>
            </w:pPr>
            <w:r>
              <w:rPr>
                <w:sz w:val="17"/>
                <w:szCs w:val="17"/>
              </w:rPr>
              <w:t>11</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rPr>
                <w:sz w:val="17"/>
                <w:szCs w:val="17"/>
              </w:rPr>
            </w:pPr>
            <w:r>
              <w:rPr>
                <w:sz w:val="17"/>
                <w:szCs w:val="17"/>
              </w:rPr>
              <w:t>Énumérer et définir toutes les variables pour lesquelles des données ont été recherchées et toutes les hypothèses et simplifications faites.</w:t>
            </w:r>
          </w:p>
        </w:tc>
        <w:tc>
          <w:tcPr>
            <w:tcBorders>
              <w:top w:val="single" w:sz="4" w:space="0" w:color="BFBFBF"/>
              <w:left w:val="single" w:sz="4" w:space="0" w:color="BFBFBF"/>
              <w:bottom w:val="single" w:sz="4" w:space="0" w:color="BFBFBF"/>
            </w:tcBorders>
            <w:tcMar>
              <w:top w:w="0" w:type="dxa"/>
              <w:left w:w="108" w:type="dxa"/>
              <w:bottom w:w="0" w:type="dxa"/>
              <w:right w:w="108" w:type="dxa"/>
            </w:tcMar>
            <w:vAlign w:val="center"/>
            <w:hideMark/>
          </w:tcPr>
          <w:p>
            <w:pPr>
              <w:spacing w:before="0" w:after="0" w:line="240" w:lineRule="auto"/>
            </w:pPr>
            <w:r>
              <w:rPr>
                <w:color w:val="808080"/>
              </w:rPr>
              <w:t>Cliquez ici pour saisir le texte.</w:t>
            </w:r>
          </w:p>
        </w:tc>
      </w:tr>
      <w:tr>
        <w:tc>
          <w:tcPr>
            <w:tcBorders>
              <w:top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ind w:left="180"/>
              <w:rPr>
                <w:sz w:val="17"/>
                <w:szCs w:val="17"/>
              </w:rPr>
            </w:pPr>
            <w:r>
              <w:rPr>
                <w:sz w:val="17"/>
                <w:szCs w:val="17"/>
              </w:rPr>
              <w:t>Évaluation critique des différentes sources de données§</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jc w:val="center"/>
              <w:rPr>
                <w:sz w:val="17"/>
                <w:szCs w:val="17"/>
              </w:rPr>
            </w:pPr>
            <w:r>
              <w:rPr>
                <w:sz w:val="17"/>
                <w:szCs w:val="17"/>
              </w:rPr>
              <w:t>12</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rPr>
                <w:sz w:val="17"/>
                <w:szCs w:val="17"/>
              </w:rPr>
            </w:pPr>
            <w:r>
              <w:rPr>
                <w:sz w:val="17"/>
                <w:szCs w:val="17"/>
              </w:rPr>
              <w:t>Si c'est le cas, justifiez l'évaluation critique des sources de données incluses ; décrivez les méthodes utilisées et la manière dont ces informations ont été utilisées dans la synthèse des données (le cas échéant).</w:t>
            </w:r>
          </w:p>
        </w:tc>
        <w:tc>
          <w:tcPr>
            <w:tcBorders>
              <w:top w:val="single" w:sz="4" w:space="0" w:color="BFBFBF"/>
              <w:left w:val="single" w:sz="4" w:space="0" w:color="BFBFBF"/>
              <w:bottom w:val="single" w:sz="4" w:space="0" w:color="BFBFBF"/>
            </w:tcBorders>
            <w:tcMar>
              <w:top w:w="0" w:type="dxa"/>
              <w:left w:w="108" w:type="dxa"/>
              <w:bottom w:w="0" w:type="dxa"/>
              <w:right w:w="108" w:type="dxa"/>
            </w:tcMar>
            <w:vAlign w:val="center"/>
            <w:hideMark/>
          </w:tcPr>
          <w:p>
            <w:pPr>
              <w:spacing w:before="0" w:after="0" w:line="240" w:lineRule="auto"/>
            </w:pPr>
            <w:r>
              <w:rPr>
                <w:color w:val="808080"/>
              </w:rPr>
              <w:t>Cliquez ici pour saisir le texte.</w:t>
            </w:r>
          </w:p>
        </w:tc>
      </w:tr>
      <w:tr>
        <w:tc>
          <w:tcPr>
            <w:tcBorders>
              <w:top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ind w:left="180"/>
              <w:rPr>
                <w:sz w:val="17"/>
                <w:szCs w:val="17"/>
              </w:rPr>
            </w:pPr>
            <w:r>
              <w:rPr>
                <w:sz w:val="17"/>
                <w:szCs w:val="17"/>
              </w:rPr>
              <w:t>Synthèse des résultats</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jc w:val="center"/>
              <w:rPr>
                <w:sz w:val="17"/>
                <w:szCs w:val="17"/>
              </w:rPr>
            </w:pPr>
            <w:r>
              <w:rPr>
                <w:sz w:val="17"/>
                <w:szCs w:val="17"/>
              </w:rPr>
              <w:t>13</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rPr>
                <w:sz w:val="17"/>
                <w:szCs w:val="17"/>
              </w:rPr>
            </w:pPr>
            <w:r>
              <w:rPr>
                <w:sz w:val="17"/>
                <w:szCs w:val="17"/>
              </w:rPr>
              <w:t>Décrire les méthodes de traitement et de synthèse des données enregistrées.</w:t>
            </w:r>
          </w:p>
        </w:tc>
        <w:tc>
          <w:tcPr>
            <w:tcBorders>
              <w:top w:val="single" w:sz="4" w:space="0" w:color="BFBFBF"/>
              <w:left w:val="single" w:sz="4" w:space="0" w:color="BFBFBF"/>
              <w:bottom w:val="single" w:sz="4" w:space="0" w:color="BFBFBF"/>
            </w:tcBorders>
            <w:tcMar>
              <w:top w:w="0" w:type="dxa"/>
              <w:left w:w="108" w:type="dxa"/>
              <w:bottom w:w="0" w:type="dxa"/>
              <w:right w:w="108" w:type="dxa"/>
            </w:tcMar>
            <w:vAlign w:val="center"/>
            <w:hideMark/>
          </w:tcPr>
          <w:p>
            <w:pPr>
              <w:spacing w:before="0" w:after="0" w:line="240" w:lineRule="auto"/>
            </w:pPr>
            <w:r>
              <w:rPr>
                <w:color w:val="808080"/>
              </w:rPr>
              <w:t>Cliquez ici pour saisir le texte.</w:t>
            </w:r>
          </w:p>
        </w:tc>
      </w:tr>
      <w:tr>
        <w:tc>
          <w:tcPr>
            <w:gridSpan w:val="4"/>
            <w:tcBorders>
              <w:top w:val="single" w:sz="4" w:space="0" w:color="BFBFBF"/>
              <w:bottom w:val="single" w:sz="4" w:space="0" w:color="BFBFBF"/>
            </w:tcBorders>
            <w:shd w:val="clear" w:color="auto" w:fill="CEDEEE"/>
            <w:tcMar>
              <w:top w:w="0" w:type="dxa"/>
              <w:left w:w="108" w:type="dxa"/>
              <w:bottom w:w="0" w:type="dxa"/>
              <w:right w:w="108" w:type="dxa"/>
            </w:tcMar>
            <w:vAlign w:val="center"/>
            <w:hideMark/>
          </w:tcPr>
          <w:p>
            <w:pPr>
              <w:spacing w:before="0" w:after="0" w:line="240" w:lineRule="auto"/>
              <w:rPr>
                <w:sz w:val="17"/>
                <w:szCs w:val="17"/>
              </w:rPr>
            </w:pPr>
            <w:r>
              <w:rPr>
                <w:b/>
                <w:bCs/>
                <w:sz w:val="17"/>
                <w:szCs w:val="17"/>
              </w:rPr>
              <w:t>RÉSULTATS</w:t>
            </w:r>
          </w:p>
        </w:tc>
      </w:tr>
      <w:tr>
        <w:tc>
          <w:tcPr>
            <w:tcBorders>
              <w:top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ind w:left="180"/>
              <w:rPr>
                <w:sz w:val="17"/>
                <w:szCs w:val="17"/>
              </w:rPr>
            </w:pPr>
            <w:r>
              <w:rPr>
                <w:sz w:val="17"/>
                <w:szCs w:val="17"/>
              </w:rPr>
              <w:t>Sélection des sources de preuves</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jc w:val="center"/>
              <w:rPr>
                <w:sz w:val="17"/>
                <w:szCs w:val="17"/>
              </w:rPr>
            </w:pPr>
            <w:r>
              <w:rPr>
                <w:sz w:val="17"/>
                <w:szCs w:val="17"/>
              </w:rPr>
              <w:t>14</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rPr>
                <w:sz w:val="17"/>
                <w:szCs w:val="17"/>
              </w:rPr>
            </w:pPr>
            <w:r>
              <w:rPr>
                <w:sz w:val="17"/>
                <w:szCs w:val="17"/>
              </w:rPr>
              <w:t>Indiquer le nombre de sources de données sélectionnées, évaluées pour leur éligibilité et incluses dans l'examen, en justifiant les exclusions à chaque étape, de préférence à l'aide d'un organigramme.</w:t>
            </w:r>
          </w:p>
        </w:tc>
        <w:tc>
          <w:tcPr>
            <w:tcBorders>
              <w:top w:val="single" w:sz="4" w:space="0" w:color="BFBFBF"/>
              <w:left w:val="single" w:sz="4" w:space="0" w:color="BFBFBF"/>
              <w:bottom w:val="single" w:sz="4" w:space="0" w:color="BFBFBF"/>
            </w:tcBorders>
            <w:tcMar>
              <w:top w:w="0" w:type="dxa"/>
              <w:left w:w="108" w:type="dxa"/>
              <w:bottom w:w="0" w:type="dxa"/>
              <w:right w:w="108" w:type="dxa"/>
            </w:tcMar>
            <w:vAlign w:val="center"/>
            <w:hideMark/>
          </w:tcPr>
          <w:p>
            <w:pPr>
              <w:spacing w:before="0" w:after="0" w:line="240" w:lineRule="auto"/>
            </w:pPr>
            <w:r>
              <w:rPr>
                <w:color w:val="808080"/>
              </w:rPr>
              <w:t>Cliquez ici pour saisir le texte.</w:t>
            </w:r>
          </w:p>
        </w:tc>
      </w:tr>
      <w:tr>
        <w:tc>
          <w:tcPr>
            <w:tcBorders>
              <w:top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ind w:left="180"/>
              <w:rPr>
                <w:sz w:val="17"/>
                <w:szCs w:val="17"/>
              </w:rPr>
            </w:pPr>
            <w:r>
              <w:rPr>
                <w:sz w:val="17"/>
                <w:szCs w:val="17"/>
              </w:rPr>
              <w:t>Caractéristiques des sources de preuves</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jc w:val="center"/>
              <w:rPr>
                <w:sz w:val="17"/>
                <w:szCs w:val="17"/>
              </w:rPr>
            </w:pPr>
            <w:r>
              <w:rPr>
                <w:sz w:val="17"/>
                <w:szCs w:val="17"/>
              </w:rPr>
              <w:t>15</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rPr>
                <w:sz w:val="17"/>
                <w:szCs w:val="17"/>
              </w:rPr>
            </w:pPr>
            <w:r>
              <w:rPr>
                <w:sz w:val="17"/>
                <w:szCs w:val="17"/>
              </w:rPr>
              <w:t>Pour chaque source de données, présentez les caractéristiques pour lesquelles des données ont été enregistrées et fournissez les citations.</w:t>
            </w:r>
          </w:p>
        </w:tc>
        <w:tc>
          <w:tcPr>
            <w:tcBorders>
              <w:top w:val="single" w:sz="4" w:space="0" w:color="BFBFBF"/>
              <w:left w:val="single" w:sz="4" w:space="0" w:color="BFBFBF"/>
              <w:bottom w:val="single" w:sz="4" w:space="0" w:color="BFBFBF"/>
            </w:tcBorders>
            <w:tcMar>
              <w:top w:w="0" w:type="dxa"/>
              <w:left w:w="108" w:type="dxa"/>
              <w:bottom w:w="0" w:type="dxa"/>
              <w:right w:w="108" w:type="dxa"/>
            </w:tcMar>
            <w:vAlign w:val="center"/>
            <w:hideMark/>
          </w:tcPr>
          <w:p>
            <w:pPr>
              <w:spacing w:before="0" w:after="0" w:line="240" w:lineRule="auto"/>
            </w:pPr>
            <w:r>
              <w:rPr>
                <w:color w:val="808080"/>
              </w:rPr>
              <w:t>Cliquez ici pour saisir le texte.</w:t>
            </w:r>
          </w:p>
        </w:tc>
      </w:tr>
      <w:tr>
        <w:tc>
          <w:tcPr>
            <w:tcBorders>
              <w:top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ind w:left="180"/>
              <w:rPr>
                <w:sz w:val="17"/>
                <w:szCs w:val="17"/>
              </w:rPr>
            </w:pPr>
            <w:r>
              <w:rPr>
                <w:sz w:val="17"/>
                <w:szCs w:val="17"/>
              </w:rPr>
              <w:t>Évaluation critique des sources de données</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jc w:val="center"/>
              <w:rPr>
                <w:sz w:val="17"/>
                <w:szCs w:val="17"/>
              </w:rPr>
            </w:pPr>
            <w:r>
              <w:rPr>
                <w:sz w:val="17"/>
                <w:szCs w:val="17"/>
              </w:rPr>
              <w:t>16</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rPr>
                <w:sz w:val="17"/>
                <w:szCs w:val="17"/>
              </w:rPr>
            </w:pPr>
            <w:r>
              <w:rPr>
                <w:sz w:val="17"/>
                <w:szCs w:val="17"/>
              </w:rPr>
              <w:t>Si c'est le cas, présenter des données sur l'évaluation critique des sources de données incluses (voir point 12).</w:t>
            </w:r>
          </w:p>
        </w:tc>
        <w:tc>
          <w:tcPr>
            <w:tcBorders>
              <w:top w:val="single" w:sz="4" w:space="0" w:color="BFBFBF"/>
              <w:left w:val="single" w:sz="4" w:space="0" w:color="BFBFBF"/>
              <w:bottom w:val="single" w:sz="4" w:space="0" w:color="BFBFBF"/>
            </w:tcBorders>
            <w:tcMar>
              <w:top w:w="0" w:type="dxa"/>
              <w:left w:w="108" w:type="dxa"/>
              <w:bottom w:w="0" w:type="dxa"/>
              <w:right w:w="108" w:type="dxa"/>
            </w:tcMar>
            <w:vAlign w:val="center"/>
            <w:hideMark/>
          </w:tcPr>
          <w:p>
            <w:pPr>
              <w:spacing w:before="0" w:after="0" w:line="240" w:lineRule="auto"/>
            </w:pPr>
            <w:r>
              <w:rPr>
                <w:color w:val="808080"/>
              </w:rPr>
              <w:t>Cliquez ici pour saisir le texte.</w:t>
            </w:r>
          </w:p>
        </w:tc>
      </w:tr>
      <w:tr>
        <w:tc>
          <w:tcPr>
            <w:tcBorders>
              <w:top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ind w:left="180"/>
              <w:rPr>
                <w:sz w:val="17"/>
                <w:szCs w:val="17"/>
              </w:rPr>
            </w:pPr>
            <w:r>
              <w:rPr>
                <w:sz w:val="17"/>
                <w:szCs w:val="17"/>
              </w:rPr>
              <w:t>Résultats des différentes sources de données</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jc w:val="center"/>
              <w:rPr>
                <w:sz w:val="17"/>
                <w:szCs w:val="17"/>
              </w:rPr>
            </w:pPr>
            <w:r>
              <w:rPr>
                <w:sz w:val="17"/>
                <w:szCs w:val="17"/>
              </w:rPr>
              <w:t>17</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rPr>
                <w:sz w:val="17"/>
                <w:szCs w:val="17"/>
              </w:rPr>
            </w:pPr>
            <w:r>
              <w:rPr>
                <w:sz w:val="17"/>
                <w:szCs w:val="17"/>
              </w:rPr>
              <w:t>Pour chaque source de données incluse, présentez les données pertinentes qui ont été répertoriées et qui se rapportent aux questions et aux objectifs de l'examen.</w:t>
            </w:r>
          </w:p>
        </w:tc>
        <w:tc>
          <w:tcPr>
            <w:tcBorders>
              <w:top w:val="single" w:sz="4" w:space="0" w:color="BFBFBF"/>
              <w:left w:val="single" w:sz="4" w:space="0" w:color="BFBFBF"/>
              <w:bottom w:val="single" w:sz="4" w:space="0" w:color="BFBFBF"/>
            </w:tcBorders>
            <w:tcMar>
              <w:top w:w="0" w:type="dxa"/>
              <w:left w:w="108" w:type="dxa"/>
              <w:bottom w:w="0" w:type="dxa"/>
              <w:right w:w="108" w:type="dxa"/>
            </w:tcMar>
            <w:vAlign w:val="center"/>
            <w:hideMark/>
          </w:tcPr>
          <w:p>
            <w:pPr>
              <w:spacing w:before="0" w:after="0" w:line="240" w:lineRule="auto"/>
            </w:pPr>
            <w:r>
              <w:rPr>
                <w:color w:val="808080"/>
              </w:rPr>
              <w:t>Cliquez ici pour saisir le texte.</w:t>
            </w:r>
          </w:p>
        </w:tc>
      </w:tr>
      <w:tr>
        <w:tc>
          <w:tcPr>
            <w:tcBorders>
              <w:top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ind w:left="180"/>
              <w:rPr>
                <w:sz w:val="17"/>
                <w:szCs w:val="17"/>
              </w:rPr>
            </w:pPr>
            <w:r>
              <w:rPr>
                <w:sz w:val="17"/>
                <w:szCs w:val="17"/>
              </w:rPr>
              <w:t>Synthèse des résultats</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jc w:val="center"/>
              <w:rPr>
                <w:sz w:val="17"/>
                <w:szCs w:val="17"/>
              </w:rPr>
            </w:pPr>
            <w:r>
              <w:rPr>
                <w:sz w:val="17"/>
                <w:szCs w:val="17"/>
              </w:rPr>
              <w:t>18</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rPr>
                <w:sz w:val="17"/>
                <w:szCs w:val="17"/>
              </w:rPr>
            </w:pPr>
            <w:r>
              <w:rPr>
                <w:sz w:val="17"/>
                <w:szCs w:val="17"/>
              </w:rPr>
              <w:t>Résumer et/ou présenter les résultats des graphiques en fonction des questions et des objectifs de l'examen.</w:t>
            </w:r>
          </w:p>
        </w:tc>
        <w:tc>
          <w:tcPr>
            <w:tcBorders>
              <w:top w:val="single" w:sz="4" w:space="0" w:color="BFBFBF"/>
              <w:left w:val="single" w:sz="4" w:space="0" w:color="BFBFBF"/>
              <w:bottom w:val="single" w:sz="4" w:space="0" w:color="BFBFBF"/>
            </w:tcBorders>
            <w:tcMar>
              <w:top w:w="0" w:type="dxa"/>
              <w:left w:w="108" w:type="dxa"/>
              <w:bottom w:w="0" w:type="dxa"/>
              <w:right w:w="108" w:type="dxa"/>
            </w:tcMar>
            <w:vAlign w:val="center"/>
            <w:hideMark/>
          </w:tcPr>
          <w:p>
            <w:pPr>
              <w:spacing w:before="0" w:after="0" w:line="240" w:lineRule="auto"/>
            </w:pPr>
            <w:r>
              <w:rPr>
                <w:color w:val="808080"/>
              </w:rPr>
              <w:t>Cliquez ici pour saisir le texte.</w:t>
            </w:r>
          </w:p>
        </w:tc>
      </w:tr>
      <w:tr>
        <w:tc>
          <w:tcPr>
            <w:gridSpan w:val="4"/>
            <w:tcBorders>
              <w:top w:val="single" w:sz="4" w:space="0" w:color="BFBFBF"/>
              <w:bottom w:val="single" w:sz="4" w:space="0" w:color="BFBFBF"/>
            </w:tcBorders>
            <w:shd w:val="clear" w:color="auto" w:fill="CEDEEE"/>
            <w:tcMar>
              <w:top w:w="0" w:type="dxa"/>
              <w:left w:w="108" w:type="dxa"/>
              <w:bottom w:w="0" w:type="dxa"/>
              <w:right w:w="108" w:type="dxa"/>
            </w:tcMar>
            <w:vAlign w:val="center"/>
            <w:hideMark/>
          </w:tcPr>
          <w:p>
            <w:pPr>
              <w:spacing w:before="0" w:after="0" w:line="240" w:lineRule="auto"/>
              <w:rPr>
                <w:sz w:val="17"/>
                <w:szCs w:val="17"/>
              </w:rPr>
            </w:pPr>
            <w:r>
              <w:rPr>
                <w:b/>
                <w:bCs/>
                <w:sz w:val="17"/>
                <w:szCs w:val="17"/>
              </w:rPr>
              <w:t>DISCUSSION</w:t>
            </w:r>
          </w:p>
        </w:tc>
      </w:tr>
      <w:tr>
        <w:tc>
          <w:tcPr>
            <w:tcBorders>
              <w:top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ind w:left="180"/>
              <w:rPr>
                <w:sz w:val="17"/>
                <w:szCs w:val="17"/>
              </w:rPr>
            </w:pPr>
            <w:r>
              <w:rPr>
                <w:sz w:val="17"/>
                <w:szCs w:val="17"/>
              </w:rPr>
              <w:t>Résumé des éléments de preuve</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jc w:val="center"/>
              <w:rPr>
                <w:sz w:val="17"/>
                <w:szCs w:val="17"/>
              </w:rPr>
            </w:pPr>
            <w:r>
              <w:rPr>
                <w:sz w:val="17"/>
                <w:szCs w:val="17"/>
              </w:rPr>
              <w:t>19</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rPr>
                <w:sz w:val="17"/>
                <w:szCs w:val="17"/>
              </w:rPr>
            </w:pPr>
            <w:r>
              <w:rPr>
                <w:sz w:val="17"/>
                <w:szCs w:val="17"/>
              </w:rPr>
              <w:t>Résumer les principaux résultats (y compris une vue d'ensemble des concepts, des thèmes et des types de preuves disponibles), établir un lien avec les questions et les objectifs de l'examen et examiner la pertinence pour les groupes clés.</w:t>
            </w:r>
          </w:p>
        </w:tc>
        <w:tc>
          <w:tcPr>
            <w:tcBorders>
              <w:top w:val="single" w:sz="4" w:space="0" w:color="BFBFBF"/>
              <w:left w:val="single" w:sz="4" w:space="0" w:color="BFBFBF"/>
              <w:bottom w:val="single" w:sz="4" w:space="0" w:color="BFBFBF"/>
            </w:tcBorders>
            <w:tcMar>
              <w:top w:w="0" w:type="dxa"/>
              <w:left w:w="108" w:type="dxa"/>
              <w:bottom w:w="0" w:type="dxa"/>
              <w:right w:w="108" w:type="dxa"/>
            </w:tcMar>
            <w:vAlign w:val="center"/>
            <w:hideMark/>
          </w:tcPr>
          <w:p>
            <w:pPr>
              <w:spacing w:before="0" w:after="0" w:line="240" w:lineRule="auto"/>
            </w:pPr>
            <w:r>
              <w:rPr>
                <w:color w:val="808080"/>
              </w:rPr>
              <w:t>Cliquez ici pour saisir le texte.</w:t>
            </w:r>
          </w:p>
        </w:tc>
      </w:tr>
      <w:tr>
        <w:tc>
          <w:tcPr>
            <w:tcBorders>
              <w:top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ind w:left="180"/>
              <w:rPr>
                <w:sz w:val="17"/>
                <w:szCs w:val="17"/>
              </w:rPr>
            </w:pPr>
            <w:r>
              <w:rPr>
                <w:sz w:val="17"/>
                <w:szCs w:val="17"/>
              </w:rPr>
              <w:t>Limites</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jc w:val="center"/>
              <w:rPr>
                <w:sz w:val="17"/>
                <w:szCs w:val="17"/>
              </w:rPr>
            </w:pPr>
            <w:r>
              <w:rPr>
                <w:sz w:val="17"/>
                <w:szCs w:val="17"/>
              </w:rPr>
              <w:t>20</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rPr>
                <w:sz w:val="17"/>
                <w:szCs w:val="17"/>
              </w:rPr>
            </w:pPr>
            <w:r>
              <w:rPr>
                <w:sz w:val="17"/>
                <w:szCs w:val="17"/>
              </w:rPr>
              <w:t>Discuter des limites du processus d'examen du champ d'application.</w:t>
            </w:r>
          </w:p>
        </w:tc>
        <w:tc>
          <w:tcPr>
            <w:tcBorders>
              <w:top w:val="single" w:sz="4" w:space="0" w:color="BFBFBF"/>
              <w:left w:val="single" w:sz="4" w:space="0" w:color="BFBFBF"/>
              <w:bottom w:val="single" w:sz="4" w:space="0" w:color="BFBFBF"/>
            </w:tcBorders>
            <w:tcMar>
              <w:top w:w="0" w:type="dxa"/>
              <w:left w:w="108" w:type="dxa"/>
              <w:bottom w:w="0" w:type="dxa"/>
              <w:right w:w="108" w:type="dxa"/>
            </w:tcMar>
            <w:vAlign w:val="center"/>
            <w:hideMark/>
          </w:tcPr>
          <w:p>
            <w:pPr>
              <w:spacing w:before="0" w:after="0" w:line="240" w:lineRule="auto"/>
            </w:pPr>
            <w:r>
              <w:rPr>
                <w:color w:val="808080"/>
              </w:rPr>
              <w:t>Cliquez ici pour saisir le texte.</w:t>
            </w:r>
          </w:p>
        </w:tc>
      </w:tr>
      <w:tr>
        <w:tc>
          <w:tcPr>
            <w:tcBorders>
              <w:top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ind w:left="180"/>
              <w:rPr>
                <w:sz w:val="17"/>
                <w:szCs w:val="17"/>
              </w:rPr>
            </w:pPr>
            <w:r>
              <w:rPr>
                <w:sz w:val="17"/>
                <w:szCs w:val="17"/>
              </w:rPr>
              <w:t>Conclusions</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jc w:val="center"/>
              <w:rPr>
                <w:sz w:val="17"/>
                <w:szCs w:val="17"/>
              </w:rPr>
            </w:pPr>
            <w:r>
              <w:rPr>
                <w:sz w:val="17"/>
                <w:szCs w:val="17"/>
              </w:rPr>
              <w:t>21</w:t>
            </w:r>
          </w:p>
        </w:tc>
        <w:tc>
          <w:tcPr>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rPr>
                <w:sz w:val="17"/>
                <w:szCs w:val="17"/>
              </w:rPr>
            </w:pPr>
            <w:r>
              <w:rPr>
                <w:sz w:val="17"/>
                <w:szCs w:val="17"/>
              </w:rPr>
              <w:t>Fournir une interprétation générale des résultats par rapport aux questions et aux objectifs de l'examen, ainsi que les implications potentielles et/ou les prochaines étapes.</w:t>
            </w:r>
          </w:p>
        </w:tc>
        <w:tc>
          <w:tcPr>
            <w:tcBorders>
              <w:top w:val="single" w:sz="4" w:space="0" w:color="BFBFBF"/>
              <w:left w:val="single" w:sz="4" w:space="0" w:color="BFBFBF"/>
              <w:bottom w:val="single" w:sz="4" w:space="0" w:color="BFBFBF"/>
            </w:tcBorders>
            <w:tcMar>
              <w:top w:w="0" w:type="dxa"/>
              <w:left w:w="108" w:type="dxa"/>
              <w:bottom w:w="0" w:type="dxa"/>
              <w:right w:w="108" w:type="dxa"/>
            </w:tcMar>
            <w:vAlign w:val="center"/>
            <w:hideMark/>
          </w:tcPr>
          <w:p>
            <w:pPr>
              <w:spacing w:before="0" w:after="0" w:line="240" w:lineRule="auto"/>
            </w:pPr>
            <w:r>
              <w:rPr>
                <w:color w:val="808080"/>
              </w:rPr>
              <w:t>Cliquez ici pour saisir le texte.</w:t>
            </w:r>
          </w:p>
        </w:tc>
      </w:tr>
      <w:tr>
        <w:tc>
          <w:tcPr>
            <w:gridSpan w:val="4"/>
            <w:tcBorders>
              <w:top w:val="single" w:sz="4" w:space="0" w:color="BFBFBF"/>
              <w:bottom w:val="single" w:sz="4" w:space="0" w:color="BFBFBF"/>
            </w:tcBorders>
            <w:shd w:val="clear" w:color="auto" w:fill="CEDEEE"/>
            <w:tcMar>
              <w:top w:w="0" w:type="dxa"/>
              <w:left w:w="108" w:type="dxa"/>
              <w:bottom w:w="0" w:type="dxa"/>
              <w:right w:w="108" w:type="dxa"/>
            </w:tcMar>
            <w:vAlign w:val="center"/>
            <w:hideMark/>
          </w:tcPr>
          <w:p>
            <w:pPr>
              <w:spacing w:before="0" w:after="0" w:line="240" w:lineRule="auto"/>
              <w:rPr>
                <w:sz w:val="17"/>
                <w:szCs w:val="17"/>
              </w:rPr>
            </w:pPr>
            <w:r>
              <w:rPr>
                <w:b/>
                <w:bCs/>
                <w:sz w:val="17"/>
                <w:szCs w:val="17"/>
              </w:rPr>
              <w:t>FINANCEMENT</w:t>
            </w:r>
          </w:p>
        </w:tc>
      </w:tr>
      <w:tr>
        <w:tc>
          <w:tcPr>
            <w:tcBorders>
              <w:top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ind w:left="180"/>
              <w:rPr>
                <w:sz w:val="17"/>
                <w:szCs w:val="17"/>
              </w:rPr>
            </w:pPr>
            <w:r>
              <w:rPr>
                <w:sz w:val="17"/>
                <w:szCs w:val="17"/>
              </w:rPr>
              <w:t>Financement</w:t>
            </w:r>
          </w:p>
        </w:tc>
        <w:tc>
          <w:tcPr>
            <w:tcBorders>
              <w:top w:val="single" w:sz="4" w:space="0" w:color="BFBFBF"/>
              <w:left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jc w:val="center"/>
              <w:rPr>
                <w:sz w:val="17"/>
                <w:szCs w:val="17"/>
              </w:rPr>
            </w:pPr>
            <w:r>
              <w:rPr>
                <w:sz w:val="17"/>
                <w:szCs w:val="17"/>
              </w:rPr>
              <w:t>22</w:t>
            </w:r>
          </w:p>
        </w:tc>
        <w:tc>
          <w:tcPr>
            <w:tcBorders>
              <w:top w:val="single" w:sz="4" w:space="0" w:color="BFBFBF"/>
              <w:left w:val="single" w:sz="4" w:space="0" w:color="BFBFBF"/>
              <w:right w:val="single" w:sz="4" w:space="0" w:color="BFBFBF"/>
            </w:tcBorders>
            <w:tcMar>
              <w:top w:w="0" w:type="dxa"/>
              <w:left w:w="108" w:type="dxa"/>
              <w:bottom w:w="0" w:type="dxa"/>
              <w:right w:w="108" w:type="dxa"/>
            </w:tcMar>
            <w:vAlign w:val="center"/>
            <w:hideMark/>
          </w:tcPr>
          <w:p>
            <w:pPr>
              <w:spacing w:before="0" w:after="0" w:line="240" w:lineRule="auto"/>
              <w:rPr>
                <w:sz w:val="17"/>
                <w:szCs w:val="17"/>
              </w:rPr>
            </w:pPr>
            <w:r>
              <w:rPr>
                <w:sz w:val="17"/>
                <w:szCs w:val="17"/>
              </w:rPr>
              <w:t>Décrire les sources de financement des sources de données incluses, ainsi que les sources de financement de l'examen exploratoire. Décrire le rôle des bailleurs de fonds de l'examen exploratoire.</w:t>
            </w:r>
          </w:p>
        </w:tc>
        <w:tc>
          <w:tcPr>
            <w:tcBorders>
              <w:top w:val="single" w:sz="4" w:space="0" w:color="BFBFBF"/>
              <w:left w:val="single" w:sz="4" w:space="0" w:color="BFBFBF"/>
            </w:tcBorders>
            <w:tcMar>
              <w:top w:w="0" w:type="dxa"/>
              <w:left w:w="108" w:type="dxa"/>
              <w:bottom w:w="0" w:type="dxa"/>
              <w:right w:w="108" w:type="dxa"/>
            </w:tcMar>
            <w:vAlign w:val="center"/>
            <w:hideMark/>
          </w:tcPr>
          <w:p>
            <w:pPr>
              <w:spacing w:before="0" w:after="0" w:line="240" w:lineRule="auto"/>
            </w:pPr>
            <w:r>
              <w:rPr>
                <w:color w:val="808080"/>
              </w:rPr>
              <w:t>Cliquez ici pour saisir le texte.</w:t>
            </w:r>
          </w:p>
        </w:tc>
      </w:tr>
    </w:tbl>
    <w:p>
      <w:pPr>
        <w:spacing w:before="0" w:after="0" w:line="240" w:lineRule="auto"/>
        <w:rPr>
          <w:sz w:val="16"/>
          <w:szCs w:val="16"/>
        </w:rPr>
      </w:pPr>
      <w:r>
        <w:rPr>
          <w:sz w:val="16"/>
          <w:szCs w:val="16"/>
        </w:rPr>
        <w:t>JBI = Joanna Briggs Institute ; PRISMA-ScR = Preferred Reporting Items for Systematic reviews and Meta-Analyses extension for Scoping Reviews.</w:t>
      </w:r>
    </w:p>
    <w:p>
      <w:pPr>
        <w:spacing w:before="0" w:after="0" w:line="240" w:lineRule="auto"/>
        <w:rPr>
          <w:sz w:val="16"/>
          <w:szCs w:val="16"/>
        </w:rPr>
      </w:pPr>
      <w:r>
        <w:rPr>
          <w:sz w:val="16"/>
          <w:szCs w:val="16"/>
        </w:rPr>
        <w:t xml:space="preserve">* Où les </w:t>
      </w:r>
      <w:r>
        <w:rPr>
          <w:i/>
          <w:iCs/>
          <w:sz w:val="16"/>
          <w:szCs w:val="16"/>
        </w:rPr>
        <w:t xml:space="preserve">sources de preuves </w:t>
      </w:r>
      <w:r>
        <w:rPr>
          <w:sz w:val="16"/>
          <w:szCs w:val="16"/>
        </w:rPr>
        <w:t>(voir la deuxième note de bas de page) sont compilées, telles que les bases de données bibliographiques, les plateformes de médias sociaux et les sites web.</w:t>
      </w:r>
    </w:p>
    <w:p>
      <w:pPr>
        <w:spacing w:before="0" w:after="0" w:line="240" w:lineRule="auto"/>
        <w:rPr>
          <w:sz w:val="16"/>
          <w:szCs w:val="16"/>
        </w:rPr>
      </w:pPr>
      <w:r>
        <w:rPr>
          <w:sz w:val="16"/>
          <w:szCs w:val="16"/>
        </w:rPr>
        <w:t xml:space="preserve">† Terme plus inclusif/hétérogène utilisé pour rendre compte des différents types de preuves ou de sources de données (par exemple, recherche quantitative et/ou qualitative, avis d'experts et documents de politique) qui peuvent être éligibles dans une revue exploratoire, par opposition aux seules études. À ne pas confondre avec les </w:t>
      </w:r>
      <w:r>
        <w:rPr>
          <w:i/>
          <w:iCs/>
          <w:sz w:val="16"/>
          <w:szCs w:val="16"/>
        </w:rPr>
        <w:t xml:space="preserve">sources d'information </w:t>
      </w:r>
      <w:r>
        <w:rPr>
          <w:sz w:val="16"/>
          <w:szCs w:val="16"/>
        </w:rPr>
        <w:t>(voir la première note de bas de page).</w:t>
      </w:r>
    </w:p>
    <w:p>
      <w:pPr>
        <w:spacing w:before="0" w:after="0" w:line="240" w:lineRule="auto"/>
        <w:rPr>
          <w:sz w:val="16"/>
          <w:szCs w:val="16"/>
        </w:rPr>
      </w:pPr>
      <w:r>
        <w:rPr>
          <w:sz w:val="16"/>
          <w:szCs w:val="16"/>
        </w:rPr>
        <w:t>‡ Les cadres d'Arksey et O'Malley (6) et de Levac et colle agues (7) ainsi que les lignes directrices du JBI (4, 5) désignent le processus d'extraction des données dans le cadre d'une analyse exploratoire par le terme de "data charting"</w:t>
      </w:r>
      <w:r>
        <w:rPr>
          <w:i/>
          <w:iCs/>
          <w:sz w:val="16"/>
          <w:szCs w:val="16"/>
        </w:rPr>
        <w:t>.</w:t>
      </w:r>
    </w:p>
    <w:p>
      <w:pPr>
        <w:spacing w:before="0" w:after="0" w:line="240" w:lineRule="auto"/>
        <w:rPr>
          <w:sz w:val="16"/>
          <w:szCs w:val="16"/>
        </w:rPr>
      </w:pPr>
      <w:r>
        <w:rPr>
          <w:sz w:val="16"/>
          <w:szCs w:val="16"/>
        </w:rPr>
        <w:t>§ Le processus d'examen systématique des données de recherche afin d'évaluer leur validité, leurs résultats et leur pertinence avant de les utiliser pour éclairer une décision. Ce terme est utilisé pour les points 12 et 19 au lieu de "risque de biais" (qui s'applique davantage aux examens systématiques des interventions) afin d'inclure et de reconnaître les différentes sources de données qui peuvent être utilisées dans un examen exploratoire (par exemple, la recherche quantitative et/ou qualitative, l'opinion d'experts et les documents politiques).</w:t>
      </w:r>
    </w:p>
    <w:p>
      <w:pPr>
        <w:spacing w:before="0" w:after="0" w:line="240" w:lineRule="auto"/>
        <w:rPr>
          <w:rFonts w:ascii="Arial" w:eastAsia="Arial" w:hAnsi="Arial" w:cs="Arial"/>
          <w:sz w:val="16"/>
          <w:szCs w:val="16"/>
        </w:rPr>
      </w:pPr>
    </w:p>
    <w:p>
      <w:pPr>
        <w:spacing w:before="0" w:after="0" w:line="240" w:lineRule="auto"/>
        <w:rPr>
          <w:rFonts w:ascii="Arial" w:eastAsia="Arial" w:hAnsi="Arial" w:cs="Arial"/>
          <w:sz w:val="16"/>
          <w:szCs w:val="16"/>
        </w:rPr>
      </w:pPr>
    </w:p>
    <w:p>
      <w:pPr>
        <w:spacing w:before="240" w:after="200" w:line="240" w:lineRule="auto"/>
      </w:pPr>
      <w:r>
        <w:rPr>
          <w:i/>
          <w:iCs/>
          <w:sz w:val="14"/>
          <w:szCs w:val="14"/>
        </w:rPr>
        <w:t xml:space="preserve">De : </w:t>
      </w:r>
      <w:r>
        <w:rPr>
          <w:sz w:val="14"/>
          <w:szCs w:val="14"/>
        </w:rPr>
        <w:t xml:space="preserve">Tricco AC, Lillie E, Zarin W, O'Brien KK, Colquhoun H, Levac D, et al. PRISMA Extension for Scoping Reviews (PRISMAScR) : Checklist and Explanation. Ann Intern Med. 2018;169:467-473. </w:t>
      </w:r>
      <w:hyperlink r:id="rId6" w:history="1">
        <w:r>
          <w:rPr>
            <w:color w:val="2E5D8B"/>
            <w:sz w:val="14"/>
            <w:szCs w:val="14"/>
            <w:u w:val="single" w:color="2E5D8B"/>
          </w:rPr>
          <w:t>doi : 10.7326/M18-0850</w:t>
        </w:r>
      </w:hyperlink>
      <w:r>
        <w:rPr>
          <w:sz w:val="14"/>
          <w:szCs w:val="14"/>
        </w:rPr>
        <w:t>.</w:t>
      </w:r>
    </w:p>
    <w:sectPr>
      <w:headerReference w:type="default" r:id="rId7"/>
      <w:footerReference w:type="default" r:id="rId8"/>
      <w:pgSz w:w="12240" w:h="15840"/>
      <w:pgMar w:top="1440" w:right="1440" w:bottom="1440" w:left="1440" w:header="720" w:footer="720"/>
      <w:pgNumType w:fmt="decimal" w:chapStyle="0" w:chapSep="hyphen"/>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tabs>
        <w:tab w:val="left" w:pos="330"/>
        <w:tab w:val="right" w:pos="9360"/>
      </w:tabs>
      <w:spacing w:before="0" w:after="0" w:line="240" w:lineRule="auto"/>
      <w:rPr>
        <w:rFonts w:ascii="Arial" w:eastAsia="Arial" w:hAnsi="Arial" w:cs="Arial"/>
        <w:b/>
        <w:bCs/>
        <w:sz w:val="19"/>
        <w:szCs w:val="19"/>
      </w:rPr>
    </w:pPr>
    <w:sdt>
      <w:sdtPr>
        <w:id w:val="211112984"/>
        <w:placeholder>
          <w:docPart w:val="DefaultPlaceholder_22675703"/>
        </w:placeholder>
        <w:showingPlcHdr/>
        <w:text/>
      </w:sdtPr>
      <w:sdtContent>
        <w:r>
          <w:rPr>
            <w:strike w:val="0"/>
            <w:u w:val="none"/>
          </w:rPr>
          <w:drawing>
            <wp:anchor simplePos="0" relativeHeight="251659264" behindDoc="1" locked="0" layoutInCell="1" allowOverlap="1">
              <wp:simplePos x="0" y="0"/>
              <wp:positionH relativeFrom="column">
                <wp:posOffset>228600</wp:posOffset>
              </wp:positionH>
              <wp:positionV relativeFrom="paragraph">
                <wp:posOffset>-21590</wp:posOffset>
              </wp:positionV>
              <wp:extent cx="1352550" cy="590550"/>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
                      <a:stretch>
                        <a:fillRect/>
                      </a:stretch>
                    </pic:blipFill>
                    <pic:spPr>
                      <a:xfrm>
                        <a:off x="0" y="0"/>
                        <a:ext cx="1352550" cy="590550"/>
                      </a:xfrm>
                      <a:prstGeom prst="rect">
                        <a:avLst/>
                      </a:prstGeom>
                    </pic:spPr>
                  </pic:pic>
                </a:graphicData>
              </a:graphic>
            </wp:anchor>
          </w:drawing>
        </w:r>
        <w:r>
          <w:rPr>
            <w:rFonts w:ascii="Arial" w:eastAsia="Arial" w:hAnsi="Arial" w:cs="Arial"/>
            <w:strike w:val="0"/>
            <w:sz w:val="19"/>
            <w:szCs w:val="19"/>
            <w:u w:val="none"/>
          </w:rPr>
          <w:tab/>
        </w:r>
        <w:r>
          <w:t xml:space="preserve"> </w:t>
        </w:r>
        <w:r>
          <w:rPr>
            <w:strike w:val="0"/>
            <w:u w:val="none"/>
          </w:rPr>
          <w:drawing>
            <wp:anchor simplePos="0" relativeHeight="251658240" behindDoc="0" locked="0" layoutInCell="1" allowOverlap="0">
              <wp:simplePos x="0" y="0"/>
              <wp:positionH relativeFrom="column">
                <wp:align>left</wp:align>
              </wp:positionH>
              <wp:positionV relativeFrom="paragraph">
                <wp:posOffset>-2540</wp:posOffset>
              </wp:positionV>
              <wp:extent cx="495300" cy="504825"/>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2"/>
                      <a:stretch>
                        <a:fillRect/>
                      </a:stretch>
                    </pic:blipFill>
                    <pic:spPr>
                      <a:xfrm>
                        <a:off x="0" y="0"/>
                        <a:ext cx="495300" cy="504825"/>
                      </a:xfrm>
                      <a:prstGeom prst="rect">
                        <a:avLst/>
                      </a:prstGeom>
                    </pic:spPr>
                  </pic:pic>
                </a:graphicData>
              </a:graphic>
            </wp:anchor>
          </w:drawing>
        </w:r>
      </w:sdtContent>
    </w:sdt>
    <w:r>
      <w:rPr>
        <w:rFonts w:ascii="Arial" w:eastAsia="Arial" w:hAnsi="Arial" w:cs="Arial"/>
        <w:b/>
        <w:bCs/>
        <w:sz w:val="19"/>
        <w:szCs w:val="19"/>
      </w:rPr>
      <w:tab/>
    </w:r>
  </w:p>
  <w:p>
    <w:pPr>
      <w:spacing w:before="0" w:after="0" w:line="240" w:lineRule="auto"/>
      <w:jc w:val="right"/>
    </w:pPr>
    <w:r>
      <w:rPr>
        <w:strike w:val="0"/>
        <w:u w:val="none"/>
      </w:rPr>
      <w:drawing>
        <wp:anchor simplePos="0" relativeHeight="251660288" behindDoc="1" locked="0" layoutInCell="1" allowOverlap="1">
          <wp:simplePos x="0" y="0"/>
          <wp:positionH relativeFrom="column">
            <wp:posOffset>-1534795</wp:posOffset>
          </wp:positionH>
          <wp:positionV relativeFrom="paragraph">
            <wp:posOffset>680720</wp:posOffset>
          </wp:positionV>
          <wp:extent cx="9886950" cy="228600"/>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3"/>
                  <a:stretch>
                    <a:fillRect/>
                  </a:stretch>
                </pic:blipFill>
                <pic:spPr>
                  <a:xfrm>
                    <a:off x="0" y="0"/>
                    <a:ext cx="9886950" cy="228600"/>
                  </a:xfrm>
                  <a:prstGeom prst="rect">
                    <a:avLst/>
                  </a:prstGeom>
                </pic:spPr>
              </pic:pic>
            </a:graphicData>
          </a:graphic>
        </wp:anchor>
      </w:drawing>
    </w:r>
    <w:r>
      <w:rPr>
        <w:strike w:val="0"/>
        <w:u w:val="none"/>
      </w:rPr>
      <w:fldChar w:fldCharType="begin"/>
    </w:r>
    <w:r>
      <w:rPr>
        <w:strike w:val="0"/>
        <w:u w:val="none"/>
      </w:rPr>
      <w:instrText xml:space="preserve"> PAGE   \* MERGEFORMAT </w:instrText>
    </w:r>
    <w:r>
      <w:rPr>
        <w:strike w:val="0"/>
        <w:u w:val="none"/>
      </w:rPr>
      <w:fldChar w:fldCharType="separate"/>
    </w:r>
    <w:r>
      <w:t>2</w:t>
    </w:r>
    <w: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spacing w:before="0" w:after="0" w:line="240" w:lineRule="auto"/>
      <w:rPr>
        <w:rFonts w:ascii="Arial" w:eastAsia="Arial" w:hAnsi="Arial" w:cs="Arial"/>
        <w:sz w:val="19"/>
        <w:szCs w:val="19"/>
      </w:rPr>
    </w:pPr>
    <w:r>
      <w:rPr>
        <w:strike w:val="0"/>
        <w:u w:val="none"/>
      </w:rPr>
      <w:drawing>
        <wp:anchor simplePos="0" relativeHeight="251659264" behindDoc="1" locked="0" layoutInCell="1" allowOverlap="1">
          <wp:simplePos x="0" y="0"/>
          <wp:positionH relativeFrom="column">
            <wp:posOffset>-401320</wp:posOffset>
          </wp:positionH>
          <wp:positionV relativeFrom="paragraph">
            <wp:posOffset>-461010</wp:posOffset>
          </wp:positionV>
          <wp:extent cx="9886950" cy="2286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stretch>
                    <a:fillRect/>
                  </a:stretch>
                </pic:blipFill>
                <pic:spPr>
                  <a:xfrm>
                    <a:off x="0" y="0"/>
                    <a:ext cx="9886950" cy="228600"/>
                  </a:xfrm>
                  <a:prstGeom prst="rect">
                    <a:avLst/>
                  </a:prstGeom>
                </pic:spPr>
              </pic:pic>
            </a:graphicData>
          </a:graphic>
        </wp:anchor>
      </w:drawing>
    </w:r>
    <w:r>
      <w:rPr>
        <w:strike w:val="0"/>
        <w:u w:val="none"/>
      </w:rPr>
      <w:drawing>
        <wp:anchor simplePos="0" relativeHeight="251658240" behindDoc="1" locked="0" layoutInCell="1" allowOverlap="1">
          <wp:simplePos x="0" y="0"/>
          <wp:positionH relativeFrom="column">
            <wp:posOffset>-920750</wp:posOffset>
          </wp:positionH>
          <wp:positionV relativeFrom="paragraph">
            <wp:posOffset>-461010</wp:posOffset>
          </wp:positionV>
          <wp:extent cx="10439400" cy="22860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2"/>
                  <a:stretch>
                    <a:fillRect/>
                  </a:stretch>
                </pic:blipFill>
                <pic:spPr>
                  <a:xfrm>
                    <a:off x="0" y="0"/>
                    <a:ext cx="10439400" cy="2286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276" w:lineRule="auto"/>
    </w:pPr>
    <w:rPr>
      <w:rFonts w:ascii="Arial" w:eastAsia="Arial" w:hAnsi="Arial" w:cs="Arial"/>
      <w:sz w:val="19"/>
      <w:szCs w:val="19"/>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Section1">
    <w:name w:val="div_Section_1"/>
    <w:basedOn w:val="Normal"/>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yperlink" Target="http://annals.org/aim/fullarticle/2700389/prisma-extension-scoping-reviews-prisma-scr-checklist-explanation" TargetMode="Externa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glossaryDocument" Target="glossary/document.xml" /></Relationships>
</file>

<file path=word/_rels/footer1.xml.rels><?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3.png" /></Relationships>
</file>

<file path=word/_rels/header1.xml.rels><?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9EB94346-535D-4FE9-AEEF-7258A5E00ECF}"/>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2</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docId:FA0F0AFD06934F7608EA062DA199F058</cp:keywords>
  <cp:revision>0</cp:revision>
</cp:coreProperties>
</file>