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B415" w14:textId="60965CFA" w:rsidR="004A476A" w:rsidRPr="00C9401E" w:rsidRDefault="00C9401E" w:rsidP="00C9401E">
      <w:pPr>
        <w:pStyle w:val="berschrift1"/>
        <w:spacing w:before="69" w:after="120"/>
        <w:ind w:left="193"/>
        <w:rPr>
          <w:color w:val="FF0000"/>
        </w:rPr>
      </w:pPr>
      <w:proofErr w:type="spellStart"/>
      <w:r w:rsidRPr="00C9401E">
        <w:rPr>
          <w:color w:val="FF0000"/>
        </w:rPr>
        <w:t>Sicherheitshinweise</w:t>
      </w:r>
      <w:proofErr w:type="spellEnd"/>
      <w:r w:rsidRPr="00C9401E">
        <w:rPr>
          <w:color w:val="FF0000"/>
        </w:rPr>
        <w:t xml:space="preserve"> BlueCoLight</w:t>
      </w:r>
    </w:p>
    <w:p w14:paraId="758E7448" w14:textId="77777777" w:rsidR="00C9401E" w:rsidRPr="00C9401E" w:rsidRDefault="00C9401E" w:rsidP="00C9401E">
      <w:pPr>
        <w:pStyle w:val="Textkrper"/>
        <w:spacing w:before="74" w:after="240"/>
        <w:ind w:left="425" w:hanging="232"/>
      </w:pPr>
      <w:proofErr w:type="spellStart"/>
      <w:r w:rsidRPr="00C9401E">
        <w:t>Diese</w:t>
      </w:r>
      <w:proofErr w:type="spellEnd"/>
      <w:r w:rsidRPr="00C9401E">
        <w:t xml:space="preserve"> </w:t>
      </w:r>
      <w:proofErr w:type="spellStart"/>
      <w:r w:rsidRPr="00C9401E">
        <w:rPr>
          <w:color w:val="FF0000"/>
        </w:rPr>
        <w:t>Sicherheitshinweise</w:t>
      </w:r>
      <w:proofErr w:type="spellEnd"/>
      <w:r w:rsidRPr="00C9401E">
        <w:t xml:space="preserve"> </w:t>
      </w:r>
      <w:proofErr w:type="spellStart"/>
      <w:r w:rsidRPr="00C9401E">
        <w:t>gehören</w:t>
      </w:r>
      <w:proofErr w:type="spellEnd"/>
      <w:r w:rsidRPr="00C9401E">
        <w:t xml:space="preserve"> </w:t>
      </w:r>
      <w:proofErr w:type="spellStart"/>
      <w:r w:rsidRPr="00C9401E">
        <w:t>zum</w:t>
      </w:r>
      <w:proofErr w:type="spellEnd"/>
      <w:r w:rsidRPr="00C9401E">
        <w:t xml:space="preserve"> </w:t>
      </w:r>
      <w:proofErr w:type="spellStart"/>
      <w:r w:rsidRPr="00C9401E">
        <w:t>Produkt</w:t>
      </w:r>
      <w:proofErr w:type="spellEnd"/>
      <w:r w:rsidRPr="00C9401E">
        <w:t xml:space="preserve"> und </w:t>
      </w:r>
      <w:proofErr w:type="spellStart"/>
      <w:r w:rsidRPr="00C9401E">
        <w:rPr>
          <w:color w:val="FF0000"/>
        </w:rPr>
        <w:t>müssen</w:t>
      </w:r>
      <w:proofErr w:type="spellEnd"/>
      <w:r w:rsidRPr="00C9401E">
        <w:t xml:space="preserve"> </w:t>
      </w:r>
      <w:proofErr w:type="spellStart"/>
      <w:r w:rsidRPr="00C9401E">
        <w:t>mit</w:t>
      </w:r>
      <w:proofErr w:type="spellEnd"/>
      <w:r w:rsidRPr="00C9401E">
        <w:t xml:space="preserve"> dem </w:t>
      </w:r>
      <w:proofErr w:type="spellStart"/>
      <w:r w:rsidRPr="00C9401E">
        <w:t>Produkt</w:t>
      </w:r>
      <w:proofErr w:type="spellEnd"/>
      <w:r w:rsidRPr="00C9401E">
        <w:t xml:space="preserve"> </w:t>
      </w:r>
      <w:proofErr w:type="spellStart"/>
      <w:r w:rsidRPr="00C9401E">
        <w:t>weitergegeben</w:t>
      </w:r>
      <w:proofErr w:type="spellEnd"/>
      <w:r w:rsidRPr="00C9401E">
        <w:t xml:space="preserve"> </w:t>
      </w:r>
      <w:proofErr w:type="spellStart"/>
      <w:r w:rsidRPr="00C9401E">
        <w:t>werden</w:t>
      </w:r>
      <w:proofErr w:type="spellEnd"/>
      <w:r w:rsidRPr="00C9401E">
        <w:t>.</w:t>
      </w:r>
    </w:p>
    <w:p w14:paraId="6C5BA8D0" w14:textId="4CF3411A" w:rsidR="00C9401E" w:rsidRDefault="00000000">
      <w:pPr>
        <w:spacing w:before="1"/>
        <w:ind w:left="195" w:right="99"/>
        <w:rPr>
          <w:b/>
          <w:sz w:val="20"/>
        </w:rPr>
      </w:pPr>
      <w:r w:rsidRPr="00C9401E">
        <w:rPr>
          <w:sz w:val="20"/>
          <w:szCs w:val="20"/>
        </w:rPr>
        <w:t xml:space="preserve">Dieses </w:t>
      </w:r>
      <w:proofErr w:type="spellStart"/>
      <w:r w:rsidRPr="00C9401E">
        <w:rPr>
          <w:sz w:val="20"/>
          <w:szCs w:val="20"/>
        </w:rPr>
        <w:t>Produkt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ist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ausschließlich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zur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Verwendung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im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="00C9401E" w:rsidRPr="00C9401E">
        <w:rPr>
          <w:color w:val="FF0000"/>
          <w:sz w:val="20"/>
          <w:szCs w:val="20"/>
        </w:rPr>
        <w:t>erziehungswissenschaftlichen</w:t>
      </w:r>
      <w:proofErr w:type="spellEnd"/>
      <w:r w:rsidR="00C9401E" w:rsidRPr="00C9401E">
        <w:rPr>
          <w:color w:val="FF0000"/>
          <w:sz w:val="20"/>
          <w:szCs w:val="20"/>
        </w:rPr>
        <w:t xml:space="preserve"> und </w:t>
      </w:r>
      <w:proofErr w:type="spellStart"/>
      <w:r w:rsidR="00C9401E" w:rsidRPr="00C9401E">
        <w:rPr>
          <w:color w:val="FF0000"/>
          <w:sz w:val="20"/>
          <w:szCs w:val="20"/>
        </w:rPr>
        <w:t>bisldungswissenschaftlichen</w:t>
      </w:r>
      <w:proofErr w:type="spellEnd"/>
      <w:r w:rsidR="00C9401E" w:rsidRPr="00C9401E">
        <w:rPr>
          <w:color w:val="FF0000"/>
          <w:sz w:val="20"/>
          <w:szCs w:val="20"/>
        </w:rPr>
        <w:t xml:space="preserve"> </w:t>
      </w:r>
      <w:proofErr w:type="spellStart"/>
      <w:r w:rsidR="00C9401E" w:rsidRPr="00C9401E">
        <w:rPr>
          <w:color w:val="FF0000"/>
          <w:sz w:val="20"/>
          <w:szCs w:val="20"/>
        </w:rPr>
        <w:t>Kontext</w:t>
      </w:r>
      <w:proofErr w:type="spellEnd"/>
      <w:r w:rsidR="00C9401E" w:rsidRPr="00C9401E">
        <w:rPr>
          <w:sz w:val="20"/>
          <w:szCs w:val="20"/>
        </w:rPr>
        <w:t xml:space="preserve"> </w:t>
      </w:r>
      <w:proofErr w:type="spellStart"/>
      <w:r w:rsidR="00C9401E" w:rsidRPr="00C9401E">
        <w:rPr>
          <w:b/>
          <w:sz w:val="20"/>
          <w:szCs w:val="20"/>
        </w:rPr>
        <w:t>unter</w:t>
      </w:r>
      <w:proofErr w:type="spellEnd"/>
      <w:r w:rsidR="00C9401E" w:rsidRPr="00C9401E">
        <w:rPr>
          <w:b/>
          <w:sz w:val="20"/>
          <w:szCs w:val="20"/>
        </w:rPr>
        <w:t xml:space="preserve"> </w:t>
      </w:r>
      <w:proofErr w:type="spellStart"/>
      <w:r w:rsidR="00961A49" w:rsidRPr="00961A49">
        <w:rPr>
          <w:b/>
          <w:color w:val="FF0000"/>
          <w:sz w:val="20"/>
          <w:szCs w:val="20"/>
        </w:rPr>
        <w:t>fach</w:t>
      </w:r>
      <w:r w:rsidR="00C9401E" w:rsidRPr="00961A49">
        <w:rPr>
          <w:b/>
          <w:color w:val="FF0000"/>
          <w:sz w:val="20"/>
          <w:szCs w:val="20"/>
        </w:rPr>
        <w:t>kundiger</w:t>
      </w:r>
      <w:proofErr w:type="spellEnd"/>
      <w:r w:rsidR="00C9401E" w:rsidRPr="00C9401E">
        <w:rPr>
          <w:b/>
          <w:sz w:val="20"/>
          <w:szCs w:val="20"/>
        </w:rPr>
        <w:t xml:space="preserve"> </w:t>
      </w:r>
      <w:proofErr w:type="spellStart"/>
      <w:r w:rsidR="00C9401E" w:rsidRPr="00C9401E">
        <w:rPr>
          <w:b/>
          <w:sz w:val="20"/>
          <w:szCs w:val="20"/>
        </w:rPr>
        <w:t>Aufsicht</w:t>
      </w:r>
      <w:proofErr w:type="spellEnd"/>
      <w:r w:rsidR="00C9401E" w:rsidRPr="00C9401E">
        <w:rPr>
          <w:b/>
          <w:sz w:val="20"/>
          <w:szCs w:val="20"/>
        </w:rPr>
        <w:t xml:space="preserve"> </w:t>
      </w:r>
      <w:proofErr w:type="spellStart"/>
      <w:r w:rsidR="00C9401E" w:rsidRPr="00C9401E">
        <w:rPr>
          <w:b/>
          <w:color w:val="FF0000"/>
          <w:sz w:val="20"/>
          <w:szCs w:val="20"/>
        </w:rPr>
        <w:t>pädagogischer</w:t>
      </w:r>
      <w:proofErr w:type="spellEnd"/>
      <w:r w:rsidR="00C9401E" w:rsidRPr="00C9401E">
        <w:rPr>
          <w:b/>
          <w:color w:val="FF0000"/>
          <w:sz w:val="20"/>
          <w:szCs w:val="20"/>
        </w:rPr>
        <w:t xml:space="preserve"> </w:t>
      </w:r>
      <w:proofErr w:type="spellStart"/>
      <w:r w:rsidR="00C9401E" w:rsidRPr="00C9401E">
        <w:rPr>
          <w:b/>
          <w:color w:val="FF0000"/>
          <w:sz w:val="20"/>
          <w:szCs w:val="20"/>
        </w:rPr>
        <w:t>Fachkräfte</w:t>
      </w:r>
      <w:proofErr w:type="spellEnd"/>
      <w:r w:rsidR="00C9401E" w:rsidRPr="00C9401E">
        <w:rPr>
          <w:b/>
          <w:sz w:val="20"/>
          <w:szCs w:val="20"/>
        </w:rPr>
        <w:t xml:space="preserve"> </w:t>
      </w:r>
      <w:proofErr w:type="spellStart"/>
      <w:r w:rsidRPr="00C9401E">
        <w:rPr>
          <w:b/>
          <w:sz w:val="20"/>
          <w:szCs w:val="20"/>
        </w:rPr>
        <w:t>bestimmt</w:t>
      </w:r>
      <w:proofErr w:type="spellEnd"/>
      <w:r w:rsidRPr="00C9401E">
        <w:rPr>
          <w:sz w:val="20"/>
          <w:szCs w:val="20"/>
        </w:rPr>
        <w:t xml:space="preserve">, die </w:t>
      </w:r>
      <w:proofErr w:type="spellStart"/>
      <w:r w:rsidRPr="00C9401E">
        <w:rPr>
          <w:sz w:val="20"/>
          <w:szCs w:val="20"/>
        </w:rPr>
        <w:t>im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Umgang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mit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Elektrizität</w:t>
      </w:r>
      <w:proofErr w:type="spellEnd"/>
      <w:r w:rsidRPr="00C9401E">
        <w:rPr>
          <w:sz w:val="20"/>
          <w:szCs w:val="20"/>
        </w:rPr>
        <w:t xml:space="preserve"> und </w:t>
      </w:r>
      <w:proofErr w:type="spellStart"/>
      <w:r w:rsidRPr="00C9401E">
        <w:rPr>
          <w:sz w:val="20"/>
          <w:szCs w:val="20"/>
        </w:rPr>
        <w:t>hohen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Lichtintensitäten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geschult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sind</w:t>
      </w:r>
      <w:proofErr w:type="spellEnd"/>
      <w:r w:rsidRPr="00C9401E">
        <w:rPr>
          <w:sz w:val="20"/>
          <w:szCs w:val="20"/>
        </w:rPr>
        <w:t xml:space="preserve">. Dieses </w:t>
      </w:r>
      <w:proofErr w:type="spellStart"/>
      <w:r w:rsidRPr="00C9401E">
        <w:rPr>
          <w:sz w:val="20"/>
          <w:szCs w:val="20"/>
        </w:rPr>
        <w:t>Produkt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wird</w:t>
      </w:r>
      <w:proofErr w:type="spellEnd"/>
      <w:r w:rsidRPr="00C9401E">
        <w:rPr>
          <w:sz w:val="20"/>
          <w:szCs w:val="20"/>
        </w:rPr>
        <w:t xml:space="preserve"> von </w:t>
      </w:r>
      <w:proofErr w:type="spellStart"/>
      <w:r w:rsidRPr="00C9401E">
        <w:rPr>
          <w:sz w:val="20"/>
          <w:szCs w:val="20"/>
        </w:rPr>
        <w:t>einer</w:t>
      </w:r>
      <w:proofErr w:type="spellEnd"/>
      <w:r w:rsidRPr="00C9401E">
        <w:rPr>
          <w:sz w:val="20"/>
          <w:szCs w:val="20"/>
        </w:rPr>
        <w:t xml:space="preserve"> 9V </w:t>
      </w:r>
      <w:proofErr w:type="spellStart"/>
      <w:r w:rsidRPr="00C9401E">
        <w:rPr>
          <w:sz w:val="20"/>
          <w:szCs w:val="20"/>
        </w:rPr>
        <w:t>Primärbatterie</w:t>
      </w:r>
      <w:proofErr w:type="spellEnd"/>
      <w:r w:rsidRPr="00C9401E">
        <w:rPr>
          <w:sz w:val="20"/>
          <w:szCs w:val="20"/>
        </w:rPr>
        <w:t xml:space="preserve"> des </w:t>
      </w:r>
      <w:proofErr w:type="spellStart"/>
      <w:r w:rsidRPr="00C9401E">
        <w:rPr>
          <w:sz w:val="20"/>
          <w:szCs w:val="20"/>
        </w:rPr>
        <w:t>Typs</w:t>
      </w:r>
      <w:proofErr w:type="spellEnd"/>
      <w:r w:rsidRPr="00C9401E">
        <w:rPr>
          <w:sz w:val="20"/>
          <w:szCs w:val="20"/>
        </w:rPr>
        <w:t xml:space="preserve"> 6LR61 </w:t>
      </w:r>
      <w:proofErr w:type="spellStart"/>
      <w:r w:rsidRPr="00C9401E">
        <w:rPr>
          <w:sz w:val="20"/>
          <w:szCs w:val="20"/>
        </w:rPr>
        <w:t>versorgt</w:t>
      </w:r>
      <w:proofErr w:type="spellEnd"/>
      <w:r w:rsidRPr="00C9401E">
        <w:rPr>
          <w:sz w:val="20"/>
          <w:szCs w:val="20"/>
        </w:rPr>
        <w:t xml:space="preserve">, die </w:t>
      </w:r>
      <w:proofErr w:type="spellStart"/>
      <w:r w:rsidRPr="00C9401E">
        <w:rPr>
          <w:sz w:val="20"/>
          <w:szCs w:val="20"/>
        </w:rPr>
        <w:t>gesondert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zu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beschaffen</w:t>
      </w:r>
      <w:proofErr w:type="spellEnd"/>
      <w:r w:rsidRPr="00C9401E">
        <w:rPr>
          <w:sz w:val="20"/>
          <w:szCs w:val="20"/>
        </w:rPr>
        <w:t xml:space="preserve"> </w:t>
      </w:r>
      <w:proofErr w:type="spellStart"/>
      <w:r w:rsidRPr="00C9401E">
        <w:rPr>
          <w:sz w:val="20"/>
          <w:szCs w:val="20"/>
        </w:rPr>
        <w:t>ist</w:t>
      </w:r>
      <w:proofErr w:type="spellEnd"/>
      <w:r w:rsidRPr="00C9401E">
        <w:rPr>
          <w:sz w:val="20"/>
          <w:szCs w:val="20"/>
        </w:rPr>
        <w:t xml:space="preserve">. </w:t>
      </w:r>
      <w:proofErr w:type="spellStart"/>
      <w:r w:rsidRPr="00C9401E">
        <w:rPr>
          <w:b/>
          <w:sz w:val="20"/>
          <w:szCs w:val="20"/>
        </w:rPr>
        <w:t>Wenn</w:t>
      </w:r>
      <w:proofErr w:type="spellEnd"/>
      <w:r w:rsidRPr="00C9401E">
        <w:rPr>
          <w:b/>
          <w:sz w:val="20"/>
          <w:szCs w:val="20"/>
        </w:rPr>
        <w:t xml:space="preserve"> Sie </w:t>
      </w:r>
      <w:proofErr w:type="spellStart"/>
      <w:r w:rsidRPr="00C9401E">
        <w:rPr>
          <w:b/>
          <w:sz w:val="20"/>
          <w:szCs w:val="20"/>
        </w:rPr>
        <w:t>sich</w:t>
      </w:r>
      <w:proofErr w:type="spellEnd"/>
      <w:r w:rsidRPr="00C9401E">
        <w:rPr>
          <w:b/>
          <w:sz w:val="20"/>
          <w:szCs w:val="20"/>
        </w:rPr>
        <w:t xml:space="preserve"> </w:t>
      </w:r>
      <w:proofErr w:type="spellStart"/>
      <w:r w:rsidRPr="00C9401E">
        <w:rPr>
          <w:b/>
          <w:sz w:val="20"/>
          <w:szCs w:val="20"/>
        </w:rPr>
        <w:t>als</w:t>
      </w:r>
      <w:proofErr w:type="spellEnd"/>
      <w:r w:rsidRPr="00C9401E">
        <w:rPr>
          <w:b/>
          <w:sz w:val="20"/>
          <w:szCs w:val="20"/>
        </w:rPr>
        <w:t xml:space="preserve"> </w:t>
      </w:r>
      <w:proofErr w:type="spellStart"/>
      <w:r w:rsidR="00C9401E" w:rsidRPr="00C9401E">
        <w:rPr>
          <w:b/>
          <w:color w:val="FF0000"/>
          <w:sz w:val="20"/>
          <w:szCs w:val="20"/>
        </w:rPr>
        <w:t>pädagogische</w:t>
      </w:r>
      <w:proofErr w:type="spellEnd"/>
      <w:r w:rsidR="00C9401E" w:rsidRPr="00C9401E">
        <w:rPr>
          <w:b/>
          <w:color w:val="FF0000"/>
          <w:sz w:val="20"/>
          <w:szCs w:val="20"/>
        </w:rPr>
        <w:t xml:space="preserve"> </w:t>
      </w:r>
      <w:proofErr w:type="spellStart"/>
      <w:r w:rsidR="00C9401E" w:rsidRPr="00C9401E">
        <w:rPr>
          <w:b/>
          <w:color w:val="FF0000"/>
          <w:sz w:val="20"/>
          <w:szCs w:val="20"/>
        </w:rPr>
        <w:t>Fachkraft</w:t>
      </w:r>
      <w:proofErr w:type="spellEnd"/>
      <w:r w:rsidRPr="00C9401E">
        <w:rPr>
          <w:b/>
          <w:sz w:val="20"/>
          <w:szCs w:val="20"/>
        </w:rPr>
        <w:t xml:space="preserve"> </w:t>
      </w:r>
      <w:proofErr w:type="spellStart"/>
      <w:r w:rsidRPr="00C9401E">
        <w:rPr>
          <w:b/>
          <w:sz w:val="20"/>
          <w:szCs w:val="20"/>
        </w:rPr>
        <w:t>nicht</w:t>
      </w:r>
      <w:proofErr w:type="spellEnd"/>
      <w:r w:rsidRPr="00C9401E">
        <w:rPr>
          <w:b/>
          <w:sz w:val="20"/>
          <w:szCs w:val="20"/>
        </w:rPr>
        <w:t xml:space="preserve"> </w:t>
      </w:r>
      <w:proofErr w:type="spellStart"/>
      <w:r w:rsidRPr="00C9401E">
        <w:rPr>
          <w:b/>
          <w:sz w:val="20"/>
          <w:szCs w:val="20"/>
        </w:rPr>
        <w:t>sicher</w:t>
      </w:r>
      <w:proofErr w:type="spellEnd"/>
      <w:r w:rsidRPr="00C9401E">
        <w:rPr>
          <w:b/>
          <w:sz w:val="20"/>
          <w:szCs w:val="20"/>
        </w:rPr>
        <w:t xml:space="preserve"> </w:t>
      </w:r>
      <w:proofErr w:type="spellStart"/>
      <w:r w:rsidRPr="00C9401E">
        <w:rPr>
          <w:b/>
          <w:sz w:val="20"/>
          <w:szCs w:val="20"/>
        </w:rPr>
        <w:t>sind</w:t>
      </w:r>
      <w:proofErr w:type="spellEnd"/>
      <w:r w:rsidRPr="00C9401E">
        <w:rPr>
          <w:b/>
          <w:sz w:val="20"/>
          <w:szCs w:val="20"/>
        </w:rPr>
        <w:t xml:space="preserve">, </w:t>
      </w:r>
      <w:proofErr w:type="spellStart"/>
      <w:r w:rsidRPr="00C9401E">
        <w:rPr>
          <w:b/>
          <w:sz w:val="20"/>
          <w:szCs w:val="20"/>
        </w:rPr>
        <w:t>über</w:t>
      </w:r>
      <w:proofErr w:type="spellEnd"/>
      <w:r w:rsidRPr="00C9401E">
        <w:rPr>
          <w:b/>
          <w:sz w:val="20"/>
          <w:szCs w:val="20"/>
        </w:rPr>
        <w:t xml:space="preserve"> die </w:t>
      </w:r>
      <w:proofErr w:type="spellStart"/>
      <w:r w:rsidRPr="00C9401E">
        <w:rPr>
          <w:b/>
          <w:sz w:val="20"/>
          <w:szCs w:val="20"/>
        </w:rPr>
        <w:t>notwendigen</w:t>
      </w:r>
      <w:proofErr w:type="spellEnd"/>
      <w:r w:rsidRPr="00C9401E">
        <w:rPr>
          <w:b/>
          <w:sz w:val="20"/>
          <w:szCs w:val="20"/>
        </w:rPr>
        <w:t xml:space="preserve"> </w:t>
      </w:r>
      <w:proofErr w:type="spellStart"/>
      <w:r w:rsidRPr="00C9401E">
        <w:rPr>
          <w:b/>
          <w:sz w:val="20"/>
          <w:szCs w:val="20"/>
        </w:rPr>
        <w:t>fachlichen</w:t>
      </w:r>
      <w:proofErr w:type="spellEnd"/>
      <w:r w:rsidRPr="00C9401E">
        <w:rPr>
          <w:b/>
          <w:sz w:val="20"/>
          <w:szCs w:val="20"/>
        </w:rPr>
        <w:t xml:space="preserve"> </w:t>
      </w:r>
      <w:proofErr w:type="spellStart"/>
      <w:r w:rsidRPr="00C9401E">
        <w:rPr>
          <w:b/>
          <w:sz w:val="20"/>
          <w:szCs w:val="20"/>
        </w:rPr>
        <w:t>Fähigkeiten</w:t>
      </w:r>
      <w:proofErr w:type="spellEnd"/>
      <w:r w:rsidRPr="00C9401E">
        <w:rPr>
          <w:b/>
          <w:sz w:val="20"/>
          <w:szCs w:val="20"/>
        </w:rPr>
        <w:t xml:space="preserve"> </w:t>
      </w:r>
      <w:proofErr w:type="spellStart"/>
      <w:r w:rsidRPr="00C9401E">
        <w:rPr>
          <w:b/>
          <w:sz w:val="20"/>
          <w:szCs w:val="20"/>
        </w:rPr>
        <w:t>zu</w:t>
      </w:r>
      <w:proofErr w:type="spellEnd"/>
      <w:r w:rsidRPr="00C9401E">
        <w:rPr>
          <w:b/>
          <w:sz w:val="20"/>
          <w:szCs w:val="20"/>
        </w:rPr>
        <w:t xml:space="preserve"> </w:t>
      </w:r>
      <w:proofErr w:type="spellStart"/>
      <w:r w:rsidRPr="00C9401E">
        <w:rPr>
          <w:b/>
          <w:sz w:val="20"/>
          <w:szCs w:val="20"/>
        </w:rPr>
        <w:t>verfügen</w:t>
      </w:r>
      <w:proofErr w:type="spellEnd"/>
      <w:r w:rsidRPr="00C9401E">
        <w:rPr>
          <w:b/>
          <w:sz w:val="20"/>
          <w:szCs w:val="20"/>
        </w:rPr>
        <w:t xml:space="preserve">, </w:t>
      </w:r>
      <w:proofErr w:type="spellStart"/>
      <w:r w:rsidR="00C9401E" w:rsidRPr="00C9401E">
        <w:rPr>
          <w:b/>
          <w:color w:val="FF0000"/>
          <w:sz w:val="20"/>
          <w:szCs w:val="20"/>
        </w:rPr>
        <w:t>dürfen</w:t>
      </w:r>
      <w:proofErr w:type="spellEnd"/>
      <w:r w:rsidR="00C9401E" w:rsidRPr="00C9401E">
        <w:rPr>
          <w:b/>
          <w:color w:val="FF0000"/>
          <w:sz w:val="20"/>
          <w:szCs w:val="20"/>
        </w:rPr>
        <w:t xml:space="preserve"> Sie dieses </w:t>
      </w:r>
      <w:proofErr w:type="spellStart"/>
      <w:r w:rsidR="00C9401E" w:rsidRPr="00C9401E">
        <w:rPr>
          <w:b/>
          <w:color w:val="FF0000"/>
          <w:sz w:val="20"/>
          <w:szCs w:val="20"/>
        </w:rPr>
        <w:t>Produkt</w:t>
      </w:r>
      <w:proofErr w:type="spellEnd"/>
      <w:r w:rsidR="00C9401E" w:rsidRPr="00C9401E">
        <w:rPr>
          <w:b/>
          <w:color w:val="FF0000"/>
          <w:sz w:val="20"/>
          <w:szCs w:val="20"/>
        </w:rPr>
        <w:t xml:space="preserve"> </w:t>
      </w:r>
      <w:proofErr w:type="spellStart"/>
      <w:r w:rsidR="00C9401E" w:rsidRPr="00C9401E">
        <w:rPr>
          <w:b/>
          <w:color w:val="FF0000"/>
          <w:sz w:val="20"/>
          <w:szCs w:val="20"/>
        </w:rPr>
        <w:t>nicht</w:t>
      </w:r>
      <w:proofErr w:type="spellEnd"/>
      <w:r w:rsidR="00C9401E" w:rsidRPr="00C9401E">
        <w:rPr>
          <w:b/>
          <w:color w:val="FF0000"/>
          <w:sz w:val="20"/>
          <w:szCs w:val="20"/>
        </w:rPr>
        <w:t xml:space="preserve"> in </w:t>
      </w:r>
      <w:proofErr w:type="spellStart"/>
      <w:r w:rsidR="00C9401E" w:rsidRPr="00C9401E">
        <w:rPr>
          <w:b/>
          <w:color w:val="FF0000"/>
          <w:sz w:val="20"/>
          <w:szCs w:val="20"/>
        </w:rPr>
        <w:t>Betrieb</w:t>
      </w:r>
      <w:proofErr w:type="spellEnd"/>
      <w:r w:rsidR="00C9401E" w:rsidRPr="00C9401E">
        <w:rPr>
          <w:b/>
          <w:color w:val="FF0000"/>
          <w:sz w:val="20"/>
          <w:szCs w:val="20"/>
        </w:rPr>
        <w:t xml:space="preserve"> </w:t>
      </w:r>
      <w:proofErr w:type="spellStart"/>
      <w:r w:rsidR="00C9401E" w:rsidRPr="00C9401E">
        <w:rPr>
          <w:b/>
          <w:color w:val="FF0000"/>
          <w:sz w:val="20"/>
          <w:szCs w:val="20"/>
        </w:rPr>
        <w:t>nehmen</w:t>
      </w:r>
      <w:proofErr w:type="spellEnd"/>
      <w:r w:rsidR="00C9401E" w:rsidRPr="00C9401E">
        <w:rPr>
          <w:b/>
          <w:sz w:val="20"/>
          <w:szCs w:val="20"/>
        </w:rPr>
        <w:t>.</w:t>
      </w:r>
    </w:p>
    <w:p w14:paraId="47DB3511" w14:textId="77777777" w:rsidR="00C9401E" w:rsidRDefault="00C9401E">
      <w:pPr>
        <w:pStyle w:val="berschrift1"/>
      </w:pPr>
    </w:p>
    <w:p w14:paraId="4C8C408B" w14:textId="4F81F685" w:rsidR="004A476A" w:rsidRDefault="00000000">
      <w:pPr>
        <w:pStyle w:val="berschrift1"/>
      </w:pPr>
      <w:r>
        <w:t>ACHTUNG GEFAHR!</w:t>
      </w:r>
    </w:p>
    <w:p w14:paraId="3B94E7F8" w14:textId="77777777" w:rsidR="004A476A" w:rsidRDefault="00000000">
      <w:pPr>
        <w:pStyle w:val="Textkrper"/>
        <w:spacing w:before="2"/>
      </w:pPr>
      <w:r>
        <w:rPr>
          <w:b/>
        </w:rPr>
        <w:t xml:space="preserve">Die </w:t>
      </w:r>
      <w:proofErr w:type="spellStart"/>
      <w:r>
        <w:rPr>
          <w:b/>
        </w:rPr>
        <w:t>Verwendung</w:t>
      </w:r>
      <w:proofErr w:type="spellEnd"/>
      <w:r>
        <w:rPr>
          <w:b/>
        </w:rPr>
        <w:t xml:space="preserve"> von </w:t>
      </w:r>
      <w:proofErr w:type="spellStart"/>
      <w:r>
        <w:rPr>
          <w:b/>
        </w:rPr>
        <w:t>Akkumulatoren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untersagt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Kurzschlussfall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bestünde</w:t>
      </w:r>
      <w:proofErr w:type="spellEnd"/>
      <w:r>
        <w:rPr>
          <w:b/>
        </w:rPr>
        <w:t xml:space="preserve"> Brand- </w:t>
      </w:r>
      <w:proofErr w:type="spellStart"/>
      <w:r>
        <w:rPr>
          <w:b/>
        </w:rPr>
        <w:t>oder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Explosionsgefahr</w:t>
      </w:r>
      <w:proofErr w:type="spellEnd"/>
      <w:r>
        <w:rPr>
          <w:b/>
        </w:rPr>
        <w:t xml:space="preserve">.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Stromversorgungen</w:t>
      </w:r>
      <w:proofErr w:type="spellEnd"/>
      <w:r>
        <w:t xml:space="preserve"> </w:t>
      </w:r>
      <w:proofErr w:type="spellStart"/>
      <w:r>
        <w:t>dürfen</w:t>
      </w:r>
      <w:proofErr w:type="spellEnd"/>
      <w:r>
        <w:t xml:space="preserve"> bis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Spannung</w:t>
      </w:r>
      <w:proofErr w:type="spellEnd"/>
      <w:r>
        <w:t xml:space="preserve"> von 12V= </w:t>
      </w:r>
      <w:proofErr w:type="spellStart"/>
      <w:r>
        <w:t>nur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benutzt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Ströme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300mA </w:t>
      </w:r>
      <w:proofErr w:type="spellStart"/>
      <w:r>
        <w:t>ausgeschlossen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und es </w:t>
      </w:r>
      <w:proofErr w:type="spellStart"/>
      <w:r>
        <w:t>sich</w:t>
      </w:r>
      <w:proofErr w:type="spellEnd"/>
      <w:r>
        <w:t xml:space="preserve"> um </w:t>
      </w:r>
      <w:proofErr w:type="spellStart"/>
      <w:r>
        <w:t>Sicherheitsstromversorgungen</w:t>
      </w:r>
      <w:proofErr w:type="spellEnd"/>
      <w:r>
        <w:t xml:space="preserve"> der </w:t>
      </w:r>
      <w:proofErr w:type="spellStart"/>
      <w:r>
        <w:t>Schutzklasse</w:t>
      </w:r>
      <w:proofErr w:type="spellEnd"/>
      <w:r>
        <w:t xml:space="preserve"> III </w:t>
      </w:r>
      <w:proofErr w:type="spellStart"/>
      <w:r>
        <w:t>handelt</w:t>
      </w:r>
      <w:proofErr w:type="spellEnd"/>
      <w:r>
        <w:t xml:space="preserve">.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unbedingt</w:t>
      </w:r>
      <w:proofErr w:type="spellEnd"/>
      <w:r>
        <w:t xml:space="preserve"> </w:t>
      </w:r>
      <w:proofErr w:type="spellStart"/>
      <w:r>
        <w:t>Kurzschlüsse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vermeiden</w:t>
      </w:r>
      <w:proofErr w:type="spellEnd"/>
      <w:r>
        <w:t xml:space="preserve">, es </w:t>
      </w:r>
      <w:proofErr w:type="spellStart"/>
      <w:r>
        <w:t>könnten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Bauteile</w:t>
      </w:r>
      <w:proofErr w:type="spellEnd"/>
      <w:r>
        <w:t xml:space="preserve"> und Leiter </w:t>
      </w:r>
      <w:proofErr w:type="spellStart"/>
      <w:r>
        <w:t>erhitzen</w:t>
      </w:r>
      <w:proofErr w:type="spellEnd"/>
      <w:r>
        <w:t xml:space="preserve">, so </w:t>
      </w:r>
      <w:proofErr w:type="spellStart"/>
      <w:r>
        <w:t>dass</w:t>
      </w:r>
      <w:proofErr w:type="spellEnd"/>
      <w:r>
        <w:t xml:space="preserve"> es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Verletzungen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Der </w:t>
      </w:r>
      <w:proofErr w:type="spellStart"/>
      <w:r>
        <w:t>mitgelieferte</w:t>
      </w:r>
      <w:proofErr w:type="spellEnd"/>
      <w:r>
        <w:t xml:space="preserve"> LED </w:t>
      </w:r>
      <w:proofErr w:type="spellStart"/>
      <w:r>
        <w:t>Streifen</w:t>
      </w:r>
      <w:proofErr w:type="spellEnd"/>
      <w:r>
        <w:t xml:space="preserve"> </w:t>
      </w:r>
      <w:proofErr w:type="spellStart"/>
      <w:r>
        <w:t>darf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maximal 12V= (</w:t>
      </w:r>
      <w:proofErr w:type="spellStart"/>
      <w:r>
        <w:t>Gleichstrom</w:t>
      </w:r>
      <w:proofErr w:type="spellEnd"/>
      <w:r>
        <w:t xml:space="preserve">) </w:t>
      </w:r>
      <w:proofErr w:type="spellStart"/>
      <w:r>
        <w:t>betrieben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5A93D5E8" w14:textId="77777777" w:rsidR="004A476A" w:rsidRDefault="00000000">
      <w:pPr>
        <w:pStyle w:val="berschrift1"/>
        <w:spacing w:before="2"/>
      </w:pPr>
      <w:r>
        <w:t>ACHTUNG!</w:t>
      </w:r>
    </w:p>
    <w:p w14:paraId="748203B0" w14:textId="77777777" w:rsidR="004A476A" w:rsidRDefault="00000000">
      <w:pPr>
        <w:pStyle w:val="Textkrper"/>
        <w:spacing w:line="242" w:lineRule="auto"/>
        <w:ind w:right="99"/>
      </w:pPr>
      <w:r>
        <w:t xml:space="preserve">LEDs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hell sein und </w:t>
      </w:r>
      <w:proofErr w:type="spellStart"/>
      <w:r>
        <w:t>werden</w:t>
      </w:r>
      <w:proofErr w:type="spellEnd"/>
      <w:r>
        <w:t xml:space="preserve"> von </w:t>
      </w:r>
      <w:proofErr w:type="spellStart"/>
      <w:r>
        <w:t>Kindern</w:t>
      </w:r>
      <w:proofErr w:type="spellEnd"/>
      <w:r>
        <w:t xml:space="preserve"> </w:t>
      </w:r>
      <w:proofErr w:type="spellStart"/>
      <w:r>
        <w:t>oft</w:t>
      </w:r>
      <w:proofErr w:type="spellEnd"/>
      <w:r>
        <w:t xml:space="preserve"> </w:t>
      </w:r>
      <w:proofErr w:type="spellStart"/>
      <w:r>
        <w:t>unterschätzt</w:t>
      </w:r>
      <w:proofErr w:type="spellEnd"/>
      <w:r>
        <w:t xml:space="preserve">, </w:t>
      </w:r>
      <w:proofErr w:type="spellStart"/>
      <w:r>
        <w:t>insbesondere</w:t>
      </w:r>
      <w:proofErr w:type="spellEnd"/>
      <w:r>
        <w:t xml:space="preserve"> </w:t>
      </w:r>
      <w:proofErr w:type="spellStart"/>
      <w:r>
        <w:t>blaue</w:t>
      </w:r>
      <w:proofErr w:type="spellEnd"/>
      <w:r>
        <w:t xml:space="preserve"> LEDs. </w:t>
      </w:r>
      <w:proofErr w:type="spellStart"/>
      <w:r>
        <w:t>Blicken</w:t>
      </w:r>
      <w:proofErr w:type="spellEnd"/>
      <w:r>
        <w:t xml:space="preserve"> Sie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geringer</w:t>
      </w:r>
      <w:proofErr w:type="spellEnd"/>
      <w:r>
        <w:t xml:space="preserve"> </w:t>
      </w:r>
      <w:proofErr w:type="spellStart"/>
      <w:r>
        <w:t>Entfernung</w:t>
      </w:r>
      <w:proofErr w:type="spellEnd"/>
      <w:r>
        <w:t xml:space="preserve"> (20cm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weniger</w:t>
      </w:r>
      <w:proofErr w:type="spellEnd"/>
      <w:r>
        <w:t xml:space="preserve">) </w:t>
      </w:r>
      <w:proofErr w:type="spellStart"/>
      <w:r>
        <w:t>direkt</w:t>
      </w:r>
      <w:proofErr w:type="spellEnd"/>
      <w:r>
        <w:t xml:space="preserve"> in </w:t>
      </w:r>
      <w:proofErr w:type="spellStart"/>
      <w:r>
        <w:t>eine</w:t>
      </w:r>
      <w:proofErr w:type="spellEnd"/>
      <w:r>
        <w:t xml:space="preserve"> LED,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direkter</w:t>
      </w:r>
      <w:proofErr w:type="spellEnd"/>
      <w:r>
        <w:t xml:space="preserve"> </w:t>
      </w:r>
      <w:proofErr w:type="spellStart"/>
      <w:r>
        <w:t>Blick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Netzhautschäden</w:t>
      </w:r>
      <w:proofErr w:type="spellEnd"/>
      <w:r>
        <w:t xml:space="preserve"> </w:t>
      </w:r>
      <w:proofErr w:type="spellStart"/>
      <w:r>
        <w:t>verursachen</w:t>
      </w:r>
      <w:proofErr w:type="spellEnd"/>
      <w:r>
        <w:t xml:space="preserve">! Dies gilt </w:t>
      </w:r>
      <w:proofErr w:type="spellStart"/>
      <w:r>
        <w:t>besonders</w:t>
      </w:r>
      <w:proofErr w:type="spellEnd"/>
      <w:r>
        <w:t xml:space="preserve"> für </w:t>
      </w:r>
      <w:proofErr w:type="spellStart"/>
      <w:r>
        <w:t>helle</w:t>
      </w:r>
      <w:proofErr w:type="spellEnd"/>
      <w:r>
        <w:t xml:space="preserve"> LEDs </w:t>
      </w:r>
      <w:proofErr w:type="spellStart"/>
      <w:r>
        <w:t>im</w:t>
      </w:r>
      <w:proofErr w:type="spellEnd"/>
      <w:r>
        <w:t xml:space="preserve"> </w:t>
      </w:r>
      <w:proofErr w:type="spellStart"/>
      <w:r>
        <w:t>klaren</w:t>
      </w:r>
      <w:proofErr w:type="spellEnd"/>
      <w:r>
        <w:t xml:space="preserve"> </w:t>
      </w:r>
      <w:proofErr w:type="spellStart"/>
      <w:r>
        <w:t>Gehäuse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in </w:t>
      </w:r>
      <w:proofErr w:type="spellStart"/>
      <w:r>
        <w:t>besonderem</w:t>
      </w:r>
      <w:proofErr w:type="spellEnd"/>
      <w:r>
        <w:t xml:space="preserve"> </w:t>
      </w:r>
      <w:proofErr w:type="spellStart"/>
      <w:r>
        <w:t>Maße</w:t>
      </w:r>
      <w:proofErr w:type="spellEnd"/>
      <w:r>
        <w:t xml:space="preserve"> für Power-LEDs. Bei </w:t>
      </w:r>
      <w:proofErr w:type="spellStart"/>
      <w:r>
        <w:t>weißen</w:t>
      </w:r>
      <w:proofErr w:type="spellEnd"/>
      <w:r>
        <w:t xml:space="preserve">, </w:t>
      </w:r>
      <w:proofErr w:type="spellStart"/>
      <w:r>
        <w:t>blauen</w:t>
      </w:r>
      <w:proofErr w:type="spellEnd"/>
      <w:r>
        <w:t xml:space="preserve">, </w:t>
      </w:r>
      <w:proofErr w:type="spellStart"/>
      <w:r>
        <w:t>violetten</w:t>
      </w:r>
      <w:proofErr w:type="spellEnd"/>
      <w:r>
        <w:t xml:space="preserve"> und </w:t>
      </w:r>
      <w:proofErr w:type="spellStart"/>
      <w:r>
        <w:t>ultravioletten</w:t>
      </w:r>
      <w:proofErr w:type="spellEnd"/>
      <w:r>
        <w:t xml:space="preserve"> LEDs </w:t>
      </w:r>
      <w:proofErr w:type="spellStart"/>
      <w:r>
        <w:t>gibt</w:t>
      </w:r>
      <w:proofErr w:type="spellEnd"/>
      <w:r>
        <w:t xml:space="preserve"> die </w:t>
      </w:r>
      <w:proofErr w:type="spellStart"/>
      <w:r>
        <w:t>scheinbare</w:t>
      </w:r>
      <w:proofErr w:type="spellEnd"/>
      <w:r>
        <w:t xml:space="preserve"> </w:t>
      </w:r>
      <w:proofErr w:type="spellStart"/>
      <w:r>
        <w:t>Helligkeit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falschen</w:t>
      </w:r>
      <w:proofErr w:type="spellEnd"/>
      <w:r>
        <w:t xml:space="preserve"> </w:t>
      </w:r>
      <w:proofErr w:type="spellStart"/>
      <w:r>
        <w:t>Eindruck</w:t>
      </w:r>
      <w:proofErr w:type="spellEnd"/>
      <w:r>
        <w:t xml:space="preserve"> von der </w:t>
      </w:r>
      <w:proofErr w:type="spellStart"/>
      <w:r>
        <w:t>tatsächlichen</w:t>
      </w:r>
      <w:proofErr w:type="spellEnd"/>
      <w:r>
        <w:t xml:space="preserve"> </w:t>
      </w:r>
      <w:proofErr w:type="spellStart"/>
      <w:r>
        <w:t>Gefahr</w:t>
      </w:r>
      <w:proofErr w:type="spellEnd"/>
      <w:r>
        <w:t xml:space="preserve"> für die </w:t>
      </w:r>
      <w:proofErr w:type="spellStart"/>
      <w:r>
        <w:t>Augen</w:t>
      </w:r>
      <w:proofErr w:type="spellEnd"/>
      <w:r>
        <w:t xml:space="preserve">. </w:t>
      </w:r>
      <w:proofErr w:type="spellStart"/>
      <w:r>
        <w:t>Besondere</w:t>
      </w:r>
      <w:proofErr w:type="spellEnd"/>
      <w:r>
        <w:t xml:space="preserve"> </w:t>
      </w:r>
      <w:proofErr w:type="spellStart"/>
      <w:r>
        <w:t>Vorsicht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der </w:t>
      </w:r>
      <w:proofErr w:type="spellStart"/>
      <w:r>
        <w:t>Verwendung</w:t>
      </w:r>
      <w:proofErr w:type="spellEnd"/>
      <w:r>
        <w:t xml:space="preserve"> von </w:t>
      </w:r>
      <w:proofErr w:type="spellStart"/>
      <w:r>
        <w:t>Sammellinsen</w:t>
      </w:r>
      <w:proofErr w:type="spellEnd"/>
      <w:r>
        <w:t xml:space="preserve"> </w:t>
      </w:r>
      <w:proofErr w:type="spellStart"/>
      <w:r>
        <w:t>geboten</w:t>
      </w:r>
      <w:proofErr w:type="spellEnd"/>
      <w:r>
        <w:t xml:space="preserve">. </w:t>
      </w:r>
      <w:proofErr w:type="spellStart"/>
      <w:r>
        <w:t>Betreiben</w:t>
      </w:r>
      <w:proofErr w:type="spellEnd"/>
      <w:r>
        <w:t xml:space="preserve"> Sie die LEDs so, </w:t>
      </w:r>
      <w:proofErr w:type="spellStart"/>
      <w:r>
        <w:t>wie</w:t>
      </w:r>
      <w:proofErr w:type="spellEnd"/>
      <w:r>
        <w:t xml:space="preserve"> in der </w:t>
      </w:r>
      <w:proofErr w:type="spellStart"/>
      <w:r>
        <w:t>Anleitung</w:t>
      </w:r>
      <w:proofErr w:type="spellEnd"/>
      <w:r>
        <w:t xml:space="preserve"> </w:t>
      </w:r>
      <w:proofErr w:type="spellStart"/>
      <w:r>
        <w:t>vorgesehen</w:t>
      </w:r>
      <w:proofErr w:type="spellEnd"/>
      <w:r>
        <w:t xml:space="preserve">,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größeren</w:t>
      </w:r>
      <w:proofErr w:type="spellEnd"/>
      <w:r>
        <w:t xml:space="preserve"> </w:t>
      </w:r>
      <w:proofErr w:type="spellStart"/>
      <w:r>
        <w:t>Strömen</w:t>
      </w:r>
      <w:proofErr w:type="spellEnd"/>
      <w:r>
        <w:t>.</w:t>
      </w:r>
    </w:p>
    <w:p w14:paraId="3AD4720C" w14:textId="77777777" w:rsidR="004A476A" w:rsidRDefault="00000000">
      <w:pPr>
        <w:pStyle w:val="Textkrper"/>
        <w:spacing w:line="242" w:lineRule="auto"/>
        <w:ind w:right="554"/>
      </w:pPr>
      <w:proofErr w:type="spellStart"/>
      <w:r>
        <w:t>Hersteller</w:t>
      </w:r>
      <w:proofErr w:type="spellEnd"/>
      <w:r>
        <w:t xml:space="preserve"> und Autor </w:t>
      </w:r>
      <w:proofErr w:type="spellStart"/>
      <w:r>
        <w:t>haften</w:t>
      </w:r>
      <w:proofErr w:type="spellEnd"/>
      <w:r>
        <w:t xml:space="preserve"> in Fallen des </w:t>
      </w:r>
      <w:proofErr w:type="spellStart"/>
      <w:r>
        <w:t>Vorsatzes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der </w:t>
      </w:r>
      <w:proofErr w:type="spellStart"/>
      <w:r>
        <w:t>groben</w:t>
      </w:r>
      <w:proofErr w:type="spellEnd"/>
      <w:r>
        <w:t xml:space="preserve"> </w:t>
      </w:r>
      <w:proofErr w:type="spellStart"/>
      <w:r>
        <w:t>Fahrlässigkeit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den </w:t>
      </w:r>
      <w:proofErr w:type="spellStart"/>
      <w:r>
        <w:t>gesetzlichen</w:t>
      </w:r>
      <w:proofErr w:type="spellEnd"/>
      <w:r>
        <w:t xml:space="preserve"> </w:t>
      </w:r>
      <w:proofErr w:type="spellStart"/>
      <w:r>
        <w:t>Bestimmungen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Übrigen</w:t>
      </w:r>
      <w:proofErr w:type="spellEnd"/>
      <w:r>
        <w:t xml:space="preserve"> </w:t>
      </w:r>
      <w:proofErr w:type="spellStart"/>
      <w:r>
        <w:t>haften</w:t>
      </w:r>
      <w:proofErr w:type="spellEnd"/>
      <w:r>
        <w:t xml:space="preserve"> </w:t>
      </w:r>
      <w:proofErr w:type="spellStart"/>
      <w:r>
        <w:t>Hersteller</w:t>
      </w:r>
      <w:proofErr w:type="spellEnd"/>
      <w:r>
        <w:t xml:space="preserve"> und Autor </w:t>
      </w:r>
      <w:proofErr w:type="spellStart"/>
      <w:r>
        <w:t>nur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dem </w:t>
      </w:r>
      <w:proofErr w:type="spellStart"/>
      <w:r>
        <w:t>Produkthaftungsgesetz</w:t>
      </w:r>
      <w:proofErr w:type="spellEnd"/>
      <w:r>
        <w:t xml:space="preserve"> </w:t>
      </w:r>
      <w:proofErr w:type="spellStart"/>
      <w:r>
        <w:t>wegen</w:t>
      </w:r>
      <w:proofErr w:type="spellEnd"/>
      <w:r>
        <w:t xml:space="preserve"> der </w:t>
      </w:r>
      <w:proofErr w:type="spellStart"/>
      <w:r>
        <w:t>Verletzung</w:t>
      </w:r>
      <w:proofErr w:type="spellEnd"/>
      <w:r>
        <w:t xml:space="preserve"> des Lebens, des </w:t>
      </w:r>
      <w:proofErr w:type="spellStart"/>
      <w:r>
        <w:t>Körpers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der Gesundheit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wegen</w:t>
      </w:r>
      <w:proofErr w:type="spellEnd"/>
      <w:r>
        <w:t xml:space="preserve"> der </w:t>
      </w:r>
      <w:proofErr w:type="spellStart"/>
      <w:r>
        <w:t>schuldhaften</w:t>
      </w:r>
      <w:proofErr w:type="spellEnd"/>
      <w:r>
        <w:t xml:space="preserve"> </w:t>
      </w:r>
      <w:proofErr w:type="spellStart"/>
      <w:r>
        <w:t>Verletzung</w:t>
      </w:r>
      <w:proofErr w:type="spellEnd"/>
      <w:r>
        <w:t xml:space="preserve"> </w:t>
      </w:r>
      <w:proofErr w:type="spellStart"/>
      <w:r>
        <w:t>wesentlicher</w:t>
      </w:r>
      <w:proofErr w:type="spellEnd"/>
      <w:r>
        <w:t xml:space="preserve"> </w:t>
      </w:r>
      <w:proofErr w:type="spellStart"/>
      <w:r>
        <w:t>Vertragspflichten</w:t>
      </w:r>
      <w:proofErr w:type="spellEnd"/>
      <w:r>
        <w:t>.</w:t>
      </w:r>
    </w:p>
    <w:p w14:paraId="0327FAA0" w14:textId="77777777" w:rsidR="004A476A" w:rsidRDefault="00000000">
      <w:pPr>
        <w:pStyle w:val="Textkrper"/>
        <w:spacing w:line="242" w:lineRule="auto"/>
        <w:ind w:right="133"/>
      </w:pPr>
      <w:r>
        <w:t xml:space="preserve">Der </w:t>
      </w:r>
      <w:proofErr w:type="spellStart"/>
      <w:r>
        <w:t>Schadensersatzanspruch</w:t>
      </w:r>
      <w:proofErr w:type="spellEnd"/>
      <w:r>
        <w:t xml:space="preserve"> für die </w:t>
      </w:r>
      <w:proofErr w:type="spellStart"/>
      <w:r>
        <w:t>Verletzung</w:t>
      </w:r>
      <w:proofErr w:type="spellEnd"/>
      <w:r>
        <w:t xml:space="preserve"> </w:t>
      </w:r>
      <w:proofErr w:type="spellStart"/>
      <w:r>
        <w:t>wesentlicher</w:t>
      </w:r>
      <w:proofErr w:type="spellEnd"/>
      <w:r>
        <w:t xml:space="preserve"> </w:t>
      </w:r>
      <w:proofErr w:type="spellStart"/>
      <w:r>
        <w:t>Vertragspflichten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auf den </w:t>
      </w:r>
      <w:proofErr w:type="spellStart"/>
      <w:r>
        <w:t>vertragstypischen</w:t>
      </w:r>
      <w:proofErr w:type="spellEnd"/>
      <w:r>
        <w:t xml:space="preserve">, </w:t>
      </w:r>
      <w:proofErr w:type="spellStart"/>
      <w:r>
        <w:t>vorhersehbaren</w:t>
      </w:r>
      <w:proofErr w:type="spellEnd"/>
      <w:r>
        <w:t xml:space="preserve"> </w:t>
      </w:r>
      <w:proofErr w:type="spellStart"/>
      <w:r>
        <w:t>Schaden</w:t>
      </w:r>
      <w:proofErr w:type="spellEnd"/>
      <w:r>
        <w:t xml:space="preserve"> </w:t>
      </w:r>
      <w:proofErr w:type="spellStart"/>
      <w:r>
        <w:t>begrenzt</w:t>
      </w:r>
      <w:proofErr w:type="spellEnd"/>
      <w:r>
        <w:t xml:space="preserve">, </w:t>
      </w:r>
      <w:proofErr w:type="spellStart"/>
      <w:r>
        <w:t>soweit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Fall der </w:t>
      </w:r>
      <w:proofErr w:type="spellStart"/>
      <w:r>
        <w:t>zwingenden</w:t>
      </w:r>
      <w:proofErr w:type="spellEnd"/>
      <w:r>
        <w:t xml:space="preserve"> </w:t>
      </w:r>
      <w:proofErr w:type="spellStart"/>
      <w:r>
        <w:t>Haftung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dem </w:t>
      </w:r>
      <w:proofErr w:type="spellStart"/>
      <w:r>
        <w:t>Produkthaftungsgesetz</w:t>
      </w:r>
      <w:proofErr w:type="spellEnd"/>
      <w:r>
        <w:t xml:space="preserve"> </w:t>
      </w:r>
      <w:proofErr w:type="spellStart"/>
      <w:r>
        <w:t>gegeben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</w:p>
    <w:p w14:paraId="2FC66B72" w14:textId="77777777" w:rsidR="004A476A" w:rsidRDefault="004A476A">
      <w:pPr>
        <w:pStyle w:val="Textkrper"/>
        <w:ind w:left="0"/>
      </w:pPr>
    </w:p>
    <w:p w14:paraId="3ACC4134" w14:textId="77777777" w:rsidR="004A476A" w:rsidRDefault="00000000">
      <w:pPr>
        <w:pStyle w:val="Textkrper"/>
        <w:ind w:left="2023" w:right="172"/>
        <w:jc w:val="both"/>
      </w:pPr>
      <w:r>
        <w:rPr>
          <w:noProof/>
        </w:rPr>
        <w:drawing>
          <wp:anchor distT="0" distB="0" distL="0" distR="0" simplePos="0" relativeHeight="1048" behindDoc="0" locked="0" layoutInCell="1" allowOverlap="1" wp14:anchorId="6EE37136" wp14:editId="47516A18">
            <wp:simplePos x="0" y="0"/>
            <wp:positionH relativeFrom="page">
              <wp:posOffset>729615</wp:posOffset>
            </wp:positionH>
            <wp:positionV relativeFrom="paragraph">
              <wp:posOffset>4445</wp:posOffset>
            </wp:positionV>
            <wp:extent cx="1024890" cy="6959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Dieses</w:t>
      </w:r>
      <w:r>
        <w:rPr>
          <w:spacing w:val="-4"/>
        </w:rPr>
        <w:t xml:space="preserve"> </w:t>
      </w:r>
      <w:proofErr w:type="spellStart"/>
      <w:r>
        <w:t>Gerät</w:t>
      </w:r>
      <w:proofErr w:type="spellEnd"/>
      <w:r>
        <w:rPr>
          <w:spacing w:val="-2"/>
        </w:rPr>
        <w:t xml:space="preserve"> </w:t>
      </w:r>
      <w:proofErr w:type="spellStart"/>
      <w:r>
        <w:t>ist</w:t>
      </w:r>
      <w:proofErr w:type="spellEnd"/>
      <w:r>
        <w:rPr>
          <w:spacing w:val="-2"/>
        </w:rPr>
        <w:t xml:space="preserve"> </w:t>
      </w:r>
      <w:proofErr w:type="spellStart"/>
      <w:r>
        <w:t>nach</w:t>
      </w:r>
      <w:proofErr w:type="spellEnd"/>
      <w:r>
        <w:rPr>
          <w:spacing w:val="-2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WEEE</w:t>
      </w:r>
      <w:r>
        <w:rPr>
          <w:spacing w:val="-2"/>
        </w:rPr>
        <w:t xml:space="preserve"> </w:t>
      </w:r>
      <w:proofErr w:type="spellStart"/>
      <w:r>
        <w:t>Richtlinie</w:t>
      </w:r>
      <w:proofErr w:type="spellEnd"/>
      <w:r>
        <w:rPr>
          <w:spacing w:val="-1"/>
        </w:rPr>
        <w:t xml:space="preserve"> </w:t>
      </w:r>
      <w:proofErr w:type="spellStart"/>
      <w:r>
        <w:t>getrennt</w:t>
      </w:r>
      <w:proofErr w:type="spellEnd"/>
      <w:r>
        <w:rPr>
          <w:spacing w:val="-4"/>
        </w:rPr>
        <w:t xml:space="preserve"> </w:t>
      </w:r>
      <w:r>
        <w:t>dem</w:t>
      </w:r>
      <w:r>
        <w:rPr>
          <w:spacing w:val="-2"/>
        </w:rPr>
        <w:t xml:space="preserve"> </w:t>
      </w:r>
      <w:r>
        <w:t>Recycling</w:t>
      </w:r>
      <w:r>
        <w:rPr>
          <w:spacing w:val="-2"/>
        </w:rPr>
        <w:t xml:space="preserve"> </w:t>
      </w:r>
      <w:proofErr w:type="spellStart"/>
      <w:r>
        <w:t>zuzuführen</w:t>
      </w:r>
      <w:proofErr w:type="spellEnd"/>
      <w:r>
        <w:rPr>
          <w:spacing w:val="-2"/>
        </w:rPr>
        <w:t xml:space="preserve"> </w:t>
      </w:r>
      <w:r>
        <w:t>und</w:t>
      </w:r>
      <w:r>
        <w:rPr>
          <w:spacing w:val="-2"/>
        </w:rPr>
        <w:t xml:space="preserve"> </w:t>
      </w:r>
      <w:proofErr w:type="spellStart"/>
      <w:r>
        <w:t>darf</w:t>
      </w:r>
      <w:proofErr w:type="spellEnd"/>
      <w:r>
        <w:rPr>
          <w:spacing w:val="-3"/>
        </w:rPr>
        <w:t xml:space="preserve"> </w:t>
      </w:r>
      <w:proofErr w:type="spellStart"/>
      <w:r>
        <w:t>nicht</w:t>
      </w:r>
      <w:proofErr w:type="spellEnd"/>
      <w:r>
        <w:rPr>
          <w:spacing w:val="-2"/>
        </w:rPr>
        <w:t xml:space="preserve"> </w:t>
      </w:r>
      <w:proofErr w:type="spellStart"/>
      <w:r>
        <w:t>über</w:t>
      </w:r>
      <w:proofErr w:type="spellEnd"/>
      <w:r>
        <w:rPr>
          <w:spacing w:val="-1"/>
        </w:rPr>
        <w:t xml:space="preserve"> </w:t>
      </w:r>
      <w:r>
        <w:t>den</w:t>
      </w:r>
      <w:r>
        <w:rPr>
          <w:spacing w:val="-2"/>
        </w:rPr>
        <w:t xml:space="preserve"> </w:t>
      </w:r>
      <w:proofErr w:type="spellStart"/>
      <w:r>
        <w:t>Hausmüll</w:t>
      </w:r>
      <w:proofErr w:type="spellEnd"/>
      <w:r>
        <w:rPr>
          <w:spacing w:val="-2"/>
        </w:rPr>
        <w:t xml:space="preserve"> </w:t>
      </w:r>
      <w:proofErr w:type="spellStart"/>
      <w:r>
        <w:t>entsorgt</w:t>
      </w:r>
      <w:proofErr w:type="spellEnd"/>
      <w:r>
        <w:rPr>
          <w:spacing w:val="-2"/>
        </w:rPr>
        <w:t xml:space="preserve"> </w:t>
      </w:r>
      <w:proofErr w:type="spellStart"/>
      <w:r>
        <w:t>werden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Ihre</w:t>
      </w:r>
      <w:proofErr w:type="spellEnd"/>
      <w:r>
        <w:rPr>
          <w:spacing w:val="-1"/>
        </w:rPr>
        <w:t xml:space="preserve"> </w:t>
      </w:r>
      <w:proofErr w:type="spellStart"/>
      <w:r>
        <w:t>Kommune</w:t>
      </w:r>
      <w:proofErr w:type="spellEnd"/>
      <w:r>
        <w:rPr>
          <w:spacing w:val="-1"/>
        </w:rPr>
        <w:t xml:space="preserve"> </w:t>
      </w:r>
      <w:proofErr w:type="spellStart"/>
      <w:r>
        <w:t>sagt</w:t>
      </w:r>
      <w:proofErr w:type="spellEnd"/>
      <w:r>
        <w:rPr>
          <w:spacing w:val="-2"/>
        </w:rPr>
        <w:t xml:space="preserve"> </w:t>
      </w:r>
      <w:proofErr w:type="spellStart"/>
      <w:r>
        <w:t>Ihnen</w:t>
      </w:r>
      <w:proofErr w:type="spellEnd"/>
      <w:r>
        <w:t xml:space="preserve">, wo Sie das </w:t>
      </w:r>
      <w:proofErr w:type="spellStart"/>
      <w:r>
        <w:t>Gerät</w:t>
      </w:r>
      <w:proofErr w:type="spellEnd"/>
      <w:r>
        <w:t xml:space="preserve"> </w:t>
      </w:r>
      <w:proofErr w:type="spellStart"/>
      <w:r>
        <w:t>kostenlos</w:t>
      </w:r>
      <w:proofErr w:type="spellEnd"/>
      <w:r>
        <w:t xml:space="preserve"> </w:t>
      </w:r>
      <w:proofErr w:type="spellStart"/>
      <w:r>
        <w:t>entsorgen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Nur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Händler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400m2 Laden- </w:t>
      </w:r>
      <w:proofErr w:type="spellStart"/>
      <w:r>
        <w:t>oder</w:t>
      </w:r>
      <w:proofErr w:type="spellEnd"/>
      <w:r>
        <w:t xml:space="preserve"> Lager-</w:t>
      </w:r>
      <w:proofErr w:type="spellStart"/>
      <w:r>
        <w:t>Fläche</w:t>
      </w:r>
      <w:proofErr w:type="spellEnd"/>
      <w:r>
        <w:t xml:space="preserve"> </w:t>
      </w:r>
      <w:proofErr w:type="spellStart"/>
      <w:r>
        <w:t>verfügt</w:t>
      </w:r>
      <w:proofErr w:type="spellEnd"/>
      <w:r>
        <w:t xml:space="preserve">, </w:t>
      </w:r>
      <w:proofErr w:type="spellStart"/>
      <w:r>
        <w:t>können</w:t>
      </w:r>
      <w:proofErr w:type="spellEnd"/>
      <w:r>
        <w:t xml:space="preserve"> Sie das </w:t>
      </w:r>
      <w:proofErr w:type="spellStart"/>
      <w:r>
        <w:t>Gerät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dort</w:t>
      </w:r>
      <w:proofErr w:type="spellEnd"/>
      <w:r>
        <w:t xml:space="preserve"> </w:t>
      </w:r>
      <w:proofErr w:type="spellStart"/>
      <w:r>
        <w:t>entsorgen</w:t>
      </w:r>
      <w:proofErr w:type="spellEnd"/>
      <w:r>
        <w:t>.</w:t>
      </w:r>
    </w:p>
    <w:p w14:paraId="48EE3B5C" w14:textId="7F5111AC" w:rsidR="004A476A" w:rsidRDefault="004A476A">
      <w:pPr>
        <w:pStyle w:val="Textkrper"/>
        <w:spacing w:before="2"/>
        <w:ind w:left="0"/>
      </w:pPr>
    </w:p>
    <w:p w14:paraId="641FDFC1" w14:textId="35D7DB16" w:rsidR="00961A49" w:rsidRDefault="00961A49">
      <w:pPr>
        <w:pStyle w:val="Textkrper"/>
        <w:spacing w:before="2"/>
        <w:ind w:left="0"/>
      </w:pPr>
    </w:p>
    <w:p w14:paraId="5C3991FE" w14:textId="77777777" w:rsidR="00961A49" w:rsidRDefault="00961A49" w:rsidP="00961A49">
      <w:pPr>
        <w:pStyle w:val="Textkrper"/>
        <w:jc w:val="both"/>
      </w:pPr>
      <w:proofErr w:type="spellStart"/>
      <w:r>
        <w:t>Wir</w:t>
      </w:r>
      <w:proofErr w:type="spellEnd"/>
      <w:r>
        <w:t xml:space="preserve"> </w:t>
      </w:r>
      <w:proofErr w:type="spellStart"/>
      <w:r>
        <w:t>bestätigen</w:t>
      </w:r>
      <w:proofErr w:type="spellEnd"/>
      <w:r>
        <w:t xml:space="preserve"> die </w:t>
      </w:r>
      <w:proofErr w:type="spellStart"/>
      <w:r>
        <w:t>Konformität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harmonisierten</w:t>
      </w:r>
      <w:proofErr w:type="spellEnd"/>
      <w:r>
        <w:t xml:space="preserve"> Standards:</w:t>
      </w:r>
    </w:p>
    <w:p w14:paraId="27A29970" w14:textId="77777777" w:rsidR="00961A49" w:rsidRDefault="00961A49" w:rsidP="00961A49">
      <w:pPr>
        <w:pStyle w:val="Textkrper"/>
        <w:spacing w:before="2"/>
        <w:ind w:left="0"/>
      </w:pPr>
    </w:p>
    <w:p w14:paraId="23E52133" w14:textId="77777777" w:rsidR="00961A49" w:rsidRDefault="00961A49" w:rsidP="00961A49">
      <w:pPr>
        <w:pStyle w:val="Textkrper"/>
        <w:spacing w:line="242" w:lineRule="auto"/>
        <w:ind w:right="6780"/>
      </w:pPr>
      <w:r>
        <w:t>RoHS 2.0 Directive 2011/65/EU and its Commission delegated Directive (EU) 2015/863 Art.3.1(a) Safety EN IEC 62368-1:2020+A11:2020</w:t>
      </w:r>
    </w:p>
    <w:p w14:paraId="28376E41" w14:textId="77777777" w:rsidR="00961A49" w:rsidRDefault="00961A49" w:rsidP="00961A49">
      <w:pPr>
        <w:pStyle w:val="Textkrper"/>
        <w:spacing w:line="228" w:lineRule="exact"/>
      </w:pPr>
      <w:r>
        <w:t xml:space="preserve">Art.3.1(a) Health EN 62479: </w:t>
      </w:r>
      <w:proofErr w:type="gramStart"/>
      <w:r>
        <w:t>2010,  EN</w:t>
      </w:r>
      <w:proofErr w:type="gramEnd"/>
      <w:r>
        <w:t xml:space="preserve"> 50663:2017</w:t>
      </w:r>
    </w:p>
    <w:p w14:paraId="718D8D73" w14:textId="77777777" w:rsidR="00961A49" w:rsidRDefault="00961A49" w:rsidP="00961A49">
      <w:pPr>
        <w:pStyle w:val="Textkrper"/>
        <w:spacing w:before="2"/>
      </w:pPr>
      <w:r>
        <w:t xml:space="preserve">Art.3.1(b) </w:t>
      </w:r>
      <w:proofErr w:type="gramStart"/>
      <w:r>
        <w:t>EMC  ETSI</w:t>
      </w:r>
      <w:proofErr w:type="gramEnd"/>
      <w:r>
        <w:t xml:space="preserve"> EN 301 489-1 V2.2.3 (2019-11), ETSI EN 301 489-17 V3.2.4 (2020-09)</w:t>
      </w:r>
    </w:p>
    <w:p w14:paraId="5E786CD0" w14:textId="77777777" w:rsidR="00961A49" w:rsidRDefault="00961A49" w:rsidP="00961A49">
      <w:pPr>
        <w:pStyle w:val="Textkrper"/>
        <w:tabs>
          <w:tab w:val="left" w:pos="1011"/>
        </w:tabs>
        <w:rPr>
          <w:b/>
        </w:rPr>
      </w:pPr>
      <w:r>
        <w:t>Art.3.2</w:t>
      </w:r>
      <w:r>
        <w:tab/>
      </w:r>
      <w:proofErr w:type="gramStart"/>
      <w:r>
        <w:t>Radio  ETSI</w:t>
      </w:r>
      <w:proofErr w:type="gramEnd"/>
      <w:r>
        <w:t xml:space="preserve"> EN 300 328 V2.2.2</w:t>
      </w:r>
      <w:r>
        <w:rPr>
          <w:spacing w:val="13"/>
        </w:rPr>
        <w:t xml:space="preserve"> </w:t>
      </w:r>
      <w:r>
        <w:t>(2019-07)</w:t>
      </w:r>
    </w:p>
    <w:p w14:paraId="4012BC3A" w14:textId="77777777" w:rsidR="004A476A" w:rsidRDefault="004A476A">
      <w:pPr>
        <w:pStyle w:val="Textkrper"/>
        <w:spacing w:before="2"/>
        <w:ind w:left="0"/>
      </w:pPr>
    </w:p>
    <w:p w14:paraId="29CBDFFA" w14:textId="77777777" w:rsidR="004A476A" w:rsidRDefault="00000000">
      <w:pPr>
        <w:pStyle w:val="Textkrper"/>
      </w:pPr>
      <w:r>
        <w:rPr>
          <w:noProof/>
        </w:rPr>
        <w:drawing>
          <wp:anchor distT="0" distB="0" distL="0" distR="0" simplePos="0" relativeHeight="268433111" behindDoc="1" locked="0" layoutInCell="1" allowOverlap="1" wp14:anchorId="5CE741F8" wp14:editId="2EDAAD26">
            <wp:simplePos x="0" y="0"/>
            <wp:positionH relativeFrom="page">
              <wp:posOffset>662940</wp:posOffset>
            </wp:positionH>
            <wp:positionV relativeFrom="paragraph">
              <wp:posOffset>-41440</wp:posOffset>
            </wp:positionV>
            <wp:extent cx="1408430" cy="94359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94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Oldenburg, 08.11.2022</w:t>
      </w:r>
    </w:p>
    <w:p w14:paraId="0D5C4AAC" w14:textId="77777777" w:rsidR="004A476A" w:rsidRDefault="004A476A">
      <w:pPr>
        <w:pStyle w:val="Textkrper"/>
        <w:ind w:left="0"/>
        <w:rPr>
          <w:sz w:val="22"/>
        </w:rPr>
      </w:pPr>
    </w:p>
    <w:p w14:paraId="28A95B96" w14:textId="77777777" w:rsidR="004A476A" w:rsidRDefault="004A476A">
      <w:pPr>
        <w:pStyle w:val="Textkrper"/>
        <w:spacing w:before="4"/>
        <w:ind w:left="0"/>
        <w:rPr>
          <w:sz w:val="18"/>
        </w:rPr>
      </w:pPr>
    </w:p>
    <w:p w14:paraId="042B5EB1" w14:textId="77777777" w:rsidR="004A476A" w:rsidRDefault="00000000">
      <w:pPr>
        <w:pStyle w:val="Textkrper"/>
        <w:ind w:right="11885" w:firstLine="600"/>
      </w:pPr>
      <w:r>
        <w:t xml:space="preserve">Eckhard Koch </w:t>
      </w:r>
      <w:proofErr w:type="spellStart"/>
      <w:r>
        <w:t>Geschäftsführender</w:t>
      </w:r>
      <w:proofErr w:type="spellEnd"/>
      <w:r>
        <w:t xml:space="preserve"> </w:t>
      </w:r>
      <w:proofErr w:type="spellStart"/>
      <w:r>
        <w:t>Gesellschafter</w:t>
      </w:r>
      <w:proofErr w:type="spellEnd"/>
    </w:p>
    <w:p w14:paraId="0EDC4D93" w14:textId="77777777" w:rsidR="004A476A" w:rsidRDefault="004A476A">
      <w:pPr>
        <w:pStyle w:val="Textkrper"/>
        <w:spacing w:before="2"/>
        <w:ind w:left="0"/>
      </w:pPr>
    </w:p>
    <w:p w14:paraId="3498A664" w14:textId="77777777" w:rsidR="004A476A" w:rsidRDefault="00000000">
      <w:pPr>
        <w:pStyle w:val="Textkrper"/>
      </w:pPr>
      <w:r>
        <w:t>MicroConsult Hard- &amp; Software Service GmbH</w:t>
      </w:r>
    </w:p>
    <w:p w14:paraId="5F3427B0" w14:textId="77777777" w:rsidR="004A476A" w:rsidRDefault="00000000">
      <w:pPr>
        <w:pStyle w:val="Textkrper"/>
        <w:spacing w:before="2"/>
      </w:pPr>
      <w:proofErr w:type="spellStart"/>
      <w:r>
        <w:t>Wittsfeld</w:t>
      </w:r>
      <w:proofErr w:type="spellEnd"/>
      <w:r>
        <w:t xml:space="preserve"> </w:t>
      </w:r>
      <w:proofErr w:type="gramStart"/>
      <w:r>
        <w:t>61  DE</w:t>
      </w:r>
      <w:proofErr w:type="gramEnd"/>
      <w:r>
        <w:t xml:space="preserve">-26127 Oldenburg, Email:  </w:t>
      </w:r>
      <w:hyperlink r:id="rId6">
        <w:r>
          <w:rPr>
            <w:color w:val="00007F"/>
            <w:u w:val="single" w:color="00007F"/>
          </w:rPr>
          <w:t>MicroConsult@gmx.de</w:t>
        </w:r>
      </w:hyperlink>
      <w:r>
        <w:t>, Tel +49 441 40889495  Fax +49 441 40889499</w:t>
      </w:r>
    </w:p>
    <w:sectPr w:rsidR="004A476A">
      <w:type w:val="continuous"/>
      <w:pgSz w:w="16840" w:h="11910" w:orient="landscape"/>
      <w:pgMar w:top="1060" w:right="10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76A"/>
    <w:rsid w:val="004A476A"/>
    <w:rsid w:val="00961A49"/>
    <w:rsid w:val="00C9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C7B3"/>
  <w15:docId w15:val="{23573EAD-EA20-4773-BBC7-2568C4E5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imes New Roman" w:eastAsia="Times New Roman" w:hAnsi="Times New Roman" w:cs="Times New Roman"/>
    </w:rPr>
  </w:style>
  <w:style w:type="paragraph" w:styleId="berschrift1">
    <w:name w:val="heading 1"/>
    <w:basedOn w:val="Standard"/>
    <w:uiPriority w:val="9"/>
    <w:qFormat/>
    <w:pPr>
      <w:ind w:left="195"/>
      <w:outlineLvl w:val="0"/>
    </w:pPr>
    <w:rPr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95"/>
    </w:pPr>
    <w:rPr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croConsult@gmx.d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Malambré, Julia | Wissensfabrik</cp:lastModifiedBy>
  <cp:revision>2</cp:revision>
  <dcterms:created xsi:type="dcterms:W3CDTF">2023-01-09T11:30:00Z</dcterms:created>
  <dcterms:modified xsi:type="dcterms:W3CDTF">2023-01-09T11:30:00Z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2023-01-08T00:00:00Z</vt:filetime>
  </property>
</Properties>
</file>