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90.svg" ContentType="image/svg+xml"/>
  <Override PartName="/word/media/rId118.svg" ContentType="image/svg+xml"/>
  <Override PartName="/word/media/rId122.svg" ContentType="image/svg+xml"/>
  <Override PartName="/word/media/rId35.svg" ContentType="image/svg+xml"/>
  <Override PartName="/word/media/rId39.svg" ContentType="image/svg+xml"/>
  <Override PartName="/word/media/rId70.png" ContentType="image/png"/>
  <Override PartName="/word/media/rId111.png" ContentType="image/png"/>
  <Override PartName="/word/media/rId101.png" ContentType="image/png"/>
  <Override PartName="/word/media/rId105.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古今和歌集の現代日本語訳における追加率要素の分析</w:t>
      </w:r>
    </w:p>
    <w:p>
      <w:pPr>
        <w:pStyle w:val="Author"/>
      </w:pPr>
      <w:r>
        <w:t xml:space="preserve">Xudong</w:t>
      </w:r>
      <w:r>
        <w:t xml:space="preserve"> </w:t>
      </w:r>
      <w:r>
        <w:t xml:space="preserve">Chen</w:t>
      </w:r>
    </w:p>
    <w:p>
      <w:pPr>
        <w:pStyle w:val="Author"/>
      </w:pPr>
      <w:r>
        <w:t xml:space="preserve">Bor</w:t>
      </w:r>
      <w:r>
        <w:t xml:space="preserve"> </w:t>
      </w:r>
      <w:r>
        <w:t xml:space="preserve">Hodošček</w:t>
      </w:r>
    </w:p>
    <w:p>
      <w:pPr>
        <w:pStyle w:val="Author"/>
      </w:pPr>
      <w:r>
        <w:t xml:space="preserve">Hilofumi</w:t>
      </w:r>
      <w:r>
        <w:t xml:space="preserve"> </w:t>
      </w:r>
      <w:r>
        <w:t xml:space="preserve">Yamamoto</w:t>
      </w:r>
    </w:p>
    <w:p>
      <w:pPr>
        <w:pStyle w:val="Date"/>
      </w:pPr>
      <w:r>
        <w:t xml:space="preserve">2024-09-01</w:t>
      </w:r>
    </w:p>
    <w:p>
      <w:pPr>
        <w:pStyle w:val="AbstractTitle"/>
      </w:pPr>
      <w:r>
        <w:t xml:space="preserve">Abstract</w:t>
      </w:r>
    </w:p>
    <w:p>
      <w:pPr>
        <w:pStyle w:val="Abstract"/>
      </w:pPr>
      <w:r>
        <w:t xml:space="preserve">注釈書における翻訳における要素の追加を利用した古今和歌集の歌ことばのノンリテラル情報の可視化をこれまで行われてきたが、それら注釈における現代語訳や、現代語訳における追加要素に関する詳細の分析が示されていない。本稿の目的は、いままでの研究に用いられてきた古今集の現代語訳</w:t>
      </w:r>
      <w:r>
        <w:t xml:space="preserve"> </w:t>
      </w:r>
      <w:r>
        <w:t xml:space="preserve">10</w:t>
      </w:r>
      <w:r>
        <w:t xml:space="preserve"> </w:t>
      </w:r>
      <w:r>
        <w:t xml:space="preserve">種が、ノンリテラル要素の可視化に適している材料であるかについて詳細な分析を行うことである。まず、古今集の注釈における現代語訳について概観し、訳者の翻訳の意識についてまとめた。つぎに、直訳語をもたない歌ことばが原文に占める割合（不一致率）と現代語訳における追加要素の割合（追加率）の計算で、現代語訳の要素の追加と一致の実態を把握した。最後に、具体例を示し、現代語訳における追加要素の事例分析を行った。</w:t>
      </w:r>
      <w:r>
        <w:t xml:space="preserve"> </w:t>
      </w:r>
      <w:r>
        <w:t xml:space="preserve">分析の結果、和歌の現代語訳の訳者の翻訳意識は、主観的に、作意中心・テキスト中心・読者中心と不明</w:t>
      </w:r>
      <w:r>
        <w:t xml:space="preserve"> </w:t>
      </w:r>
      <w:r>
        <w:t xml:space="preserve">4</w:t>
      </w:r>
      <w:r>
        <w:t xml:space="preserve"> </w:t>
      </w:r>
      <w:r>
        <w:t xml:space="preserve">類に分類できた。しかし、客観的には、翻訳意識が異なったとしても、計量的には同じ程度の追加要素を多く含めていた。B分析事例においては、センテンスレベルの訳においても、要素の追加にコーパスレベルの共出現傾向に基づく推論があり、語の意味の志向性について補足要素を多く足していることが確認できた。以上により、現代語訳をノンリテラルレベルの可視化に適用できることを示した。</w:t>
      </w:r>
      <w:r>
        <w:t xml:space="preserve"> </w:t>
      </w:r>
      <w:r>
        <w:t xml:space="preserve">Previous</w:t>
      </w:r>
      <w:r>
        <w:t xml:space="preserve"> </w:t>
      </w:r>
      <w:r>
        <w:t xml:space="preserve">research</w:t>
      </w:r>
      <w:r>
        <w:t xml:space="preserve"> </w:t>
      </w:r>
      <w:r>
        <w:t xml:space="preserve">has</w:t>
      </w:r>
      <w:r>
        <w:t xml:space="preserve"> </w:t>
      </w:r>
      <w:r>
        <w:t xml:space="preserve">explored</w:t>
      </w:r>
      <w:r>
        <w:t xml:space="preserve"> </w:t>
      </w:r>
      <w:r>
        <w:t xml:space="preserve">the</w:t>
      </w:r>
      <w:r>
        <w:t xml:space="preserve"> </w:t>
      </w:r>
      <w:r>
        <w:t xml:space="preserve">visualization</w:t>
      </w:r>
      <w:r>
        <w:t xml:space="preserve"> </w:t>
      </w:r>
      <w:r>
        <w:t xml:space="preserve">of</w:t>
      </w:r>
      <w:r>
        <w:t xml:space="preserve"> </w:t>
      </w:r>
      <w:r>
        <w:t xml:space="preserve">non-literal</w:t>
      </w:r>
      <w:r>
        <w:t xml:space="preserve"> </w:t>
      </w:r>
      <w:r>
        <w:t xml:space="preserve">information</w:t>
      </w:r>
      <w:r>
        <w:t xml:space="preserve"> </w:t>
      </w:r>
      <w:r>
        <w:t xml:space="preserve">in</w:t>
      </w:r>
      <w:r>
        <w:t xml:space="preserve"> </w:t>
      </w:r>
      <w:r>
        <w:t xml:space="preserve">the</w:t>
      </w:r>
      <w:r>
        <w:t xml:space="preserve"> </w:t>
      </w:r>
      <w:r>
        <w:t xml:space="preserve">Kokinshū’s</w:t>
      </w:r>
      <w:r>
        <w:t xml:space="preserve"> </w:t>
      </w:r>
      <w:r>
        <w:t xml:space="preserve">poetic</w:t>
      </w:r>
      <w:r>
        <w:t xml:space="preserve"> </w:t>
      </w:r>
      <w:r>
        <w:t xml:space="preserve">words</w:t>
      </w:r>
      <w:r>
        <w:t xml:space="preserve"> </w:t>
      </w:r>
      <w:r>
        <w:t xml:space="preserve">(歌語)</w:t>
      </w:r>
      <w:r>
        <w:t xml:space="preserve"> </w:t>
      </w:r>
      <w:r>
        <w:t xml:space="preserve">through</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in</w:t>
      </w:r>
      <w:r>
        <w:t xml:space="preserve"> </w:t>
      </w:r>
      <w:r>
        <w:t xml:space="preserve">translations</w:t>
      </w:r>
      <w:r>
        <w:t xml:space="preserve"> </w:t>
      </w:r>
      <w:r>
        <w:t xml:space="preserve">found</w:t>
      </w:r>
      <w:r>
        <w:t xml:space="preserve"> </w:t>
      </w:r>
      <w:r>
        <w:t xml:space="preserve">in</w:t>
      </w:r>
      <w:r>
        <w:t xml:space="preserve"> </w:t>
      </w:r>
      <w:r>
        <w:t xml:space="preserve">annotation</w:t>
      </w:r>
      <w:r>
        <w:t xml:space="preserve"> </w:t>
      </w:r>
      <w:r>
        <w:t xml:space="preserve">books.</w:t>
      </w:r>
      <w:r>
        <w:t xml:space="preserve"> </w:t>
      </w:r>
      <w:r>
        <w:t xml:space="preserve">However,</w:t>
      </w:r>
      <w:r>
        <w:t xml:space="preserve"> </w:t>
      </w:r>
      <w:r>
        <w:t xml:space="preserve">detailed</w:t>
      </w:r>
      <w:r>
        <w:t xml:space="preserve"> </w:t>
      </w:r>
      <w:r>
        <w:t xml:space="preserve">analysis</w:t>
      </w:r>
      <w:r>
        <w:t xml:space="preserve"> </w:t>
      </w:r>
      <w:r>
        <w:t xml:space="preserve">of</w:t>
      </w:r>
      <w:r>
        <w:t xml:space="preserve"> </w:t>
      </w:r>
      <w:r>
        <w:t xml:space="preserve">the</w:t>
      </w:r>
      <w:r>
        <w:t xml:space="preserve"> </w:t>
      </w:r>
      <w:r>
        <w:t xml:space="preserve">contemporary</w:t>
      </w:r>
      <w:r>
        <w:t xml:space="preserve"> </w:t>
      </w:r>
      <w:r>
        <w:t xml:space="preserve">Japanese</w:t>
      </w:r>
      <w:r>
        <w:t xml:space="preserve"> </w:t>
      </w:r>
      <w:r>
        <w:t xml:space="preserve">translations</w:t>
      </w:r>
      <w:r>
        <w:t xml:space="preserve"> </w:t>
      </w:r>
      <w:r>
        <w:t xml:space="preserve">in</w:t>
      </w:r>
      <w:r>
        <w:t xml:space="preserve"> </w:t>
      </w:r>
      <w:r>
        <w:t xml:space="preserve">these</w:t>
      </w:r>
      <w:r>
        <w:t xml:space="preserve"> </w:t>
      </w:r>
      <w:r>
        <w:t xml:space="preserve">annotations</w:t>
      </w:r>
      <w:r>
        <w:t xml:space="preserve"> </w:t>
      </w:r>
      <w:r>
        <w:t xml:space="preserve">and</w:t>
      </w:r>
      <w:r>
        <w:t xml:space="preserve"> </w:t>
      </w:r>
      <w:r>
        <w:t xml:space="preserve">the</w:t>
      </w:r>
      <w:r>
        <w:t xml:space="preserve"> </w:t>
      </w:r>
      <w:r>
        <w:t xml:space="preserve">additional</w:t>
      </w:r>
      <w:r>
        <w:t xml:space="preserve"> </w:t>
      </w:r>
      <w:r>
        <w:t xml:space="preserve">elements</w:t>
      </w:r>
      <w:r>
        <w:t xml:space="preserve"> </w:t>
      </w:r>
      <w:r>
        <w:t xml:space="preserve">within</w:t>
      </w:r>
      <w:r>
        <w:t xml:space="preserve"> </w:t>
      </w:r>
      <w:r>
        <w:t xml:space="preserve">them</w:t>
      </w:r>
      <w:r>
        <w:t xml:space="preserve"> </w:t>
      </w:r>
      <w:r>
        <w:t xml:space="preserve">has</w:t>
      </w:r>
      <w:r>
        <w:t xml:space="preserve"> </w:t>
      </w:r>
      <w:r>
        <w:t xml:space="preserve">not</w:t>
      </w:r>
      <w:r>
        <w:t xml:space="preserve"> </w:t>
      </w:r>
      <w:r>
        <w:t xml:space="preserve">been</w:t>
      </w:r>
      <w:r>
        <w:t xml:space="preserve"> </w:t>
      </w:r>
      <w:r>
        <w:t xml:space="preserve">conducted.</w:t>
      </w:r>
      <w:r>
        <w:t xml:space="preserve"> </w:t>
      </w:r>
      <w:r>
        <w:t xml:space="preserve">This</w:t>
      </w:r>
      <w:r>
        <w:t xml:space="preserve"> </w:t>
      </w:r>
      <w:r>
        <w:t xml:space="preserve">paper</w:t>
      </w:r>
      <w:r>
        <w:t xml:space="preserve"> </w:t>
      </w:r>
      <w:r>
        <w:t xml:space="preserve">aims</w:t>
      </w:r>
      <w:r>
        <w:t xml:space="preserve"> </w:t>
      </w:r>
      <w:r>
        <w:t xml:space="preserve">to</w:t>
      </w:r>
      <w:r>
        <w:t xml:space="preserve"> </w:t>
      </w:r>
      <w:r>
        <w:t xml:space="preserve">provide</w:t>
      </w:r>
      <w:r>
        <w:t xml:space="preserve"> </w:t>
      </w:r>
      <w:r>
        <w:t xml:space="preserve">a</w:t>
      </w:r>
      <w:r>
        <w:t xml:space="preserve"> </w:t>
      </w:r>
      <w:r>
        <w:t xml:space="preserve">comprehensive</w:t>
      </w:r>
      <w:r>
        <w:t xml:space="preserve"> </w:t>
      </w:r>
      <w:r>
        <w:t xml:space="preserve">analysis</w:t>
      </w:r>
      <w:r>
        <w:t xml:space="preserve"> </w:t>
      </w:r>
      <w:r>
        <w:t xml:space="preserve">of</w:t>
      </w:r>
      <w:r>
        <w:t xml:space="preserve"> </w:t>
      </w:r>
      <w:r>
        <w:t xml:space="preserve">whether</w:t>
      </w:r>
      <w:r>
        <w:t xml:space="preserve"> </w:t>
      </w:r>
      <w:r>
        <w:t xml:space="preserve">the</w:t>
      </w:r>
      <w:r>
        <w:t xml:space="preserve"> </w:t>
      </w:r>
      <w:r>
        <w:t xml:space="preserve">ten</w:t>
      </w:r>
      <w:r>
        <w:t xml:space="preserve"> </w:t>
      </w:r>
      <w:r>
        <w:t xml:space="preserve">contemporary</w:t>
      </w:r>
      <w:r>
        <w:t xml:space="preserve"> </w:t>
      </w:r>
      <w:r>
        <w:t xml:space="preserve">Japanese</w:t>
      </w:r>
      <w:r>
        <w:t xml:space="preserve"> </w:t>
      </w:r>
      <w:r>
        <w:t xml:space="preserve">translations</w:t>
      </w:r>
      <w:r>
        <w:t xml:space="preserve"> </w:t>
      </w:r>
      <w:r>
        <w:t xml:space="preserve">of</w:t>
      </w:r>
      <w:r>
        <w:t xml:space="preserve"> </w:t>
      </w:r>
      <w:r>
        <w:t xml:space="preserve">the</w:t>
      </w:r>
      <w:r>
        <w:t xml:space="preserve"> </w:t>
      </w:r>
      <w:r>
        <w:t xml:space="preserve">Kokinshū</w:t>
      </w:r>
      <w:r>
        <w:t xml:space="preserve"> </w:t>
      </w:r>
      <w:r>
        <w:t xml:space="preserve">used</w:t>
      </w:r>
      <w:r>
        <w:t xml:space="preserve"> </w:t>
      </w:r>
      <w:r>
        <w:t xml:space="preserve">in</w:t>
      </w:r>
      <w:r>
        <w:t xml:space="preserve"> </w:t>
      </w:r>
      <w:r>
        <w:t xml:space="preserve">earlier</w:t>
      </w:r>
      <w:r>
        <w:t xml:space="preserve"> </w:t>
      </w:r>
      <w:r>
        <w:t xml:space="preserve">studies</w:t>
      </w:r>
      <w:r>
        <w:t xml:space="preserve"> </w:t>
      </w:r>
      <w:r>
        <w:t xml:space="preserve">are</w:t>
      </w:r>
      <w:r>
        <w:t xml:space="preserve"> </w:t>
      </w:r>
      <w:r>
        <w:t xml:space="preserve">suitable</w:t>
      </w:r>
      <w:r>
        <w:t xml:space="preserve"> </w:t>
      </w:r>
      <w:r>
        <w:t xml:space="preserve">for</w:t>
      </w:r>
      <w:r>
        <w:t xml:space="preserve"> </w:t>
      </w:r>
      <w:r>
        <w:t xml:space="preserve">visualizing</w:t>
      </w:r>
      <w:r>
        <w:t xml:space="preserve"> </w:t>
      </w:r>
      <w:r>
        <w:t xml:space="preserve">non-literal</w:t>
      </w:r>
      <w:r>
        <w:t xml:space="preserve"> </w:t>
      </w:r>
      <w:r>
        <w:t xml:space="preserve">elements.</w:t>
      </w:r>
      <w:r>
        <w:t xml:space="preserve"> </w:t>
      </w:r>
      <w:r>
        <w:t xml:space="preserve">First,</w:t>
      </w:r>
      <w:r>
        <w:t xml:space="preserve"> </w:t>
      </w:r>
      <w:r>
        <w:t xml:space="preserve">the</w:t>
      </w:r>
      <w:r>
        <w:t xml:space="preserve"> </w:t>
      </w:r>
      <w:r>
        <w:t xml:space="preserve">paper</w:t>
      </w:r>
      <w:r>
        <w:t xml:space="preserve"> </w:t>
      </w:r>
      <w:r>
        <w:t xml:space="preserve">reviews</w:t>
      </w:r>
      <w:r>
        <w:t xml:space="preserve"> </w:t>
      </w:r>
      <w:r>
        <w:t xml:space="preserve">the</w:t>
      </w:r>
      <w:r>
        <w:t xml:space="preserve"> </w:t>
      </w:r>
      <w:r>
        <w:t xml:space="preserve">contemporary</w:t>
      </w:r>
      <w:r>
        <w:t xml:space="preserve"> </w:t>
      </w:r>
      <w:r>
        <w:t xml:space="preserve">Japanese</w:t>
      </w:r>
      <w:r>
        <w:t xml:space="preserve"> </w:t>
      </w:r>
      <w:r>
        <w:t xml:space="preserve">translations</w:t>
      </w:r>
      <w:r>
        <w:t xml:space="preserve"> </w:t>
      </w:r>
      <w:r>
        <w:t xml:space="preserve">used</w:t>
      </w:r>
      <w:r>
        <w:t xml:space="preserve"> </w:t>
      </w:r>
      <w:r>
        <w:t xml:space="preserve">in</w:t>
      </w:r>
      <w:r>
        <w:t xml:space="preserve"> </w:t>
      </w:r>
      <w:r>
        <w:t xml:space="preserve">the</w:t>
      </w:r>
      <w:r>
        <w:t xml:space="preserve"> </w:t>
      </w:r>
      <w:r>
        <w:t xml:space="preserve">annotations</w:t>
      </w:r>
      <w:r>
        <w:t xml:space="preserve"> </w:t>
      </w:r>
      <w:r>
        <w:t xml:space="preserve">of</w:t>
      </w:r>
      <w:r>
        <w:t xml:space="preserve"> </w:t>
      </w:r>
      <w:r>
        <w:t xml:space="preserve">the</w:t>
      </w:r>
      <w:r>
        <w:t xml:space="preserve"> </w:t>
      </w:r>
      <w:r>
        <w:t xml:space="preserve">Kokinshū</w:t>
      </w:r>
      <w:r>
        <w:t xml:space="preserve"> </w:t>
      </w:r>
      <w:r>
        <w:t xml:space="preserve">and</w:t>
      </w:r>
      <w:r>
        <w:t xml:space="preserve"> </w:t>
      </w:r>
      <w:r>
        <w:t xml:space="preserve">examines</w:t>
      </w:r>
      <w:r>
        <w:t xml:space="preserve"> </w:t>
      </w:r>
      <w:r>
        <w:t xml:space="preserve">the</w:t>
      </w:r>
      <w:r>
        <w:t xml:space="preserve"> </w:t>
      </w:r>
      <w:r>
        <w:t xml:space="preserve">translators’</w:t>
      </w:r>
      <w:r>
        <w:t xml:space="preserve"> </w:t>
      </w:r>
      <w:r>
        <w:t xml:space="preserve">approaches</w:t>
      </w:r>
      <w:r>
        <w:t xml:space="preserve"> </w:t>
      </w:r>
      <w:r>
        <w:t xml:space="preserve">to</w:t>
      </w:r>
      <w:r>
        <w:t xml:space="preserve"> </w:t>
      </w:r>
      <w:r>
        <w:t xml:space="preserve">their</w:t>
      </w:r>
      <w:r>
        <w:t xml:space="preserve"> </w:t>
      </w:r>
      <w:r>
        <w:t xml:space="preserve">work.</w:t>
      </w:r>
      <w:r>
        <w:t xml:space="preserve"> </w:t>
      </w:r>
      <w:r>
        <w:t xml:space="preserve">It</w:t>
      </w:r>
      <w:r>
        <w:t xml:space="preserve"> </w:t>
      </w:r>
      <w:r>
        <w:t xml:space="preserve">then</w:t>
      </w:r>
      <w:r>
        <w:t xml:space="preserve"> </w:t>
      </w:r>
      <w:r>
        <w:t xml:space="preserve">calculates</w:t>
      </w:r>
      <w:r>
        <w:t xml:space="preserve"> </w:t>
      </w:r>
      <w:r>
        <w:t xml:space="preserve">the</w:t>
      </w:r>
      <w:r>
        <w:t xml:space="preserve"> </w:t>
      </w:r>
      <w:r>
        <w:t xml:space="preserve">unmatch</w:t>
      </w:r>
      <w:r>
        <w:t xml:space="preserve"> </w:t>
      </w:r>
      <w:r>
        <w:t xml:space="preserve">rate—the</w:t>
      </w:r>
      <w:r>
        <w:t xml:space="preserve"> </w:t>
      </w:r>
      <w:r>
        <w:t xml:space="preserve">proportion</w:t>
      </w:r>
      <w:r>
        <w:t xml:space="preserve"> </w:t>
      </w:r>
      <w:r>
        <w:t xml:space="preserve">of</w:t>
      </w:r>
      <w:r>
        <w:t xml:space="preserve"> </w:t>
      </w:r>
      <w:r>
        <w:t xml:space="preserve">poetic</w:t>
      </w:r>
      <w:r>
        <w:t xml:space="preserve"> </w:t>
      </w:r>
      <w:r>
        <w:t xml:space="preserve">words</w:t>
      </w:r>
      <w:r>
        <w:t xml:space="preserve"> </w:t>
      </w:r>
      <w:r>
        <w:t xml:space="preserve">without</w:t>
      </w:r>
      <w:r>
        <w:t xml:space="preserve"> </w:t>
      </w:r>
      <w:r>
        <w:t xml:space="preserve">direct</w:t>
      </w:r>
      <w:r>
        <w:t xml:space="preserve"> </w:t>
      </w:r>
      <w:r>
        <w:t xml:space="preserve">equivalents—and</w:t>
      </w:r>
      <w:r>
        <w:t xml:space="preserve"> </w:t>
      </w:r>
      <w:r>
        <w:t xml:space="preserve">the</w:t>
      </w:r>
      <w:r>
        <w:t xml:space="preserve"> </w:t>
      </w:r>
      <w:r>
        <w:t xml:space="preserve">addition</w:t>
      </w:r>
      <w:r>
        <w:t xml:space="preserve"> </w:t>
      </w:r>
      <w:r>
        <w:t xml:space="preserve">rate—the</w:t>
      </w:r>
      <w:r>
        <w:t xml:space="preserve"> </w:t>
      </w:r>
      <w:r>
        <w:t xml:space="preserve">proportion</w:t>
      </w:r>
      <w:r>
        <w:t xml:space="preserve"> </w:t>
      </w:r>
      <w:r>
        <w:t xml:space="preserve">of</w:t>
      </w:r>
      <w:r>
        <w:t xml:space="preserve"> </w:t>
      </w:r>
      <w:r>
        <w:t xml:space="preserve">additional</w:t>
      </w:r>
      <w:r>
        <w:t xml:space="preserve"> </w:t>
      </w:r>
      <w:r>
        <w:t xml:space="preserve">elements</w:t>
      </w:r>
      <w:r>
        <w:t xml:space="preserve"> </w:t>
      </w:r>
      <w:r>
        <w:t xml:space="preserve">in</w:t>
      </w:r>
      <w:r>
        <w:t xml:space="preserve"> </w:t>
      </w:r>
      <w:r>
        <w:t xml:space="preserve">the</w:t>
      </w:r>
      <w:r>
        <w:t xml:space="preserve"> </w:t>
      </w:r>
      <w:r>
        <w:t xml:space="preserve">translations—to</w:t>
      </w:r>
      <w:r>
        <w:t xml:space="preserve"> </w:t>
      </w:r>
      <w:r>
        <w:t xml:space="preserve">clarify</w:t>
      </w:r>
      <w:r>
        <w:t xml:space="preserve"> </w:t>
      </w:r>
      <w:r>
        <w:t xml:space="preserve">how</w:t>
      </w:r>
      <w:r>
        <w:t xml:space="preserve"> </w:t>
      </w:r>
      <w:r>
        <w:t xml:space="preserve">elements</w:t>
      </w:r>
      <w:r>
        <w:t xml:space="preserve"> </w:t>
      </w:r>
      <w:r>
        <w:t xml:space="preserve">were</w:t>
      </w:r>
      <w:r>
        <w:t xml:space="preserve"> </w:t>
      </w:r>
      <w:r>
        <w:t xml:space="preserve">added</w:t>
      </w:r>
      <w:r>
        <w:t xml:space="preserve"> </w:t>
      </w:r>
      <w:r>
        <w:t xml:space="preserve">and</w:t>
      </w:r>
      <w:r>
        <w:t xml:space="preserve"> </w:t>
      </w:r>
      <w:r>
        <w:t xml:space="preserve">matched.</w:t>
      </w:r>
      <w:r>
        <w:t xml:space="preserve"> </w:t>
      </w:r>
      <w:r>
        <w:t xml:space="preserve">Lastly,</w:t>
      </w:r>
      <w:r>
        <w:t xml:space="preserve"> </w:t>
      </w:r>
      <w:r>
        <w:t xml:space="preserve">specific</w:t>
      </w:r>
      <w:r>
        <w:t xml:space="preserve"> </w:t>
      </w:r>
      <w:r>
        <w:t xml:space="preserve">examples</w:t>
      </w:r>
      <w:r>
        <w:t xml:space="preserve"> </w:t>
      </w:r>
      <w:r>
        <w:t xml:space="preserve">are</w:t>
      </w:r>
      <w:r>
        <w:t xml:space="preserve"> </w:t>
      </w:r>
      <w:r>
        <w:t xml:space="preserve">provided,</w:t>
      </w:r>
      <w:r>
        <w:t xml:space="preserve"> </w:t>
      </w:r>
      <w:r>
        <w:t xml:space="preserve">along</w:t>
      </w:r>
      <w:r>
        <w:t xml:space="preserve"> </w:t>
      </w:r>
      <w:r>
        <w:t xml:space="preserve">with</w:t>
      </w:r>
      <w:r>
        <w:t xml:space="preserve"> </w:t>
      </w:r>
      <w:r>
        <w:t xml:space="preserve">a</w:t>
      </w:r>
      <w:r>
        <w:t xml:space="preserve"> </w:t>
      </w:r>
      <w:r>
        <w:t xml:space="preserve">detailed</w:t>
      </w:r>
      <w:r>
        <w:t xml:space="preserve"> </w:t>
      </w:r>
      <w:r>
        <w:t xml:space="preserve">case</w:t>
      </w:r>
      <w:r>
        <w:t xml:space="preserve"> </w:t>
      </w:r>
      <w:r>
        <w:t xml:space="preserve">analysis</w:t>
      </w:r>
      <w:r>
        <w:t xml:space="preserve"> </w:t>
      </w:r>
      <w:r>
        <w:t xml:space="preserve">of</w:t>
      </w:r>
      <w:r>
        <w:t xml:space="preserve"> </w:t>
      </w:r>
      <w:r>
        <w:t xml:space="preserve">the</w:t>
      </w:r>
      <w:r>
        <w:t xml:space="preserve"> </w:t>
      </w:r>
      <w:r>
        <w:t xml:space="preserve">additional</w:t>
      </w:r>
      <w:r>
        <w:t xml:space="preserve"> </w:t>
      </w:r>
      <w:r>
        <w:t xml:space="preserve">elements</w:t>
      </w:r>
      <w:r>
        <w:t xml:space="preserve"> </w:t>
      </w:r>
      <w:r>
        <w:t xml:space="preserve">in</w:t>
      </w:r>
      <w:r>
        <w:t xml:space="preserve"> </w:t>
      </w:r>
      <w:r>
        <w:t xml:space="preserve">these</w:t>
      </w:r>
      <w:r>
        <w:t xml:space="preserve"> </w:t>
      </w:r>
      <w:r>
        <w:t xml:space="preserve">translations.</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translators’</w:t>
      </w:r>
      <w:r>
        <w:t xml:space="preserve"> </w:t>
      </w:r>
      <w:r>
        <w:t xml:space="preserve">subjective</w:t>
      </w:r>
      <w:r>
        <w:t xml:space="preserve"> </w:t>
      </w:r>
      <w:r>
        <w:t xml:space="preserve">approaches</w:t>
      </w:r>
      <w:r>
        <w:t xml:space="preserve"> </w:t>
      </w:r>
      <w:r>
        <w:t xml:space="preserve">can</w:t>
      </w:r>
      <w:r>
        <w:t xml:space="preserve"> </w:t>
      </w:r>
      <w:r>
        <w:t xml:space="preserve">be</w:t>
      </w:r>
      <w:r>
        <w:t xml:space="preserve"> </w:t>
      </w:r>
      <w:r>
        <w:t xml:space="preserve">categorized</w:t>
      </w:r>
      <w:r>
        <w:t xml:space="preserve"> </w:t>
      </w:r>
      <w:r>
        <w:t xml:space="preserve">into</w:t>
      </w:r>
      <w:r>
        <w:t xml:space="preserve"> </w:t>
      </w:r>
      <w:r>
        <w:t xml:space="preserve">four</w:t>
      </w:r>
      <w:r>
        <w:t xml:space="preserve"> </w:t>
      </w:r>
      <w:r>
        <w:t xml:space="preserve">types:</w:t>
      </w:r>
      <w:r>
        <w:t xml:space="preserve"> </w:t>
      </w:r>
      <w:r>
        <w:t xml:space="preserve">intention-focused,</w:t>
      </w:r>
      <w:r>
        <w:t xml:space="preserve"> </w:t>
      </w:r>
      <w:r>
        <w:t xml:space="preserve">text-focused,</w:t>
      </w:r>
      <w:r>
        <w:t xml:space="preserve"> </w:t>
      </w:r>
      <w:r>
        <w:t xml:space="preserve">reader-focused,</w:t>
      </w:r>
      <w:r>
        <w:t xml:space="preserve"> </w:t>
      </w:r>
      <w:r>
        <w:t xml:space="preserve">and</w:t>
      </w:r>
      <w:r>
        <w:t xml:space="preserve"> </w:t>
      </w:r>
      <w:r>
        <w:t xml:space="preserve">unclear.</w:t>
      </w:r>
      <w:r>
        <w:t xml:space="preserve"> </w:t>
      </w:r>
      <w:r>
        <w:t xml:space="preserve">However,</w:t>
      </w:r>
      <w:r>
        <w:t xml:space="preserve"> </w:t>
      </w:r>
      <w:r>
        <w:t xml:space="preserve">from</w:t>
      </w:r>
      <w:r>
        <w:t xml:space="preserve"> </w:t>
      </w:r>
      <w:r>
        <w:t xml:space="preserve">both</w:t>
      </w:r>
      <w:r>
        <w:t xml:space="preserve"> </w:t>
      </w:r>
      <w:r>
        <w:t xml:space="preserve">quantitative</w:t>
      </w:r>
      <w:r>
        <w:t xml:space="preserve"> </w:t>
      </w:r>
      <w:r>
        <w:t xml:space="preserve">and</w:t>
      </w:r>
      <w:r>
        <w:t xml:space="preserve"> </w:t>
      </w:r>
      <w:r>
        <w:t xml:space="preserve">statistical</w:t>
      </w:r>
      <w:r>
        <w:t xml:space="preserve"> </w:t>
      </w:r>
      <w:r>
        <w:t xml:space="preserve">perspectives,</w:t>
      </w:r>
      <w:r>
        <w:t xml:space="preserve"> </w:t>
      </w:r>
      <w:r>
        <w:t xml:space="preserve">despite</w:t>
      </w:r>
      <w:r>
        <w:t xml:space="preserve"> </w:t>
      </w:r>
      <w:r>
        <w:t xml:space="preserve">these</w:t>
      </w:r>
      <w:r>
        <w:t xml:space="preserve"> </w:t>
      </w:r>
      <w:r>
        <w:t xml:space="preserve">differing</w:t>
      </w:r>
      <w:r>
        <w:t xml:space="preserve"> </w:t>
      </w:r>
      <w:r>
        <w:t xml:space="preserve">approaches,</w:t>
      </w:r>
      <w:r>
        <w:t xml:space="preserve"> </w:t>
      </w:r>
      <w:r>
        <w:t xml:space="preserve">the</w:t>
      </w:r>
      <w:r>
        <w:t xml:space="preserve"> </w:t>
      </w:r>
      <w:r>
        <w:t xml:space="preserve">translations</w:t>
      </w:r>
      <w:r>
        <w:t xml:space="preserve"> </w:t>
      </w:r>
      <w:r>
        <w:t xml:space="preserve">include</w:t>
      </w:r>
      <w:r>
        <w:t xml:space="preserve"> </w:t>
      </w:r>
      <w:r>
        <w:t xml:space="preserve">a</w:t>
      </w:r>
      <w:r>
        <w:t xml:space="preserve"> </w:t>
      </w:r>
      <w:r>
        <w:t xml:space="preserve">similar</w:t>
      </w:r>
      <w:r>
        <w:t xml:space="preserve"> </w:t>
      </w:r>
      <w:r>
        <w:t xml:space="preserve">amount</w:t>
      </w:r>
      <w:r>
        <w:t xml:space="preserve"> </w:t>
      </w:r>
      <w:r>
        <w:t xml:space="preserve">of</w:t>
      </w:r>
      <w:r>
        <w:t xml:space="preserve"> </w:t>
      </w:r>
      <w:r>
        <w:t xml:space="preserve">additional</w:t>
      </w:r>
      <w:r>
        <w:t xml:space="preserve"> </w:t>
      </w:r>
      <w:r>
        <w:t xml:space="preserve">elements.</w:t>
      </w:r>
      <w:r>
        <w:t xml:space="preserve"> </w:t>
      </w:r>
      <w:r>
        <w:t xml:space="preserve">In</w:t>
      </w:r>
      <w:r>
        <w:t xml:space="preserve"> </w:t>
      </w:r>
      <w:r>
        <w:t xml:space="preserve">case</w:t>
      </w:r>
      <w:r>
        <w:t xml:space="preserve"> </w:t>
      </w:r>
      <w:r>
        <w:t xml:space="preserve">analysis,</w:t>
      </w:r>
      <w:r>
        <w:t xml:space="preserve"> </w:t>
      </w:r>
      <w:r>
        <w:t xml:space="preserve">it</w:t>
      </w:r>
      <w:r>
        <w:t xml:space="preserve"> </w:t>
      </w:r>
      <w:r>
        <w:t xml:space="preserve">was</w:t>
      </w:r>
      <w:r>
        <w:t xml:space="preserve"> </w:t>
      </w:r>
      <w:r>
        <w:t xml:space="preserve">confirmed</w:t>
      </w:r>
      <w:r>
        <w:t xml:space="preserve"> </w:t>
      </w:r>
      <w:r>
        <w:t xml:space="preserve">that</w:t>
      </w:r>
      <w:r>
        <w:t xml:space="preserve"> </w:t>
      </w:r>
      <w:r>
        <w:t xml:space="preserve">at</w:t>
      </w:r>
      <w:r>
        <w:t xml:space="preserve"> </w:t>
      </w:r>
      <w:r>
        <w:t xml:space="preserve">the</w:t>
      </w:r>
      <w:r>
        <w:t xml:space="preserve"> </w:t>
      </w:r>
      <w:r>
        <w:t xml:space="preserve">sentence</w:t>
      </w:r>
      <w:r>
        <w:t xml:space="preserve"> </w:t>
      </w:r>
      <w:r>
        <w:t xml:space="preserve">level,</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relied</w:t>
      </w:r>
      <w:r>
        <w:t xml:space="preserve"> </w:t>
      </w:r>
      <w:r>
        <w:t xml:space="preserve">on</w:t>
      </w:r>
      <w:r>
        <w:t xml:space="preserve"> </w:t>
      </w:r>
      <w:r>
        <w:t xml:space="preserve">co-occurrence</w:t>
      </w:r>
      <w:r>
        <w:t xml:space="preserve"> </w:t>
      </w:r>
      <w:r>
        <w:t xml:space="preserve">tendencies</w:t>
      </w:r>
      <w:r>
        <w:t xml:space="preserve"> </w:t>
      </w:r>
      <w:r>
        <w:t xml:space="preserve">at</w:t>
      </w:r>
      <w:r>
        <w:t xml:space="preserve"> </w:t>
      </w:r>
      <w:r>
        <w:t xml:space="preserve">the</w:t>
      </w:r>
      <w:r>
        <w:t xml:space="preserve"> </w:t>
      </w:r>
      <w:r>
        <w:t xml:space="preserve">corpus</w:t>
      </w:r>
      <w:r>
        <w:t xml:space="preserve"> </w:t>
      </w:r>
      <w:r>
        <w:t xml:space="preserve">level,</w:t>
      </w:r>
      <w:r>
        <w:t xml:space="preserve"> </w:t>
      </w:r>
      <w:r>
        <w:t xml:space="preserve">with</w:t>
      </w:r>
      <w:r>
        <w:t xml:space="preserve"> </w:t>
      </w:r>
      <w:r>
        <w:t xml:space="preserve">many</w:t>
      </w:r>
      <w:r>
        <w:t xml:space="preserve"> </w:t>
      </w:r>
      <w:r>
        <w:t xml:space="preserve">supplementary</w:t>
      </w:r>
      <w:r>
        <w:t xml:space="preserve"> </w:t>
      </w:r>
      <w:r>
        <w:t xml:space="preserve">elements</w:t>
      </w:r>
      <w:r>
        <w:t xml:space="preserve"> </w:t>
      </w:r>
      <w:r>
        <w:t xml:space="preserve">added</w:t>
      </w:r>
      <w:r>
        <w:t xml:space="preserve"> </w:t>
      </w:r>
      <w:r>
        <w:t xml:space="preserve">to</w:t>
      </w:r>
      <w:r>
        <w:t xml:space="preserve"> </w:t>
      </w:r>
      <w:r>
        <w:t xml:space="preserve">refine</w:t>
      </w:r>
      <w:r>
        <w:t xml:space="preserve"> </w:t>
      </w:r>
      <w:r>
        <w:t xml:space="preserve">the</w:t>
      </w:r>
      <w:r>
        <w:t xml:space="preserve"> </w:t>
      </w:r>
      <w:r>
        <w:t xml:space="preserve">directional</w:t>
      </w:r>
      <w:r>
        <w:t xml:space="preserve"> </w:t>
      </w:r>
      <w:r>
        <w:t xml:space="preserve">meaning</w:t>
      </w:r>
      <w:r>
        <w:t xml:space="preserve"> </w:t>
      </w:r>
      <w:r>
        <w:t xml:space="preserve">of</w:t>
      </w:r>
      <w:r>
        <w:t xml:space="preserve"> </w:t>
      </w:r>
      <w:r>
        <w:t xml:space="preserve">words.</w:t>
      </w:r>
      <w:r>
        <w:t xml:space="preserve"> </w:t>
      </w:r>
      <w:r>
        <w:t xml:space="preserve">These</w:t>
      </w:r>
      <w:r>
        <w:t xml:space="preserve"> </w:t>
      </w:r>
      <w:r>
        <w:t xml:space="preserve">findings</w:t>
      </w:r>
      <w:r>
        <w:t xml:space="preserve"> </w:t>
      </w:r>
      <w:r>
        <w:t xml:space="preserve">demonstrate</w:t>
      </w:r>
      <w:r>
        <w:t xml:space="preserve"> </w:t>
      </w:r>
      <w:r>
        <w:t xml:space="preserve">that</w:t>
      </w:r>
      <w:r>
        <w:t xml:space="preserve"> </w:t>
      </w:r>
      <w:r>
        <w:t xml:space="preserve">contemporary</w:t>
      </w:r>
      <w:r>
        <w:t xml:space="preserve"> </w:t>
      </w:r>
      <w:r>
        <w:t xml:space="preserve">Japanese</w:t>
      </w:r>
      <w:r>
        <w:t xml:space="preserve"> </w:t>
      </w:r>
      <w:r>
        <w:t xml:space="preserve">translations</w:t>
      </w:r>
      <w:r>
        <w:t xml:space="preserve"> </w:t>
      </w:r>
      <w:r>
        <w:t xml:space="preserve">can</w:t>
      </w:r>
      <w:r>
        <w:t xml:space="preserve"> </w:t>
      </w:r>
      <w:r>
        <w:t xml:space="preserve">be</w:t>
      </w:r>
      <w:r>
        <w:t xml:space="preserve"> </w:t>
      </w:r>
      <w:r>
        <w:t xml:space="preserve">effectively</w:t>
      </w:r>
      <w:r>
        <w:t xml:space="preserve"> </w:t>
      </w:r>
      <w:r>
        <w:t xml:space="preserve">used</w:t>
      </w:r>
      <w:r>
        <w:t xml:space="preserve"> </w:t>
      </w:r>
      <w:r>
        <w:t xml:space="preserve">to</w:t>
      </w:r>
      <w:r>
        <w:t xml:space="preserve"> </w:t>
      </w:r>
      <w:r>
        <w:t xml:space="preserve">visualize</w:t>
      </w:r>
      <w:r>
        <w:t xml:space="preserve"> </w:t>
      </w:r>
      <w:r>
        <w:t xml:space="preserve">non-literal</w:t>
      </w:r>
      <w:r>
        <w:t xml:space="preserve"> </w:t>
      </w:r>
      <w:r>
        <w:t xml:space="preserve">aspects</w:t>
      </w:r>
      <w:r>
        <w:t xml:space="preserve"> </w:t>
      </w:r>
      <w:r>
        <w:t xml:space="preserve">of</w:t>
      </w:r>
      <w:r>
        <w:t xml:space="preserve"> </w:t>
      </w:r>
      <w:r>
        <w:t xml:space="preserve">the</w:t>
      </w:r>
      <w:r>
        <w:t xml:space="preserve"> </w:t>
      </w:r>
      <w:r>
        <w:t xml:space="preserve">original</w:t>
      </w:r>
      <w:r>
        <w:t xml:space="preserve"> </w:t>
      </w:r>
      <w:r>
        <w:t xml:space="preserve">poetic</w:t>
      </w:r>
      <w:r>
        <w:t xml:space="preserve"> </w:t>
      </w:r>
      <w:r>
        <w:t xml:space="preserve">words.</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bookmarkStart w:id="26" w:name="はじめに"/>
    <w:p>
      <w:pPr>
        <w:pStyle w:val="Heading1"/>
      </w:pPr>
      <w:r>
        <w:t xml:space="preserve">1. はじめに</w:t>
      </w:r>
    </w:p>
    <w:bookmarkStart w:id="20" w:name="目的と結論の概要"/>
    <w:p>
      <w:pPr>
        <w:pStyle w:val="Heading2"/>
      </w:pPr>
      <w:r>
        <w:t xml:space="preserve">1.1 目的と結論の概要</w:t>
      </w:r>
    </w:p>
    <w:p>
      <w:pPr>
        <w:pStyle w:val="FirstParagraph"/>
      </w:pPr>
      <w:r>
        <w:t xml:space="preserve">本稿の目的は、原文との非一致率、訳文においての追加率の計算と対応事例の追加要素の分析におけるという二つの側面から、和歌の現代語訳が、たとえ直訳・逐語訳に拘っているとしても、訳し方の意図が異なっても、解釈材料として、和歌における語の非字義的な情報を補足説明するために利用できることを示すことである。</w:t>
      </w:r>
    </w:p>
    <w:p>
      <w:pPr>
        <w:pStyle w:val="BodyText"/>
      </w:pPr>
      <w:r>
        <w:t xml:space="preserve">本研究の主要な貢献は以下にある。</w:t>
      </w:r>
    </w:p>
    <w:p>
      <w:pPr>
        <w:pStyle w:val="Compact"/>
        <w:numPr>
          <w:ilvl w:val="0"/>
          <w:numId w:val="1001"/>
        </w:numPr>
      </w:pPr>
      <w:r>
        <w:t xml:space="preserve">材料として、著作権の消滅した</w:t>
      </w:r>
      <w:r>
        <w:t xml:space="preserve"> </w:t>
      </w:r>
      <w:r>
        <w:t xml:space="preserve">金子 (1933)</w:t>
      </w:r>
      <w:r>
        <w:t xml:space="preserve"> </w:t>
      </w:r>
      <w:r>
        <w:t xml:space="preserve">における古今和歌集の現代語訳における初の語彙データを公開した。</w:t>
      </w:r>
    </w:p>
    <w:p>
      <w:pPr>
        <w:pStyle w:val="Compact"/>
        <w:numPr>
          <w:ilvl w:val="0"/>
          <w:numId w:val="1001"/>
        </w:numPr>
      </w:pPr>
      <w:r>
        <w:t xml:space="preserve">古今和歌集の口語訳の歴史的変遷を俯瞰し、特に20世紀における和歌の注釈書における現代語訳の訳し方の調査と整理を行った。</w:t>
      </w:r>
    </w:p>
    <w:p>
      <w:pPr>
        <w:pStyle w:val="Compact"/>
        <w:numPr>
          <w:ilvl w:val="0"/>
          <w:numId w:val="1001"/>
        </w:numPr>
      </w:pPr>
      <w:r>
        <w:t xml:space="preserve">古語と現代語訳の語レベルの非一致率、現代語訳における追加率の計算により、翻訳アプローチにかかわらず現代語訳における情報の追加が普遍的であることを示した。</w:t>
      </w:r>
    </w:p>
    <w:p>
      <w:pPr>
        <w:pStyle w:val="Compact"/>
        <w:numPr>
          <w:ilvl w:val="0"/>
          <w:numId w:val="1001"/>
        </w:numPr>
      </w:pPr>
      <w:r>
        <w:t xml:space="preserve">具体的な現代語訳の事例を提示し、対象語のコーパスレベルの共出現語、共出現語の全体的な志向性がセンテンスレベルの現代語訳それぞれにに反映される可能性の有無を確認できた。</w:t>
      </w:r>
    </w:p>
    <w:p>
      <w:pPr>
        <w:pStyle w:val="FirstParagraph"/>
      </w:pPr>
      <w:r>
        <w:t xml:space="preserve">以上により、現代語訳をノンリテラル情報の可視化への応用が現実的であることを示した。</w:t>
      </w:r>
    </w:p>
    <w:bookmarkEnd w:id="20"/>
    <w:bookmarkStart w:id="24" w:name="背景"/>
    <w:p>
      <w:pPr>
        <w:pStyle w:val="Heading2"/>
      </w:pPr>
      <w:r>
        <w:t xml:space="preserve">1.2 背景</w:t>
      </w:r>
    </w:p>
    <w:bookmarkStart w:id="22" w:name="和歌と和歌におけるノンリテラル要素"/>
    <w:p>
      <w:pPr>
        <w:pStyle w:val="Heading3"/>
      </w:pPr>
      <w:r>
        <w:t xml:space="preserve">1.2.1 和歌と和歌におけるノンリテラル要素</w:t>
      </w:r>
    </w:p>
    <w:p>
      <w:pPr>
        <w:pStyle w:val="FirstParagraph"/>
      </w:pPr>
      <w:r>
        <w:t xml:space="preserve">古今和歌集仮名序にあるように、歌人が「心に思ふもの」を見聞きした自然界の物事に託しており、直接明言することが珍しい。和歌のことば（以降「歌ことば」とする）を字義通り理解したところで、その「心に思ふもの」には直接アクセスしているとはいえない。古今集の恋の歌を例にあげよう：</w:t>
      </w:r>
    </w:p>
    <w:p>
      <w:pPr>
        <w:pStyle w:val="BlockText"/>
      </w:pPr>
      <w:r>
        <w:t xml:space="preserve">初雁の鳴きこそわたれ世の中の人の心の秋しうければ (古今・恋五・貫之)</w:t>
      </w:r>
    </w:p>
    <w:p>
      <w:pPr>
        <w:pStyle w:val="FirstParagraph"/>
      </w:pPr>
      <w:r>
        <w:t xml:space="preserve">このテキストを読むとして、それぞれの語の字義的・リテラルな意味がわかれば、文字通り</w:t>
      </w:r>
      <w:r>
        <w:rPr>
          <w:rStyle w:val="FootnoteReference"/>
        </w:rPr>
        <w:footnoteReference w:id="21"/>
      </w:r>
      <w:r>
        <w:t xml:space="preserve">には理解できる。しかし、歌ことば辞典で「秋【あき】」</w:t>
      </w:r>
      <w:r>
        <w:t xml:space="preserve">(片桐 1983, 3)</w:t>
      </w:r>
      <w:r>
        <w:t xml:space="preserve"> </w:t>
      </w:r>
      <w:r>
        <w:t xml:space="preserve">を調べると、リテラルな意味だけでは読まれていない情報があることに気付く。</w:t>
      </w:r>
    </w:p>
    <w:p>
      <w:pPr>
        <w:pStyle w:val="BlockText"/>
      </w:pPr>
      <w:r>
        <w:t xml:space="preserve">秋【あき】 […]「秋」と「飽」を掛け、過ぎ去ってゆく秋と過ぎ去ってゆく愛を惜しむことが多かった。【脚注】[雁の]「鳴く」を人が「泣く」と同列にしか把握しない […]</w:t>
      </w:r>
    </w:p>
    <w:p>
      <w:pPr>
        <w:pStyle w:val="FirstParagraph"/>
      </w:pPr>
      <w:r>
        <w:t xml:space="preserve">この記述に従い読み解いていけば、恋人の心が「飽き（秋）」て、歌人が「泣（鳴）」いている「失恋」の話であろうと推測される。このように「秋」から読み取る「飽きる恋」の情報は、原文の文脈（周辺語）ではノンリテラル的、つまりノンリテラルであるため、語の文字通りの意味だけでは読み取れない。厳密に語のノンリテラル情報の範囲を限定することが難しいが、ここでは限定として 2 つとりあげる：</w:t>
      </w:r>
    </w:p>
    <w:p>
      <w:pPr>
        <w:pStyle w:val="Compact"/>
        <w:numPr>
          <w:ilvl w:val="0"/>
          <w:numId w:val="1002"/>
        </w:numPr>
      </w:pPr>
      <w:r>
        <w:t xml:space="preserve">物理的にテキストに出現しない</w:t>
      </w:r>
    </w:p>
    <w:p>
      <w:pPr>
        <w:pStyle w:val="Compact"/>
        <w:numPr>
          <w:ilvl w:val="0"/>
          <w:numId w:val="1002"/>
        </w:numPr>
      </w:pPr>
      <w:r>
        <w:t xml:space="preserve">性質上ではその語由来の連想にかかわる説明か、その語の言語変種（地域方言・社会方言・時代・年代など）にかかわる説明</w:t>
      </w:r>
    </w:p>
    <w:bookmarkEnd w:id="22"/>
    <w:bookmarkStart w:id="23" w:name="現代語訳の追加要素に基づく歌ことばのノンリテラル要素の可視化"/>
    <w:p>
      <w:pPr>
        <w:pStyle w:val="Heading3"/>
      </w:pPr>
      <w:r>
        <w:t xml:space="preserve">1.2.2 現代語訳の追加要素に基づく歌ことばのノンリテラル要素の可視化</w:t>
      </w:r>
    </w:p>
    <w:p>
      <w:pPr>
        <w:pStyle w:val="FirstParagraph"/>
      </w:pPr>
      <w:r>
        <w:t xml:space="preserve">このようなノンリテラル的要素の可視化に向けて、古今和歌集の 10 人の現代日本語訳をベースにした可視化システムは、筆者らがこれまでに開発を行ってきた</w:t>
      </w:r>
      <w:r>
        <w:t xml:space="preserve"> </w:t>
      </w:r>
      <w:r>
        <w:t xml:space="preserve">(Yamamoto 2005, 2006; 陳, ホドシチェク, and 山元 2022; Chen, Yamamoto, and Hodošček 2024)</w:t>
      </w:r>
      <w:r>
        <w:t xml:space="preserve">。理論背景としてコミュニケーションモデルに立脚し、古語と現代語訳との相対化に見えてくる補足要素に歌ことばのノンリテラル情報が含まれていることしている。</w:t>
      </w:r>
    </w:p>
    <w:p>
      <w:pPr>
        <w:pStyle w:val="BodyText"/>
      </w:pPr>
      <w:r>
        <w:t xml:space="preserve">ここでの現代語訳との相対化というのは、現代語の要素（要素の決め方も重要な課題であり、本稿では対象としない）の集合から和歌の原文の要素を取り除き、現代語にしか存在しない要素を諸手法により引き立てることである。この考えが</w:t>
      </w:r>
      <w:r>
        <w:t xml:space="preserve"> </w:t>
      </w:r>
      <w:r>
        <w:t xml:space="preserve">近藤 and 近藤 (2001)</w:t>
      </w:r>
      <w:r>
        <w:t xml:space="preserve">,</w:t>
      </w:r>
      <w:r>
        <w:t xml:space="preserve"> </w:t>
      </w:r>
      <w:r>
        <w:t xml:space="preserve">近藤 (2011)</w:t>
      </w:r>
      <w:r>
        <w:t xml:space="preserve"> </w:t>
      </w:r>
      <w:r>
        <w:t xml:space="preserve">では「引き算」と称している。しかし、引き算で残った要素、つまり現代語訳で追加された要素は、どのような性格であるか、ノンリテラル要素に捉えられるかいなか、明確にする必要がある。</w:t>
      </w:r>
    </w:p>
    <w:p>
      <w:pPr>
        <w:pStyle w:val="BodyText"/>
      </w:pPr>
      <w:r>
        <w:t xml:space="preserve">翻訳における要素の追加などの処理と操作に関して、</w:t>
      </w:r>
      <w:r>
        <w:t xml:space="preserve">Koller ([2004] 1979, 249)</w:t>
      </w:r>
      <w:r>
        <w:t xml:space="preserve"> </w:t>
      </w:r>
      <w:r>
        <w:t xml:space="preserve">では翻訳者による「介入 (Eingriff)」としている。「無害」とされる介入には、目的言語の読者の不足している背景知識や、デノテーション・コノテーション面の情報、そして、言語内的、社会文化的、間テキスト的な情報の損失を補うための注釈付き翻訳手法の結果としての追加が含まれていると指摘している</w:t>
      </w:r>
      <w:r>
        <w:t xml:space="preserve"> </w:t>
      </w:r>
      <w:r>
        <w:t xml:space="preserve">(Koller [2004] 1979, 249)</w:t>
      </w:r>
      <w:r>
        <w:t xml:space="preserve">。そこで、翻訳が注釈・辞書同様に解釈資料としてノンリテラル的な情報の抽出に有効な材料と認識しうる。</w:t>
      </w:r>
    </w:p>
    <w:p>
      <w:pPr>
        <w:pStyle w:val="BodyText"/>
      </w:pPr>
      <w:r>
        <w:t xml:space="preserve">ただし、翻訳における追加は読者の理解力を過大評価・過小評価した産物にもありうる</w:t>
      </w:r>
      <w:r>
        <w:t xml:space="preserve"> </w:t>
      </w:r>
      <w:r>
        <w:t xml:space="preserve">(Eugene Albert Nida 1964, 155; Koller [2004] 1979, pp249–250)</w:t>
      </w:r>
      <w:r>
        <w:t xml:space="preserve">。この点においては、訳者による翻訳の追加要素のバリエーションは無視してはならない。古今和歌集の歌ことばの解釈資料としての現代語訳の有用性については、</w:t>
      </w:r>
      <w:r>
        <w:t xml:space="preserve">Chen, Yamamoto, and Hodošček (2024)</w:t>
      </w:r>
      <w:r>
        <w:t xml:space="preserve"> </w:t>
      </w:r>
      <w:r>
        <w:t xml:space="preserve">では触れたものの、そのバリエーションについて十分説明されていない。材料として和歌の口語訳の歴史、使用してきた 10 人の現代語の背景や、訳者個人個人の翻訳の見方を踏まえ再検討する余地が大いにある。</w:t>
      </w:r>
    </w:p>
    <w:p>
      <w:pPr>
        <w:pStyle w:val="BodyText"/>
      </w:pPr>
      <w:r>
        <w:t xml:space="preserve">したがって、本稿では材料として使用してきた 10 種類現代語訳の成立背景、追加要素の量的性質、質的性質について分析を行う。前述にあったように、翻訳における追加は読者の理解力の過大評価・過小評価に基づき生成された産物である可能性があるため、異なる訳者が和歌の情報をどこまで現代読者に開示しているか、あるいは開示できるか、それぞれ独自の考えがあるはずである。訳者の翻訳アプローチの意識を整理し、その異同を明確にする。そして、10 人の翻訳の実践としてにはそれぞれ主観的に意識している翻訳アプローチを守っているかを客観的に分析することで、翻訳の普遍的な課題と限界を考察することができよう。</w:t>
      </w:r>
    </w:p>
    <w:p>
      <w:pPr>
        <w:pStyle w:val="BodyText"/>
      </w:pPr>
      <w:r>
        <w:t xml:space="preserve">以上の知見を踏まえ、ノンリテラル的要素の可視化システムの根拠をより明確にでき、さらにその改善の方向性をも明確にできる。</w:t>
      </w:r>
    </w:p>
    <w:bookmarkEnd w:id="23"/>
    <w:bookmarkEnd w:id="24"/>
    <w:bookmarkStart w:id="25" w:name="問題意識と本稿の構成"/>
    <w:p>
      <w:pPr>
        <w:pStyle w:val="Heading2"/>
      </w:pPr>
      <w:r>
        <w:t xml:space="preserve">1.3 問題意識と本稿の構成</w:t>
      </w:r>
    </w:p>
    <w:p>
      <w:pPr>
        <w:pStyle w:val="FirstParagraph"/>
      </w:pPr>
      <w:r>
        <w:t xml:space="preserve">ノンリテラルな要素の可視化の前提として、本稿では具体的に以下 4 つの面から再検討する：</w:t>
      </w:r>
    </w:p>
    <w:p>
      <w:pPr>
        <w:pStyle w:val="Compact"/>
        <w:numPr>
          <w:ilvl w:val="0"/>
          <w:numId w:val="1003"/>
        </w:numPr>
      </w:pPr>
      <w:r>
        <w:t xml:space="preserve">注釈書における現代語訳の背景の調査、翻訳アプローチの調査と分類</w:t>
      </w:r>
    </w:p>
    <w:p>
      <w:pPr>
        <w:pStyle w:val="Compact"/>
        <w:numPr>
          <w:ilvl w:val="0"/>
          <w:numId w:val="1004"/>
        </w:numPr>
      </w:pPr>
      <w:r>
        <w:t xml:space="preserve">訳者の翻訳の主観意識はどのように分類するか。</w:t>
      </w:r>
    </w:p>
    <w:p>
      <w:pPr>
        <w:pStyle w:val="Compact"/>
        <w:numPr>
          <w:ilvl w:val="0"/>
          <w:numId w:val="1005"/>
        </w:numPr>
      </w:pPr>
      <w:r>
        <w:t xml:space="preserve">現代語訳において原文の要素が削りが量的に少ないであることの明確化</w:t>
      </w:r>
    </w:p>
    <w:p>
      <w:pPr>
        <w:pStyle w:val="Compact"/>
        <w:numPr>
          <w:ilvl w:val="0"/>
          <w:numId w:val="1006"/>
        </w:numPr>
      </w:pPr>
      <w:r>
        <w:t xml:space="preserve">訳文に一致要素が存在しない原文の要素（不一致率）がどれほどあるか。</w:t>
      </w:r>
    </w:p>
    <w:p>
      <w:pPr>
        <w:pStyle w:val="Compact"/>
        <w:numPr>
          <w:ilvl w:val="0"/>
          <w:numId w:val="1007"/>
        </w:numPr>
      </w:pPr>
      <w:r>
        <w:t xml:space="preserve">現代語訳における追加要素が翻訳アプローチを問わず量的に十分であることの証明</w:t>
      </w:r>
    </w:p>
    <w:p>
      <w:pPr>
        <w:pStyle w:val="Compact"/>
        <w:numPr>
          <w:ilvl w:val="0"/>
          <w:numId w:val="1008"/>
        </w:numPr>
      </w:pPr>
      <w:r>
        <w:t xml:space="preserve">訳文において追加要素がどれほどあるか、翻訳アプローチによる統計的に差が認められるか。</w:t>
      </w:r>
    </w:p>
    <w:p>
      <w:pPr>
        <w:pStyle w:val="Compact"/>
        <w:numPr>
          <w:ilvl w:val="0"/>
          <w:numId w:val="1009"/>
        </w:numPr>
      </w:pPr>
      <w:r>
        <w:t xml:space="preserve">現代語訳におおける追加要素がノンリテラル情報として扱えることの説明：</w:t>
      </w:r>
    </w:p>
    <w:p>
      <w:pPr>
        <w:pStyle w:val="Compact"/>
        <w:numPr>
          <w:ilvl w:val="0"/>
          <w:numId w:val="1010"/>
        </w:numPr>
      </w:pPr>
      <w:r>
        <w:t xml:space="preserve">コーパスレベルの共出現情報の全体的傾向が、翻訳の追加要素に反映される例があるか。</w:t>
      </w:r>
    </w:p>
    <w:p>
      <w:pPr>
        <w:pStyle w:val="FirstParagraph"/>
      </w:pPr>
      <w:r>
        <w:t xml:space="preserve">本稿は次のように構成される：</w:t>
      </w:r>
      <w:hyperlink w:anchor="sec-materials">
        <w:r>
          <w:rPr>
            <w:rStyle w:val="Hyperlink"/>
          </w:rPr>
          <w:t xml:space="preserve">Section 2</w:t>
        </w:r>
      </w:hyperlink>
      <w:r>
        <w:t xml:space="preserve"> </w:t>
      </w:r>
      <w:r>
        <w:t xml:space="preserve">では、材料 10 人の現代語訳の説明に兼ねて、20 世紀の和歌の口語訳の成立の背景をまとめる。</w:t>
      </w:r>
      <w:r>
        <w:t xml:space="preserve"> </w:t>
      </w:r>
      <w:hyperlink w:anchor="sec-methods">
        <w:r>
          <w:rPr>
            <w:rStyle w:val="Hyperlink"/>
          </w:rPr>
          <w:t xml:space="preserve">Section 3</w:t>
        </w:r>
      </w:hyperlink>
      <w:r>
        <w:t xml:space="preserve"> </w:t>
      </w:r>
      <w:r>
        <w:t xml:space="preserve">では、本稿の 4 つのリサーチクエスチョンに対しそれぞれの方法の詳細を説明する。</w:t>
      </w:r>
      <w:hyperlink w:anchor="sec-results">
        <w:r>
          <w:rPr>
            <w:rStyle w:val="Hyperlink"/>
          </w:rPr>
          <w:t xml:space="preserve">Section 4</w:t>
        </w:r>
      </w:hyperlink>
      <w:r>
        <w:t xml:space="preserve"> </w:t>
      </w:r>
      <w:r>
        <w:t xml:space="preserve">では方法と結果で得られた結果を提示し、</w:t>
      </w:r>
      <w:hyperlink w:anchor="sec-conclusions">
        <w:r>
          <w:rPr>
            <w:rStyle w:val="Hyperlink"/>
          </w:rPr>
          <w:t xml:space="preserve">Section 6</w:t>
        </w:r>
      </w:hyperlink>
      <w:r>
        <w:t xml:space="preserve"> </w:t>
      </w:r>
      <w:r>
        <w:t xml:space="preserve">では結果に対する考察と課題を行う。最後に、本稿の結論を述べる。</w:t>
      </w:r>
    </w:p>
    <w:bookmarkEnd w:id="25"/>
    <w:bookmarkEnd w:id="26"/>
    <w:bookmarkStart w:id="34" w:name="sec-materials"/>
    <w:p>
      <w:pPr>
        <w:pStyle w:val="Heading1"/>
      </w:pPr>
      <w:r>
        <w:t xml:space="preserve">2. データ：古今集、注釈と現代語訳</w:t>
      </w:r>
    </w:p>
    <w:p>
      <w:pPr>
        <w:pStyle w:val="FirstParagraph"/>
      </w:pPr>
      <w:r>
        <w:t xml:space="preserve">本節では、材料である古今集の説明に併せ、和歌、古今集、注釈と、その現代語訳について、その歴史的な事情について概観する。</w:t>
      </w:r>
    </w:p>
    <w:bookmarkStart w:id="27" w:name="古今集"/>
    <w:p>
      <w:pPr>
        <w:pStyle w:val="Heading2"/>
      </w:pPr>
      <w:r>
        <w:t xml:space="preserve">2.1 古今集</w:t>
      </w:r>
    </w:p>
    <w:p>
      <w:pPr>
        <w:pStyle w:val="FirstParagraph"/>
      </w:pPr>
      <w:r>
        <w:t xml:space="preserve">和歌は「歌」「詠む」と言われるだけあって、本来は、宮廷で、声を上げて歌われていたものであり、基本的に当時の話しことばである。古今集はその名前が示すように、それ以前の古代の歌と当時の歌を集めたものである。</w:t>
      </w:r>
      <w:r>
        <w:t xml:space="preserve"> </w:t>
      </w:r>
      <w:r>
        <w:t xml:space="preserve">古代の和歌は、主に『万葉集』に収められた和歌を指し、7 世紀から 8 世紀の和歌も収録され、山部赤人、柿本人麻呂、額田王など和歌の歴史上重要な歌も仮名で収められている。</w:t>
      </w:r>
    </w:p>
    <w:p>
      <w:pPr>
        <w:pStyle w:val="BodyText"/>
      </w:pPr>
      <w:r>
        <w:t xml:space="preserve">古今集は、その後の勅撰和歌集、二十一代集の冒頭に成立し、その後の勅撰和歌集の基本的な形式を確立したものである。その序章には、編者、紀貫之による古今和歌集仮名序が記載されており、和歌の理論書として位置付けられている。和歌文学の研究資料として、のちの本歌取りの元歌の前提とされている、「源氏物語」、「土佐日記」、「伊勢物語」ほか、数々の作品に掲載されている、など日本文学の基本的な資料としても重要である。また、前述のように、話しことばの特徴を持つため、日本語の歴史的変遷を知る上でも重要な資料となっている。</w:t>
      </w:r>
    </w:p>
    <w:bookmarkEnd w:id="27"/>
    <w:bookmarkStart w:id="31" w:name="古今集の注釈と現代日本語訳"/>
    <w:p>
      <w:pPr>
        <w:pStyle w:val="Heading2"/>
      </w:pPr>
      <w:r>
        <w:t xml:space="preserve">2.2 古今集の注釈と現代日本語訳</w:t>
      </w:r>
    </w:p>
    <w:p>
      <w:pPr>
        <w:pStyle w:val="FirstParagraph"/>
      </w:pPr>
      <w:r>
        <w:t xml:space="preserve">日本古典文学の歴史において、古今集は数多くの注釈書を生み出し、その注釈書はそれ自体の歴史ができるほどである</w:t>
      </w:r>
      <w:r>
        <w:t xml:space="preserve"> </w:t>
      </w:r>
      <w:r>
        <w:t xml:space="preserve">(窪田 1960, 上中下:319)</w:t>
      </w:r>
      <w:r>
        <w:t xml:space="preserve">。注釈書に見られる多くの現代語訳は読者の和歌の理解を助けるために書かれており、翻訳家の翻訳目的は主に和歌の解釈を伝えるためである。近代については、必ずしも現代語とは言えないが、無視するわけにはいかないので、近代までの古今集の注釈の歴史を簡略に説明し、明治以後、注釈書掲載の現代語訳について考察する。</w:t>
      </w:r>
    </w:p>
    <w:p>
      <w:pPr>
        <w:pStyle w:val="BodyText"/>
      </w:pPr>
      <w:r>
        <w:t xml:space="preserve">近代 (1868年) 以前は多くの古今集の注釈書が出版された。近代前（1600 年–1868 年）の間に、70 以上の注釈書が出版されている</w:t>
      </w:r>
      <w:r>
        <w:t xml:space="preserve"> </w:t>
      </w:r>
      <w:r>
        <w:t xml:space="preserve">(小島 and 新井 1989, 447–50)</w:t>
      </w:r>
      <w:r>
        <w:t xml:space="preserve">。表</w:t>
      </w:r>
      <w:r>
        <w:t xml:space="preserve"> </w:t>
      </w:r>
      <w:hyperlink w:anchor="tbl-annotation">
        <w:r>
          <w:rPr>
            <w:rStyle w:val="Hyperlink"/>
          </w:rPr>
          <w:t xml:space="preserve">Table 1</w:t>
        </w:r>
      </w:hyperlink>
      <w:r>
        <w:t xml:space="preserve"> </w:t>
      </w:r>
      <w:r>
        <w:t xml:space="preserve">は近代前の著名な注釈書名を 5 つ示す。</w:t>
      </w:r>
    </w:p>
    <w:p>
      <w:pPr>
        <w:pStyle w:val="BodyText"/>
      </w:pPr>
      <w:r>
        <w:t xml:space="preserve">北村季吟の八代集抄は 108 巻（50 冊）からなる八代集</w:t>
      </w:r>
      <w:r>
        <w:rPr>
          <w:rStyle w:val="FootnoteReference"/>
        </w:rPr>
        <w:footnoteReference w:id="28"/>
      </w:r>
      <w:r>
        <w:t xml:space="preserve">の注釈書である。契沖（1640–1701）の古今和歌集余材抄は最初の実践的な古今集の研究書である</w:t>
      </w:r>
      <w:r>
        <w:t xml:space="preserve"> </w:t>
      </w:r>
      <w:r>
        <w:t xml:space="preserve">(小沢 1971, 36)</w:t>
      </w:r>
      <w:r>
        <w:t xml:space="preserve">。賀茂真淵（1697–1767）による古今和歌集打聴は基本的に契沖のものを継承したものである。しかし、賀茂真淵は新しい歌よりも万葉集のような古今以前の歌に焦点を当てている。本居宣長の古今和歌集遠鏡はすべての和歌を当時の口語に翻訳する試みである</w:t>
      </w:r>
      <w:r>
        <w:rPr>
          <w:rStyle w:val="FootnoteReference"/>
        </w:rPr>
        <w:footnoteReference w:id="29"/>
      </w:r>
      <w:r>
        <w:t xml:space="preserve">。香川景樹（1768–1843）は「古今和歌集正義」でそれ以前の注釈書をかなり強い調子で批判している</w:t>
      </w:r>
      <w:r>
        <w:t xml:space="preserve"> </w:t>
      </w:r>
      <w:r>
        <w:t xml:space="preserve">(小沢 1971, 36; 松田 1968, 上下:58)</w:t>
      </w:r>
      <w:r>
        <w:t xml:space="preserve">。とはいえ、1868年以来の多くの注釈書は上記の注釈書の影響を多かれ少なかれ受けていることは確かである。</w:t>
      </w:r>
    </w:p>
    <w:p>
      <w:pPr>
        <w:pStyle w:val="BodyText"/>
      </w:pPr>
      <w:r>
        <w:t xml:space="preserve">現代になって重版、改訂などを含めて古今集の注釈書は 30 あまりと多数出版されているようである。</w:t>
      </w:r>
    </w:p>
    <w:tbl>
      <w:tblPr>
        <w:tblStyle w:val="Table"/>
        <w:tblW w:type="pct" w:w="5000"/>
        <w:jc w:val="left"/>
        <w:tblLayout w:type="fixed"/>
        <w:tblLook w:firstRow="0" w:lastRow="0" w:firstColumn="0" w:lastColumn="0" w:noHBand="0" w:noVBand="0" w:val="0000"/>
      </w:tblPr>
      <w:tblGrid>
        <w:gridCol w:w="7920"/>
      </w:tblGrid>
      <w:tr>
        <w:tc>
          <w:tcPr/>
          <w:bookmarkStart w:id="30" w:name="tbl-annotation"/>
          <w:p>
            <w:pPr>
              <w:jc w:val="center"/>
            </w:pPr>
            <w:pPr>
              <w:jc w:val="start"/>
              <w:spacing w:before="200"/>
              <w:pStyle w:val="ImageCaption"/>
            </w:pPr>
            <w:r>
              <w:t xml:space="preserve">Table 1:</w:t>
            </w:r>
            <w:r>
              <w:t xml:space="preserve"> </w:t>
            </w:r>
            <w:r>
              <w:t xml:space="preserve">近代前（1600–1868）の古今集の代表的な注釈書</w:t>
            </w:r>
          </w:p>
          <w:tbl>
            <w:tblPr>
              <w:tblStyle w:val="Table"/>
              <w:tblW w:type="pct" w:w="5000"/>
              <w:jc w:val="left"/>
              <w:tblLayout w:type="fixed"/>
              <w:tblLook w:firstRow="1" w:lastRow="0" w:firstColumn="0" w:lastColumn="0" w:noHBand="0" w:noVBand="0" w:val="0020"/>
            </w:tblPr>
            <w:tblGrid>
              <w:gridCol w:w="2807"/>
              <w:gridCol w:w="601"/>
              <w:gridCol w:w="4511"/>
            </w:tblGrid>
            <w:tr>
              <w:trPr>
                <w:tblHeader w:val="on"/>
              </w:trPr>
              <w:tc>
                <w:tcPr/>
                <w:p>
                  <w:pPr>
                    <w:pStyle w:val="Compact"/>
                    <w:jc w:val="left"/>
                    <w:jc w:val="center"/>
                  </w:pPr>
                  <w:r>
                    <w:t xml:space="preserve">Author</w:t>
                  </w:r>
                </w:p>
              </w:tc>
              <w:tc>
                <w:tcPr/>
                <w:p>
                  <w:pPr>
                    <w:pStyle w:val="Compact"/>
                    <w:jc w:val="left"/>
                    <w:jc w:val="center"/>
                  </w:pPr>
                  <w:r>
                    <w:t xml:space="preserve">Year</w:t>
                  </w:r>
                </w:p>
              </w:tc>
              <w:tc>
                <w:tcPr/>
                <w:p>
                  <w:pPr>
                    <w:pStyle w:val="Compact"/>
                    <w:jc w:val="left"/>
                    <w:jc w:val="center"/>
                  </w:pPr>
                  <w:r>
                    <w:t xml:space="preserve">Annotation book title</w:t>
                  </w:r>
                </w:p>
              </w:tc>
            </w:tr>
            <w:tr>
              <w:tc>
                <w:tcPr/>
                <w:p>
                  <w:pPr>
                    <w:pStyle w:val="Compact"/>
                    <w:jc w:val="left"/>
                    <w:jc w:val="center"/>
                  </w:pPr>
                  <w:r>
                    <w:t xml:space="preserve">Kitamura Kigin 北村季吟</w:t>
                  </w:r>
                </w:p>
              </w:tc>
              <w:tc>
                <w:tcPr/>
                <w:p>
                  <w:pPr>
                    <w:pStyle w:val="Compact"/>
                    <w:jc w:val="left"/>
                    <w:jc w:val="center"/>
                  </w:pPr>
                  <w:r>
                    <w:t xml:space="preserve">1682</w:t>
                  </w:r>
                </w:p>
              </w:tc>
              <w:tc>
                <w:tcPr/>
                <w:p>
                  <w:pPr>
                    <w:pStyle w:val="Compact"/>
                    <w:jc w:val="left"/>
                    <w:jc w:val="center"/>
                  </w:pPr>
                  <w:r>
                    <w:rPr>
                      <w:i/>
                      <w:iCs/>
                    </w:rPr>
                    <w:t xml:space="preserve">Hachidaishūshō</w:t>
                  </w:r>
                  <w:r>
                    <w:t xml:space="preserve"> </w:t>
                  </w:r>
                  <w:r>
                    <w:t xml:space="preserve">八代集抄</w:t>
                  </w:r>
                </w:p>
              </w:tc>
            </w:tr>
            <w:tr>
              <w:tc>
                <w:tcPr/>
                <w:p>
                  <w:pPr>
                    <w:pStyle w:val="Compact"/>
                    <w:jc w:val="left"/>
                    <w:jc w:val="center"/>
                  </w:pPr>
                  <w:r>
                    <w:t xml:space="preserve">Keichū 契沖</w:t>
                  </w:r>
                </w:p>
              </w:tc>
              <w:tc>
                <w:tcPr/>
                <w:p>
                  <w:pPr>
                    <w:pStyle w:val="Compact"/>
                    <w:jc w:val="left"/>
                    <w:jc w:val="center"/>
                  </w:pPr>
                  <w:r>
                    <w:t xml:space="preserve">1692</w:t>
                  </w:r>
                </w:p>
              </w:tc>
              <w:tc>
                <w:tcPr/>
                <w:p>
                  <w:pPr>
                    <w:pStyle w:val="Compact"/>
                    <w:jc w:val="left"/>
                    <w:jc w:val="center"/>
                  </w:pPr>
                  <w:r>
                    <w:rPr>
                      <w:i/>
                      <w:iCs/>
                    </w:rPr>
                    <w:t xml:space="preserve">Kokin Yozaishō</w:t>
                  </w:r>
                  <w:r>
                    <w:t xml:space="preserve"> </w:t>
                  </w:r>
                  <w:r>
                    <w:t xml:space="preserve">古今余材抄</w:t>
                  </w:r>
                </w:p>
              </w:tc>
            </w:tr>
            <w:tr>
              <w:tc>
                <w:tcPr/>
                <w:p>
                  <w:pPr>
                    <w:pStyle w:val="Compact"/>
                    <w:jc w:val="left"/>
                    <w:jc w:val="center"/>
                  </w:pPr>
                  <w:r>
                    <w:t xml:space="preserve">Kamo no Mabuchi 賀茂真淵</w:t>
                  </w:r>
                </w:p>
              </w:tc>
              <w:tc>
                <w:tcPr/>
                <w:p>
                  <w:pPr>
                    <w:pStyle w:val="Compact"/>
                    <w:jc w:val="left"/>
                    <w:jc w:val="center"/>
                  </w:pPr>
                  <w:r>
                    <w:t xml:space="preserve">1784</w:t>
                  </w:r>
                </w:p>
              </w:tc>
              <w:tc>
                <w:tcPr/>
                <w:p>
                  <w:pPr>
                    <w:pStyle w:val="Compact"/>
                    <w:jc w:val="left"/>
                    <w:jc w:val="center"/>
                  </w:pPr>
                  <w:r>
                    <w:rPr>
                      <w:i/>
                      <w:iCs/>
                    </w:rPr>
                    <w:t xml:space="preserve">Kokinshū Uchigiki</w:t>
                  </w:r>
                  <w:r>
                    <w:t xml:space="preserve"> </w:t>
                  </w:r>
                  <w:r>
                    <w:t xml:space="preserve">古今和歌集打聴</w:t>
                  </w:r>
                </w:p>
              </w:tc>
            </w:tr>
            <w:tr>
              <w:tc>
                <w:tcPr/>
                <w:p>
                  <w:pPr>
                    <w:pStyle w:val="Compact"/>
                    <w:jc w:val="left"/>
                    <w:jc w:val="center"/>
                  </w:pPr>
                  <w:r>
                    <w:t xml:space="preserve">Motoori Norinaga 本居宣長</w:t>
                  </w:r>
                </w:p>
              </w:tc>
              <w:tc>
                <w:tcPr/>
                <w:p>
                  <w:pPr>
                    <w:pStyle w:val="Compact"/>
                    <w:jc w:val="left"/>
                    <w:jc w:val="center"/>
                  </w:pPr>
                  <w:r>
                    <w:t xml:space="preserve">1793?</w:t>
                  </w:r>
                </w:p>
              </w:tc>
              <w:tc>
                <w:tcPr/>
                <w:p>
                  <w:pPr>
                    <w:pStyle w:val="Compact"/>
                    <w:jc w:val="left"/>
                    <w:jc w:val="center"/>
                  </w:pPr>
                  <w:r>
                    <w:rPr>
                      <w:i/>
                      <w:iCs/>
                    </w:rPr>
                    <w:t xml:space="preserve">Kokin Tōkagami</w:t>
                  </w:r>
                  <w:r>
                    <w:t xml:space="preserve"> </w:t>
                  </w:r>
                  <w:r>
                    <w:t xml:space="preserve">古今集遠鏡</w:t>
                  </w:r>
                </w:p>
              </w:tc>
            </w:tr>
            <w:tr>
              <w:tc>
                <w:tcPr/>
                <w:p>
                  <w:pPr>
                    <w:pStyle w:val="Compact"/>
                    <w:jc w:val="left"/>
                    <w:jc w:val="center"/>
                  </w:pPr>
                  <w:r>
                    <w:t xml:space="preserve">Kagawa Kageki 香川景樹</w:t>
                  </w:r>
                </w:p>
              </w:tc>
              <w:tc>
                <w:tcPr/>
                <w:p>
                  <w:pPr>
                    <w:pStyle w:val="Compact"/>
                    <w:jc w:val="left"/>
                    <w:jc w:val="center"/>
                  </w:pPr>
                  <w:r>
                    <w:t xml:space="preserve">1832</w:t>
                  </w:r>
                </w:p>
              </w:tc>
              <w:tc>
                <w:tcPr/>
                <w:p>
                  <w:pPr>
                    <w:pStyle w:val="Compact"/>
                    <w:jc w:val="left"/>
                    <w:jc w:val="center"/>
                  </w:pPr>
                  <w:r>
                    <w:rPr>
                      <w:i/>
                      <w:iCs/>
                    </w:rPr>
                    <w:t xml:space="preserve">Kokinshū Seigi</w:t>
                  </w:r>
                  <w:r>
                    <w:t xml:space="preserve"> </w:t>
                  </w:r>
                  <w:r>
                    <w:t xml:space="preserve">古今和歌集正義</w:t>
                  </w:r>
                </w:p>
              </w:tc>
            </w:tr>
          </w:tbl>
          <w:bookmarkEnd w:id="30"/>
          <w:p/>
        </w:tc>
      </w:tr>
    </w:tbl>
    <w:bookmarkEnd w:id="31"/>
    <w:bookmarkStart w:id="33" w:name="世紀の注釈における現代語訳とデータの概要"/>
    <w:p>
      <w:pPr>
        <w:pStyle w:val="Heading2"/>
      </w:pPr>
      <w:r>
        <w:t xml:space="preserve">2.3 20 世紀の注釈における現代語訳とデータの概要</w:t>
      </w:r>
    </w:p>
    <w:p>
      <w:pPr>
        <w:pStyle w:val="FirstParagraph"/>
      </w:pPr>
      <w:r>
        <w:t xml:space="preserve">21 世紀に入っても現代語訳を含む注釈書が多数出版されているが、これまでの可視化システムの研究において整備できたものは、比較的近代以後に出版された古今集の現代語訳である</w:t>
      </w:r>
      <w:r>
        <w:t xml:space="preserve"> </w:t>
      </w:r>
      <w:hyperlink w:anchor="tbl-CT-data">
        <w:r>
          <w:rPr>
            <w:rStyle w:val="Hyperlink"/>
          </w:rPr>
          <w:t xml:space="preserve">Table 2</w:t>
        </w:r>
      </w:hyperlink>
      <w:r>
        <w:t xml:space="preserve">。それぞれ、本稿の研究対象でありデータでもある。</w:t>
      </w:r>
    </w:p>
    <w:p>
      <w:pPr>
        <w:pStyle w:val="BodyText"/>
      </w:pPr>
      <w:r>
        <w:t xml:space="preserve">データフォーマットは、</w:t>
      </w:r>
      <w:r>
        <w:t xml:space="preserve">Hodošček and Yamamoto (2022)</w:t>
      </w:r>
      <w:r>
        <w:t xml:space="preserve"> </w:t>
      </w:r>
      <w:r>
        <w:t xml:space="preserve">で公開された space-delimited format に準拠している。トークンタイプの識別子（メタコード）として、旧分類語彙表番号が付与されている。データセットの特徴は、多義語に複数分類語彙表番号が付与されていることと、複合語にその下位分解を同時に提供していることがあげられる。複数の基準でフレキシブルな分析に対応できる。</w:t>
      </w:r>
    </w:p>
    <w:p>
      <w:pPr>
        <w:pStyle w:val="BodyText"/>
      </w:pPr>
      <w:r>
        <w:t xml:space="preserve">ただし、これらの注釈書から文字化されたデータは和歌の現代語訳の著作権、校訂著作権、翻刻著作権などがあり、公開できない。本稿では、そのうち、著作権の消滅した</w:t>
      </w:r>
      <w:r>
        <w:t xml:space="preserve"> </w:t>
      </w:r>
      <w:r>
        <w:t xml:space="preserve">金子 (1933)</w:t>
      </w:r>
      <w:r>
        <w:t xml:space="preserve"> </w:t>
      </w:r>
      <w:r>
        <w:t xml:space="preserve">のデータのみを公開する。</w:t>
      </w:r>
    </w:p>
    <w:tbl>
      <w:tblPr>
        <w:tblStyle w:val="Table"/>
        <w:tblW w:type="pct" w:w="5000"/>
        <w:jc w:val="left"/>
        <w:tblLayout w:type="fixed"/>
        <w:tblLook w:firstRow="0" w:lastRow="0" w:firstColumn="0" w:lastColumn="0" w:noHBand="0" w:noVBand="0" w:val="0000"/>
      </w:tblPr>
      <w:tblGrid>
        <w:gridCol w:w="7920"/>
      </w:tblGrid>
      <w:tr>
        <w:tc>
          <w:tcPr/>
          <w:bookmarkStart w:id="32" w:name="tbl-CT-data"/>
          <w:p>
            <w:pPr>
              <w:jc w:val="center"/>
            </w:pPr>
            <w:pPr>
              <w:jc w:val="start"/>
              <w:spacing w:before="200"/>
              <w:pStyle w:val="ImageCaption"/>
            </w:pPr>
            <w:r>
              <w:t xml:space="preserve">Table 2:</w:t>
            </w:r>
            <w:r>
              <w:t xml:space="preserve"> </w:t>
            </w:r>
            <w:r>
              <w:t xml:space="preserve">古今和歌集の短歌の20世紀の現代語訳 10 種：トークン・タイプ数の集計においては、複合表現の場合、その下位分解をカウントしていない。</w:t>
            </w:r>
          </w:p>
          <w:tbl>
            <w:tblPr>
              <w:tblStyle w:val="Table"/>
              <w:tblW w:type="pct" w:w="5000"/>
              <w:jc w:val="left"/>
              <w:tblLayout w:type="fixed"/>
              <w:tblLook w:firstRow="1" w:lastRow="0" w:firstColumn="0" w:lastColumn="0" w:noHBand="0" w:noVBand="0" w:val="0020"/>
            </w:tblPr>
            <w:tblGrid>
              <w:gridCol w:w="460"/>
              <w:gridCol w:w="644"/>
              <w:gridCol w:w="1841"/>
              <w:gridCol w:w="1197"/>
              <w:gridCol w:w="1197"/>
              <w:gridCol w:w="1105"/>
              <w:gridCol w:w="1473"/>
            </w:tblGrid>
            <w:tr>
              <w:trPr>
                <w:tblHeader w:val="on"/>
              </w:trPr>
              <w:tc>
                <w:tcPr/>
                <w:p>
                  <w:pPr>
                    <w:pStyle w:val="Compact"/>
                  </w:pPr>
                </w:p>
              </w:tc>
              <w:tc>
                <w:tcPr/>
                <w:p>
                  <w:pPr>
                    <w:pStyle w:val="Compact"/>
                    <w:jc w:val="left"/>
                    <w:jc w:val="center"/>
                  </w:pPr>
                  <w:r>
                    <w:t xml:space="preserve">略号</w:t>
                  </w:r>
                </w:p>
              </w:tc>
              <w:tc>
                <w:tcPr/>
                <w:p>
                  <w:pPr>
                    <w:pStyle w:val="Compact"/>
                    <w:jc w:val="left"/>
                    <w:jc w:val="center"/>
                  </w:pPr>
                  <w:r>
                    <w:t xml:space="preserve">注釈書</w:t>
                  </w:r>
                </w:p>
              </w:tc>
              <w:tc>
                <w:tcPr/>
                <w:p>
                  <w:pPr>
                    <w:pStyle w:val="Compact"/>
                    <w:jc w:val="left"/>
                    <w:jc w:val="center"/>
                  </w:pPr>
                  <w:r>
                    <w:t xml:space="preserve">底本</w:t>
                  </w:r>
                </w:p>
              </w:tc>
              <w:tc>
                <w:tcPr/>
                <w:p>
                  <w:pPr>
                    <w:pStyle w:val="Compact"/>
                    <w:jc w:val="right"/>
                    <w:jc w:val="center"/>
                  </w:pPr>
                  <w:r>
                    <w:t xml:space="preserve">トークン数</w:t>
                  </w:r>
                </w:p>
              </w:tc>
              <w:tc>
                <w:tcPr/>
                <w:p>
                  <w:pPr>
                    <w:pStyle w:val="Compact"/>
                    <w:jc w:val="right"/>
                    <w:jc w:val="center"/>
                  </w:pPr>
                  <w:r>
                    <w:t xml:space="preserve">タイプ数</w:t>
                  </w:r>
                </w:p>
              </w:tc>
              <w:tc>
                <w:tcPr/>
                <w:p>
                  <w:pPr>
                    <w:pStyle w:val="Compact"/>
                    <w:jc w:val="right"/>
                    <w:jc w:val="center"/>
                  </w:pPr>
                  <w:r>
                    <w:t xml:space="preserve">文書数</w:t>
                  </w:r>
                </w:p>
              </w:tc>
            </w:tr>
            <w:tr>
              <w:tc>
                <w:tcPr/>
                <w:p>
                  <w:pPr>
                    <w:pStyle w:val="Compact"/>
                    <w:jc w:val="left"/>
                    <w:jc w:val="center"/>
                  </w:pPr>
                  <w:r>
                    <w:t xml:space="preserve">1</w:t>
                  </w:r>
                </w:p>
              </w:tc>
              <w:tc>
                <w:tcPr/>
                <w:p>
                  <w:pPr>
                    <w:pStyle w:val="Compact"/>
                    <w:jc w:val="left"/>
                    <w:jc w:val="center"/>
                  </w:pPr>
                  <w:r>
                    <w:t xml:space="preserve">KNK</w:t>
                  </w:r>
                </w:p>
              </w:tc>
              <w:tc>
                <w:tcPr/>
                <w:p>
                  <w:pPr>
                    <w:pStyle w:val="Compact"/>
                    <w:jc w:val="left"/>
                    <w:jc w:val="center"/>
                  </w:pPr>
                  <w:r>
                    <w:t xml:space="preserve">金子 (1933)</w:t>
                  </w:r>
                </w:p>
              </w:tc>
              <w:tc>
                <w:tcPr/>
                <w:p>
                  <w:pPr>
                    <w:pStyle w:val="Compact"/>
                    <w:jc w:val="left"/>
                    <w:jc w:val="center"/>
                  </w:pPr>
                  <w:r>
                    <w:t xml:space="preserve">Teika</w:t>
                  </w:r>
                </w:p>
              </w:tc>
              <w:tc>
                <w:tcPr/>
                <w:p>
                  <w:pPr>
                    <w:pStyle w:val="Compact"/>
                    <w:jc w:val="right"/>
                    <w:jc w:val="center"/>
                  </w:pPr>
                  <w:r>
                    <w:t xml:space="preserve">42,439</w:t>
                  </w:r>
                </w:p>
              </w:tc>
              <w:tc>
                <w:tcPr/>
                <w:p>
                  <w:pPr>
                    <w:pStyle w:val="Compact"/>
                    <w:jc w:val="right"/>
                    <w:jc w:val="center"/>
                  </w:pPr>
                  <w:r>
                    <w:t xml:space="preserve">3,356</w:t>
                  </w:r>
                </w:p>
              </w:tc>
              <w:tc>
                <w:tcPr/>
                <w:p>
                  <w:pPr>
                    <w:pStyle w:val="Compact"/>
                    <w:jc w:val="right"/>
                    <w:jc w:val="center"/>
                  </w:pPr>
                  <w:r>
                    <w:t xml:space="preserve">1,000</w:t>
                  </w:r>
                </w:p>
              </w:tc>
            </w:tr>
            <w:tr>
              <w:tc>
                <w:tcPr/>
                <w:p>
                  <w:pPr>
                    <w:pStyle w:val="Compact"/>
                    <w:jc w:val="left"/>
                    <w:jc w:val="center"/>
                  </w:pPr>
                  <w:r>
                    <w:t xml:space="preserve">2</w:t>
                  </w:r>
                </w:p>
              </w:tc>
              <w:tc>
                <w:tcPr/>
                <w:p>
                  <w:pPr>
                    <w:pStyle w:val="Compact"/>
                    <w:jc w:val="left"/>
                    <w:jc w:val="center"/>
                  </w:pPr>
                  <w:r>
                    <w:t xml:space="preserve">KBT</w:t>
                  </w:r>
                </w:p>
              </w:tc>
              <w:tc>
                <w:tcPr/>
                <w:p>
                  <w:pPr>
                    <w:pStyle w:val="Compact"/>
                    <w:jc w:val="left"/>
                    <w:jc w:val="center"/>
                  </w:pPr>
                  <w:r>
                    <w:t xml:space="preserve">窪田 (1960)</w:t>
                  </w:r>
                </w:p>
              </w:tc>
              <w:tc>
                <w:tcPr/>
                <w:p>
                  <w:pPr>
                    <w:pStyle w:val="Compact"/>
                    <w:jc w:val="left"/>
                    <w:jc w:val="center"/>
                  </w:pPr>
                  <w:r>
                    <w:t xml:space="preserve">Teika</w:t>
                  </w:r>
                </w:p>
              </w:tc>
              <w:tc>
                <w:tcPr/>
                <w:p>
                  <w:pPr>
                    <w:pStyle w:val="Compact"/>
                    <w:jc w:val="right"/>
                    <w:jc w:val="center"/>
                  </w:pPr>
                  <w:r>
                    <w:t xml:space="preserve">32,210</w:t>
                  </w:r>
                </w:p>
              </w:tc>
              <w:tc>
                <w:tcPr/>
                <w:p>
                  <w:pPr>
                    <w:pStyle w:val="Compact"/>
                    <w:jc w:val="right"/>
                    <w:jc w:val="center"/>
                  </w:pPr>
                  <w:r>
                    <w:t xml:space="preserve">2,701</w:t>
                  </w:r>
                </w:p>
              </w:tc>
              <w:tc>
                <w:tcPr/>
                <w:p>
                  <w:pPr>
                    <w:pStyle w:val="Compact"/>
                    <w:jc w:val="right"/>
                    <w:jc w:val="center"/>
                  </w:pPr>
                  <w:r>
                    <w:t xml:space="preserve">1,000</w:t>
                  </w:r>
                </w:p>
              </w:tc>
            </w:tr>
            <w:tr>
              <w:tc>
                <w:tcPr/>
                <w:p>
                  <w:pPr>
                    <w:pStyle w:val="Compact"/>
                    <w:jc w:val="left"/>
                    <w:jc w:val="center"/>
                  </w:pPr>
                  <w:r>
                    <w:t xml:space="preserve">3</w:t>
                  </w:r>
                </w:p>
              </w:tc>
              <w:tc>
                <w:tcPr/>
                <w:p>
                  <w:pPr>
                    <w:pStyle w:val="Compact"/>
                    <w:jc w:val="left"/>
                    <w:jc w:val="center"/>
                  </w:pPr>
                  <w:r>
                    <w:t xml:space="preserve">MTD</w:t>
                  </w:r>
                </w:p>
              </w:tc>
              <w:tc>
                <w:tcPr/>
                <w:p>
                  <w:pPr>
                    <w:pStyle w:val="Compact"/>
                    <w:jc w:val="left"/>
                    <w:jc w:val="center"/>
                  </w:pPr>
                  <w:r>
                    <w:t xml:space="preserve">松田 (1968)</w:t>
                  </w:r>
                </w:p>
              </w:tc>
              <w:tc>
                <w:tcPr/>
                <w:p>
                  <w:pPr>
                    <w:pStyle w:val="Compact"/>
                    <w:jc w:val="left"/>
                    <w:jc w:val="center"/>
                  </w:pPr>
                  <w:r>
                    <w:t xml:space="preserve">Teika</w:t>
                  </w:r>
                </w:p>
              </w:tc>
              <w:tc>
                <w:tcPr/>
                <w:p>
                  <w:pPr>
                    <w:pStyle w:val="Compact"/>
                    <w:jc w:val="right"/>
                    <w:jc w:val="center"/>
                  </w:pPr>
                  <w:r>
                    <w:t xml:space="preserve">31,860</w:t>
                  </w:r>
                </w:p>
              </w:tc>
              <w:tc>
                <w:tcPr/>
                <w:p>
                  <w:pPr>
                    <w:pStyle w:val="Compact"/>
                    <w:jc w:val="right"/>
                    <w:jc w:val="center"/>
                  </w:pPr>
                  <w:r>
                    <w:t xml:space="preserve">3,007</w:t>
                  </w:r>
                </w:p>
              </w:tc>
              <w:tc>
                <w:tcPr/>
                <w:p>
                  <w:pPr>
                    <w:pStyle w:val="Compact"/>
                    <w:jc w:val="right"/>
                    <w:jc w:val="center"/>
                  </w:pPr>
                  <w:r>
                    <w:t xml:space="preserve">1,000</w:t>
                  </w:r>
                </w:p>
              </w:tc>
            </w:tr>
            <w:tr>
              <w:tc>
                <w:tcPr/>
                <w:p>
                  <w:pPr>
                    <w:pStyle w:val="Compact"/>
                    <w:jc w:val="left"/>
                    <w:jc w:val="center"/>
                  </w:pPr>
                  <w:r>
                    <w:t xml:space="preserve">4</w:t>
                  </w:r>
                </w:p>
              </w:tc>
              <w:tc>
                <w:tcPr/>
                <w:p>
                  <w:pPr>
                    <w:pStyle w:val="Compact"/>
                    <w:jc w:val="left"/>
                    <w:jc w:val="center"/>
                  </w:pPr>
                  <w:r>
                    <w:t xml:space="preserve">OZW</w:t>
                  </w:r>
                </w:p>
              </w:tc>
              <w:tc>
                <w:tcPr/>
                <w:p>
                  <w:pPr>
                    <w:pStyle w:val="Compact"/>
                    <w:jc w:val="left"/>
                    <w:jc w:val="center"/>
                  </w:pPr>
                  <w:r>
                    <w:t xml:space="preserve">小沢 (1971)</w:t>
                  </w:r>
                </w:p>
              </w:tc>
              <w:tc>
                <w:tcPr/>
                <w:p>
                  <w:pPr>
                    <w:pStyle w:val="Compact"/>
                    <w:jc w:val="left"/>
                    <w:jc w:val="center"/>
                  </w:pPr>
                  <w:r>
                    <w:t xml:space="preserve">Teika</w:t>
                  </w:r>
                </w:p>
              </w:tc>
              <w:tc>
                <w:tcPr/>
                <w:p>
                  <w:pPr>
                    <w:pStyle w:val="Compact"/>
                    <w:jc w:val="right"/>
                    <w:jc w:val="center"/>
                  </w:pPr>
                  <w:r>
                    <w:t xml:space="preserve">36,173</w:t>
                  </w:r>
                </w:p>
              </w:tc>
              <w:tc>
                <w:tcPr/>
                <w:p>
                  <w:pPr>
                    <w:pStyle w:val="Compact"/>
                    <w:jc w:val="right"/>
                    <w:jc w:val="center"/>
                  </w:pPr>
                  <w:r>
                    <w:t xml:space="preserve">3,384</w:t>
                  </w:r>
                </w:p>
              </w:tc>
              <w:tc>
                <w:tcPr/>
                <w:p>
                  <w:pPr>
                    <w:pStyle w:val="Compact"/>
                    <w:jc w:val="right"/>
                    <w:jc w:val="center"/>
                  </w:pPr>
                  <w:r>
                    <w:t xml:space="preserve">1,000</w:t>
                  </w:r>
                </w:p>
              </w:tc>
            </w:tr>
            <w:tr>
              <w:tc>
                <w:tcPr/>
                <w:p>
                  <w:pPr>
                    <w:pStyle w:val="Compact"/>
                    <w:jc w:val="left"/>
                    <w:jc w:val="center"/>
                  </w:pPr>
                  <w:r>
                    <w:t xml:space="preserve">5</w:t>
                  </w:r>
                </w:p>
              </w:tc>
              <w:tc>
                <w:tcPr/>
                <w:p>
                  <w:pPr>
                    <w:pStyle w:val="Compact"/>
                    <w:jc w:val="left"/>
                    <w:jc w:val="center"/>
                  </w:pPr>
                  <w:r>
                    <w:t xml:space="preserve">TKOK</w:t>
                  </w:r>
                </w:p>
              </w:tc>
              <w:tc>
                <w:tcPr/>
                <w:p>
                  <w:pPr>
                    <w:pStyle w:val="Compact"/>
                    <w:jc w:val="left"/>
                    <w:jc w:val="center"/>
                  </w:pPr>
                  <w:r>
                    <w:t xml:space="preserve">竹岡 (1976)</w:t>
                  </w:r>
                </w:p>
              </w:tc>
              <w:tc>
                <w:tcPr/>
                <w:p>
                  <w:pPr>
                    <w:pStyle w:val="Compact"/>
                    <w:jc w:val="left"/>
                    <w:jc w:val="center"/>
                  </w:pPr>
                  <w:r>
                    <w:t xml:space="preserve">Teika</w:t>
                  </w:r>
                </w:p>
              </w:tc>
              <w:tc>
                <w:tcPr/>
                <w:p>
                  <w:pPr>
                    <w:pStyle w:val="Compact"/>
                    <w:jc w:val="right"/>
                    <w:jc w:val="center"/>
                  </w:pPr>
                  <w:r>
                    <w:t xml:space="preserve">29,844</w:t>
                  </w:r>
                </w:p>
              </w:tc>
              <w:tc>
                <w:tcPr/>
                <w:p>
                  <w:pPr>
                    <w:pStyle w:val="Compact"/>
                    <w:jc w:val="right"/>
                    <w:jc w:val="center"/>
                  </w:pPr>
                  <w:r>
                    <w:t xml:space="preserve">2,861</w:t>
                  </w:r>
                </w:p>
              </w:tc>
              <w:tc>
                <w:tcPr/>
                <w:p>
                  <w:pPr>
                    <w:pStyle w:val="Compact"/>
                    <w:jc w:val="right"/>
                    <w:jc w:val="center"/>
                  </w:pPr>
                  <w:r>
                    <w:t xml:space="preserve">1,000</w:t>
                  </w:r>
                </w:p>
              </w:tc>
            </w:tr>
            <w:tr>
              <w:tc>
                <w:tcPr/>
                <w:p>
                  <w:pPr>
                    <w:pStyle w:val="Compact"/>
                    <w:jc w:val="left"/>
                    <w:jc w:val="center"/>
                  </w:pPr>
                  <w:r>
                    <w:t xml:space="preserve">6</w:t>
                  </w:r>
                </w:p>
              </w:tc>
              <w:tc>
                <w:tcPr/>
                <w:p>
                  <w:pPr>
                    <w:pStyle w:val="Compact"/>
                    <w:jc w:val="left"/>
                    <w:jc w:val="center"/>
                  </w:pPr>
                  <w:r>
                    <w:t xml:space="preserve">OKMR</w:t>
                  </w:r>
                </w:p>
              </w:tc>
              <w:tc>
                <w:tcPr/>
                <w:p>
                  <w:pPr>
                    <w:pStyle w:val="Compact"/>
                    <w:jc w:val="left"/>
                    <w:jc w:val="center"/>
                  </w:pPr>
                  <w:r>
                    <w:t xml:space="preserve">奥村 (1978)</w:t>
                  </w:r>
                </w:p>
              </w:tc>
              <w:tc>
                <w:tcPr/>
                <w:p>
                  <w:pPr>
                    <w:pStyle w:val="Compact"/>
                    <w:jc w:val="left"/>
                    <w:jc w:val="center"/>
                  </w:pPr>
                  <w:r>
                    <w:t xml:space="preserve">Teika</w:t>
                  </w:r>
                </w:p>
              </w:tc>
              <w:tc>
                <w:tcPr/>
                <w:p>
                  <w:pPr>
                    <w:pStyle w:val="Compact"/>
                    <w:jc w:val="right"/>
                    <w:jc w:val="center"/>
                  </w:pPr>
                  <w:r>
                    <w:t xml:space="preserve">32,321</w:t>
                  </w:r>
                </w:p>
              </w:tc>
              <w:tc>
                <w:tcPr/>
                <w:p>
                  <w:pPr>
                    <w:pStyle w:val="Compact"/>
                    <w:jc w:val="right"/>
                    <w:jc w:val="center"/>
                  </w:pPr>
                  <w:r>
                    <w:t xml:space="preserve">3,153</w:t>
                  </w:r>
                </w:p>
              </w:tc>
              <w:tc>
                <w:tcPr/>
                <w:p>
                  <w:pPr>
                    <w:pStyle w:val="Compact"/>
                    <w:jc w:val="right"/>
                    <w:jc w:val="center"/>
                  </w:pPr>
                  <w:r>
                    <w:t xml:space="preserve">1,000</w:t>
                  </w:r>
                </w:p>
              </w:tc>
            </w:tr>
            <w:tr>
              <w:tc>
                <w:tcPr/>
                <w:p>
                  <w:pPr>
                    <w:pStyle w:val="Compact"/>
                    <w:jc w:val="left"/>
                    <w:jc w:val="center"/>
                  </w:pPr>
                  <w:r>
                    <w:t xml:space="preserve">7</w:t>
                  </w:r>
                </w:p>
              </w:tc>
              <w:tc>
                <w:tcPr/>
                <w:p>
                  <w:pPr>
                    <w:pStyle w:val="Compact"/>
                    <w:jc w:val="left"/>
                    <w:jc w:val="center"/>
                  </w:pPr>
                  <w:r>
                    <w:t xml:space="preserve">KSJ</w:t>
                  </w:r>
                </w:p>
              </w:tc>
              <w:tc>
                <w:tcPr/>
                <w:p>
                  <w:pPr>
                    <w:pStyle w:val="Compact"/>
                    <w:jc w:val="left"/>
                    <w:jc w:val="center"/>
                  </w:pPr>
                  <w:r>
                    <w:t xml:space="preserve">久曽神 (1979)</w:t>
                  </w:r>
                </w:p>
              </w:tc>
              <w:tc>
                <w:tcPr/>
                <w:p>
                  <w:pPr>
                    <w:pStyle w:val="Compact"/>
                    <w:jc w:val="left"/>
                    <w:jc w:val="center"/>
                  </w:pPr>
                  <w:r>
                    <w:t xml:space="preserve">Teika</w:t>
                  </w:r>
                </w:p>
              </w:tc>
              <w:tc>
                <w:tcPr/>
                <w:p>
                  <w:pPr>
                    <w:pStyle w:val="Compact"/>
                    <w:jc w:val="right"/>
                    <w:jc w:val="center"/>
                  </w:pPr>
                  <w:r>
                    <w:t xml:space="preserve">34,050</w:t>
                  </w:r>
                </w:p>
              </w:tc>
              <w:tc>
                <w:tcPr/>
                <w:p>
                  <w:pPr>
                    <w:pStyle w:val="Compact"/>
                    <w:jc w:val="right"/>
                    <w:jc w:val="center"/>
                  </w:pPr>
                  <w:r>
                    <w:t xml:space="preserve">2,770</w:t>
                  </w:r>
                </w:p>
              </w:tc>
              <w:tc>
                <w:tcPr/>
                <w:p>
                  <w:pPr>
                    <w:pStyle w:val="Compact"/>
                    <w:jc w:val="right"/>
                    <w:jc w:val="center"/>
                  </w:pPr>
                  <w:r>
                    <w:t xml:space="preserve">1,000</w:t>
                  </w:r>
                </w:p>
              </w:tc>
            </w:tr>
            <w:tr>
              <w:tc>
                <w:tcPr/>
                <w:p>
                  <w:pPr>
                    <w:pStyle w:val="Compact"/>
                    <w:jc w:val="left"/>
                    <w:jc w:val="center"/>
                  </w:pPr>
                  <w:r>
                    <w:t xml:space="preserve">8</w:t>
                  </w:r>
                </w:p>
              </w:tc>
              <w:tc>
                <w:tcPr/>
                <w:p>
                  <w:pPr>
                    <w:pStyle w:val="Compact"/>
                    <w:jc w:val="left"/>
                    <w:jc w:val="center"/>
                  </w:pPr>
                  <w:r>
                    <w:t xml:space="preserve">KMCY</w:t>
                  </w:r>
                </w:p>
              </w:tc>
              <w:tc>
                <w:tcPr/>
                <w:p>
                  <w:pPr>
                    <w:pStyle w:val="Compact"/>
                    <w:jc w:val="left"/>
                    <w:jc w:val="center"/>
                  </w:pPr>
                  <w:r>
                    <w:t xml:space="preserve">小町谷 (1982)</w:t>
                  </w:r>
                </w:p>
              </w:tc>
              <w:tc>
                <w:tcPr/>
                <w:p>
                  <w:pPr>
                    <w:pStyle w:val="Compact"/>
                    <w:jc w:val="left"/>
                    <w:jc w:val="center"/>
                  </w:pPr>
                  <w:r>
                    <w:t xml:space="preserve">Teika</w:t>
                  </w:r>
                </w:p>
              </w:tc>
              <w:tc>
                <w:tcPr/>
                <w:p>
                  <w:pPr>
                    <w:pStyle w:val="Compact"/>
                    <w:jc w:val="right"/>
                    <w:jc w:val="center"/>
                  </w:pPr>
                  <w:r>
                    <w:t xml:space="preserve">30,869</w:t>
                  </w:r>
                </w:p>
              </w:tc>
              <w:tc>
                <w:tcPr/>
                <w:p>
                  <w:pPr>
                    <w:pStyle w:val="Compact"/>
                    <w:jc w:val="right"/>
                    <w:jc w:val="center"/>
                  </w:pPr>
                  <w:r>
                    <w:t xml:space="preserve">2,692</w:t>
                  </w:r>
                </w:p>
              </w:tc>
              <w:tc>
                <w:tcPr/>
                <w:p>
                  <w:pPr>
                    <w:pStyle w:val="Compact"/>
                    <w:jc w:val="right"/>
                    <w:jc w:val="center"/>
                  </w:pPr>
                  <w:r>
                    <w:t xml:space="preserve">1,000</w:t>
                  </w:r>
                </w:p>
              </w:tc>
            </w:tr>
            <w:tr>
              <w:tc>
                <w:tcPr/>
                <w:p>
                  <w:pPr>
                    <w:pStyle w:val="Compact"/>
                    <w:jc w:val="left"/>
                    <w:jc w:val="center"/>
                  </w:pPr>
                  <w:r>
                    <w:t xml:space="preserve">9</w:t>
                  </w:r>
                </w:p>
              </w:tc>
              <w:tc>
                <w:tcPr/>
                <w:p>
                  <w:pPr>
                    <w:pStyle w:val="Compact"/>
                    <w:jc w:val="left"/>
                    <w:jc w:val="center"/>
                  </w:pPr>
                  <w:r>
                    <w:t xml:space="preserve">K&amp;A</w:t>
                  </w:r>
                </w:p>
              </w:tc>
              <w:tc>
                <w:tcPr/>
                <w:p>
                  <w:pPr>
                    <w:pStyle w:val="Compact"/>
                    <w:jc w:val="left"/>
                    <w:jc w:val="center"/>
                  </w:pPr>
                  <w:r>
                    <w:t xml:space="preserve">小島 and 新井 (1989)</w:t>
                  </w:r>
                </w:p>
              </w:tc>
              <w:tc>
                <w:tcPr/>
                <w:p>
                  <w:pPr>
                    <w:pStyle w:val="Compact"/>
                    <w:jc w:val="left"/>
                    <w:jc w:val="center"/>
                  </w:pPr>
                  <w:r>
                    <w:t xml:space="preserve">Teika</w:t>
                  </w:r>
                </w:p>
              </w:tc>
              <w:tc>
                <w:tcPr/>
                <w:p>
                  <w:pPr>
                    <w:pStyle w:val="Compact"/>
                    <w:jc w:val="right"/>
                    <w:jc w:val="center"/>
                  </w:pPr>
                  <w:r>
                    <w:t xml:space="preserve">33,867</w:t>
                  </w:r>
                </w:p>
              </w:tc>
              <w:tc>
                <w:tcPr/>
                <w:p>
                  <w:pPr>
                    <w:pStyle w:val="Compact"/>
                    <w:jc w:val="right"/>
                    <w:jc w:val="center"/>
                  </w:pPr>
                  <w:r>
                    <w:t xml:space="preserve">2,955</w:t>
                  </w:r>
                </w:p>
              </w:tc>
              <w:tc>
                <w:tcPr/>
                <w:p>
                  <w:pPr>
                    <w:pStyle w:val="Compact"/>
                    <w:jc w:val="right"/>
                    <w:jc w:val="center"/>
                  </w:pPr>
                  <w:r>
                    <w:t xml:space="preserve">1,000</w:t>
                  </w:r>
                </w:p>
              </w:tc>
            </w:tr>
            <w:tr>
              <w:tc>
                <w:tcPr/>
                <w:p>
                  <w:pPr>
                    <w:pStyle w:val="Compact"/>
                    <w:jc w:val="left"/>
                    <w:jc w:val="center"/>
                  </w:pPr>
                  <w:r>
                    <w:t xml:space="preserve">10</w:t>
                  </w:r>
                </w:p>
              </w:tc>
              <w:tc>
                <w:tcPr/>
                <w:p>
                  <w:pPr>
                    <w:pStyle w:val="Compact"/>
                    <w:jc w:val="left"/>
                    <w:jc w:val="center"/>
                  </w:pPr>
                  <w:r>
                    <w:t xml:space="preserve">KTGR</w:t>
                  </w:r>
                </w:p>
              </w:tc>
              <w:tc>
                <w:tcPr/>
                <w:p>
                  <w:pPr>
                    <w:pStyle w:val="Compact"/>
                    <w:jc w:val="left"/>
                    <w:jc w:val="center"/>
                  </w:pPr>
                  <w:r>
                    <w:t xml:space="preserve">片桐 (1998)</w:t>
                  </w:r>
                </w:p>
              </w:tc>
              <w:tc>
                <w:tcPr/>
                <w:p>
                  <w:pPr>
                    <w:pStyle w:val="Compact"/>
                    <w:jc w:val="left"/>
                    <w:jc w:val="center"/>
                  </w:pPr>
                  <w:r>
                    <w:t xml:space="preserve">Teika</w:t>
                  </w:r>
                </w:p>
              </w:tc>
              <w:tc>
                <w:tcPr/>
                <w:p>
                  <w:pPr>
                    <w:pStyle w:val="Compact"/>
                    <w:jc w:val="right"/>
                    <w:jc w:val="center"/>
                  </w:pPr>
                  <w:r>
                    <w:t xml:space="preserve">36,362</w:t>
                  </w:r>
                </w:p>
              </w:tc>
              <w:tc>
                <w:tcPr/>
                <w:p>
                  <w:pPr>
                    <w:pStyle w:val="Compact"/>
                    <w:jc w:val="right"/>
                    <w:jc w:val="center"/>
                  </w:pPr>
                  <w:r>
                    <w:t xml:space="preserve">2,882</w:t>
                  </w:r>
                </w:p>
              </w:tc>
              <w:tc>
                <w:tcPr/>
                <w:p>
                  <w:pPr>
                    <w:pStyle w:val="Compact"/>
                    <w:jc w:val="right"/>
                    <w:jc w:val="center"/>
                  </w:pPr>
                  <w:r>
                    <w:t xml:space="preserve">1,000</w:t>
                  </w:r>
                </w:p>
              </w:tc>
            </w:tr>
            <w:tr>
              <w:tc>
                <w:tcPr/>
                <w:p>
                  <w:pPr>
                    <w:pStyle w:val="Compact"/>
                  </w:pPr>
                </w:p>
              </w:tc>
              <w:tc>
                <w:tcPr/>
                <w:p>
                  <w:pPr>
                    <w:pStyle w:val="Compact"/>
                    <w:jc w:val="left"/>
                    <w:jc w:val="center"/>
                  </w:pPr>
                  <w:r>
                    <w:t xml:space="preserve">Total</w:t>
                  </w:r>
                </w:p>
              </w:tc>
              <w:tc>
                <w:tcPr/>
                <w:p>
                  <w:pPr>
                    <w:pStyle w:val="Compact"/>
                  </w:pPr>
                </w:p>
              </w:tc>
              <w:tc>
                <w:tcPr/>
                <w:p>
                  <w:pPr>
                    <w:pStyle w:val="Compact"/>
                  </w:pPr>
                </w:p>
              </w:tc>
              <w:tc>
                <w:tcPr/>
                <w:p>
                  <w:pPr>
                    <w:pStyle w:val="Compact"/>
                    <w:jc w:val="right"/>
                    <w:jc w:val="center"/>
                  </w:pPr>
                  <w:r>
                    <w:t xml:space="preserve">339,995</w:t>
                  </w:r>
                </w:p>
              </w:tc>
              <w:tc>
                <w:tcPr/>
                <w:p>
                  <w:pPr>
                    <w:pStyle w:val="Compact"/>
                    <w:jc w:val="right"/>
                    <w:jc w:val="center"/>
                  </w:pPr>
                  <w:r>
                    <w:t xml:space="preserve">8,252</w:t>
                  </w:r>
                </w:p>
              </w:tc>
              <w:tc>
                <w:tcPr/>
                <w:p>
                  <w:pPr>
                    <w:pStyle w:val="Compact"/>
                    <w:jc w:val="right"/>
                    <w:jc w:val="center"/>
                  </w:pPr>
                  <w:r>
                    <w:t xml:space="preserve">10,000</w:t>
                  </w:r>
                </w:p>
              </w:tc>
            </w:tr>
          </w:tbl>
          <w:bookmarkEnd w:id="32"/>
          <w:p/>
        </w:tc>
      </w:tr>
    </w:tbl>
    <w:bookmarkEnd w:id="33"/>
    <w:bookmarkEnd w:id="34"/>
    <w:bookmarkStart w:id="61" w:name="sec-methods"/>
    <w:p>
      <w:pPr>
        <w:pStyle w:val="Heading1"/>
      </w:pPr>
      <w:r>
        <w:t xml:space="preserve">3. 方法</w:t>
      </w:r>
    </w:p>
    <w:p>
      <w:pPr>
        <w:pStyle w:val="FirstParagraph"/>
      </w:pPr>
      <w:r>
        <w:t xml:space="preserve">現代語訳からノンリテラル要素が効率よく抽出できるかの問題に対して、2 つの ステップで確認する。第一に、訳者の翻訳に対する主観的な認識を明確にし、主観的な認識においてノンリテラル情報の扱い方への言及を精査する。第二に、客観的にそれぞれの翻訳実践がその翻訳アプローチにの主観意識に従っているかいなかを調査する。</w:t>
      </w:r>
    </w:p>
    <w:p>
      <w:pPr>
        <w:pStyle w:val="BodyText"/>
      </w:pPr>
      <w:r>
        <w:t xml:space="preserve">訳者の主観的意識・認識の調査には、注釈書における現代語訳の方針に関する言及の文献調査を行い、主に訳者の翻訳行動に際してのフォーカスを分類する。訳者の実践において、訳、とりわけ訳における要素の追加がその翻訳のアプローチに影響されているか、どの程度影響されているかについて、原文要素の不一致率、訳における追加率を算出し、統計的に翻訳アプローチによる差があるか明確にする。さらに、訳における追加要素がノンリテラル要素として認められるかについて、事例分析を行う。</w:t>
      </w:r>
    </w:p>
    <w:p>
      <w:pPr>
        <w:pStyle w:val="BodyText"/>
      </w:pPr>
      <w:r>
        <w:t xml:space="preserve">具体的な方法の説明は次につづく。</w:t>
      </w:r>
    </w:p>
    <w:bookmarkStart w:id="44" w:name="文献調査による翻訳アプローチの分類"/>
    <w:p>
      <w:pPr>
        <w:pStyle w:val="Heading2"/>
      </w:pPr>
      <w:r>
        <w:t xml:space="preserve">3.1 文献調査による翻訳アプローチの分類</w:t>
      </w:r>
    </w:p>
    <w:p>
      <w:pPr>
        <w:pStyle w:val="FirstParagraph"/>
      </w:pPr>
      <w:r>
        <w:t xml:space="preserve">本節では 20 世紀の古今集の注釈書の著者の現代語訳執筆方針について文献調査を行い整理する。</w:t>
      </w:r>
      <w:r>
        <w:t xml:space="preserve"> </w:t>
      </w:r>
      <w:r>
        <w:t xml:space="preserve">Yamamoto (2005, 102)</w:t>
      </w:r>
      <w:r>
        <w:t xml:space="preserve"> </w:t>
      </w:r>
      <w:r>
        <w:t xml:space="preserve">では、訳者の理論的考えを踏まえつつ、それぞれの現代語訳を実際に観察し、「逐語訳 (word-for-word) 」「作者の意思の尊重 (intension-oriented)」「字句を補う (supplement for words)」「語順・語法を変える (word change)」「不詳 (not mentioned)」のように分類しているが、「作者の意思の尊重 (intention-oriented)」は翻訳の目標・フォーカスであり、その他は具体的な訳し方である、分類の視座が統一されていない。そのため、基準の統一た分類が必要である。ここでは、</w:t>
      </w:r>
      <w:r>
        <w:t xml:space="preserve">Yamamoto (2005)</w:t>
      </w:r>
      <w:r>
        <w:t xml:space="preserve"> </w:t>
      </w:r>
      <w:r>
        <w:t xml:space="preserve">で採用された</w:t>
      </w:r>
      <w:r>
        <w:t xml:space="preserve"> </w:t>
      </w:r>
      <w:r>
        <w:t xml:space="preserve">Schramm (1954)</w:t>
      </w:r>
      <w:r>
        <w:t xml:space="preserve"> </w:t>
      </w:r>
      <w:r>
        <w:t xml:space="preserve">のコミュニケーションモデルの観点から翻訳の力点の置き方の分類を行う (</w:t>
      </w:r>
      <w:hyperlink w:anchor="fig-schramm-schema">
        <w:r>
          <w:rPr>
            <w:rStyle w:val="Hyperlink"/>
          </w:rPr>
          <w:t xml:space="preserve">Figure 1</w:t>
        </w:r>
      </w:hyperlink>
      <w:r>
        <w:t xml:space="preserve">)。</w:t>
      </w:r>
    </w:p>
    <w:p>
      <w:pPr>
        <w:pStyle w:val="BodyText"/>
      </w:pPr>
      <w:r>
        <w:t xml:space="preserve">現代語訳のコミュニケーションモデルは 2 つのサブプロセスを含めている。翻訳者が 10 世紀のサブプロセスの受信者でありながら、20 世紀のサブプロセスの発信者である。2 つのサブプロセスの経験野をコミュニケートする役割を果たしている。</w:t>
      </w:r>
    </w:p>
    <w:p>
      <w:pPr>
        <w:pStyle w:val="BodyText"/>
      </w:pPr>
      <w:r>
        <w:t xml:space="preserve">このモデルの考え方に基づき、翻訳アプローチを 3 つに分類する：</w:t>
      </w:r>
    </w:p>
    <w:p>
      <w:pPr>
        <w:pStyle w:val="Compact"/>
        <w:numPr>
          <w:ilvl w:val="0"/>
          <w:numId w:val="1011"/>
        </w:numPr>
      </w:pPr>
      <w:r>
        <w:t xml:space="preserve">歌人本位のアプローチ (Poet-focused approach): 10 世紀のサブプロセスの中のソースである歌人の作意をハイライトする</w:t>
      </w:r>
    </w:p>
    <w:p>
      <w:pPr>
        <w:pStyle w:val="Compact"/>
        <w:numPr>
          <w:ilvl w:val="0"/>
          <w:numId w:val="1011"/>
        </w:numPr>
      </w:pPr>
      <w:r>
        <w:t xml:space="preserve">原文本位のアプローチ (Text-focused approach): 10 世紀のサブプロセスにおけるシグナルであるテキストの文字通りの意味をハイライトする</w:t>
      </w:r>
    </w:p>
    <w:p>
      <w:pPr>
        <w:pStyle w:val="Compact"/>
        <w:numPr>
          <w:ilvl w:val="0"/>
          <w:numId w:val="1011"/>
        </w:numPr>
      </w:pPr>
      <w:r>
        <w:t xml:space="preserve">読者本位のアプローチ (Reader-focused approach): 20 世紀のサブプロセスの中のデスティネーションである読者の理解をハイライトする</w:t>
      </w:r>
    </w:p>
    <w:p>
      <w:pPr>
        <w:pStyle w:val="FirstParagraph"/>
      </w:pPr>
      <w:r>
        <w:t xml:space="preserve">そのほかには、翻訳においては、訳自体のもつ読み物としての文学性、つまり 20 世紀の中のシグナルを重視するアプローチも想定できるが、注釈における訳であるため訳の面白さや文学性への重点的なが考えにくい。ここでは触れないようにする。</w:t>
      </w:r>
    </w:p>
    <w:bookmarkStart w:id="43" w:name="fig-schramm-schema"/>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38" w:name="fig-schramm-schema-orig"/>
                <w:p>
                  <w:pPr>
                    <w:pStyle w:val="Compact"/>
                    <w:jc w:val="center"/>
                    <w:jc w:val="left"/>
                  </w:pPr>
                  <w:r>
                    <w:drawing>
                      <wp:inline>
                        <wp:extent cx="2971800" cy="557571"/>
                        <wp:effectExtent b="0" l="0" r="0" t="0"/>
                        <wp:docPr descr="" title="" id="36" name="Picture"/>
                        <a:graphic>
                          <a:graphicData uri="http://schemas.openxmlformats.org/drawingml/2006/picture">
                            <pic:pic>
                              <pic:nvPicPr>
                                <pic:cNvPr descr="figures/fig-process-comm.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2971800" cy="55757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コミュニケーションモデル</w:t>
                  </w:r>
                </w:p>
                <w:bookmarkEnd w:id="38"/>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42" w:name="fig-schramm-schema-adap"/>
                <w:p>
                  <w:pPr>
                    <w:pStyle w:val="Compact"/>
                    <w:jc w:val="center"/>
                    <w:jc w:val="left"/>
                  </w:pPr>
                  <w:r>
                    <w:drawing>
                      <wp:inline>
                        <wp:extent cx="2971800" cy="1978869"/>
                        <wp:effectExtent b="0" l="0" r="0" t="0"/>
                        <wp:docPr descr="" title="" id="40" name="Picture"/>
                        <a:graphic>
                          <a:graphicData uri="http://schemas.openxmlformats.org/drawingml/2006/picture">
                            <pic:pic>
                              <pic:nvPicPr>
                                <pic:cNvPr descr="figures/fig-schema-op-ct-tikz.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2971800" cy="19788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翻訳アプローチの分類とコミュニケーションモデルにおける位置づけ</w:t>
                  </w:r>
                </w:p>
                <w:bookmarkEnd w:id="42"/>
              </w:tc>
            </w:tr>
          </w:tbl>
          <w:p/>
        </w:tc>
      </w:tr>
    </w:tbl>
    <w:p>
      <w:pPr>
        <w:pStyle w:val="BodyText"/>
      </w:pPr>
      <w:pPr>
        <w:spacing w:before="200"/>
        <w:pStyle w:val="ImageCaption"/>
      </w:pPr>
      <w:r>
        <w:t xml:space="preserve">Figure 1:</w:t>
      </w:r>
      <w:r>
        <w:t xml:space="preserve"> </w:t>
      </w:r>
      <w:r>
        <w:t xml:space="preserve">コミュニケーションモデルから見る翻訳アプローチの分類</w:t>
      </w:r>
    </w:p>
    <w:bookmarkEnd w:id="43"/>
    <w:bookmarkEnd w:id="44"/>
    <w:bookmarkStart w:id="53" w:name="追加率不一致率の計算"/>
    <w:p>
      <w:pPr>
        <w:pStyle w:val="Heading2"/>
      </w:pPr>
      <w:r>
        <w:t xml:space="preserve">3.2 追加率・不一致率の計算</w:t>
      </w:r>
    </w:p>
    <w:p>
      <w:pPr>
        <w:pStyle w:val="FirstParagraph"/>
      </w:pPr>
      <w:r>
        <w:t xml:space="preserve">読者本位・歌人本位の訳文は解釈と推論の追加の可能性が高いため、ノンリテラル要素を多く抽出できそうであると思われる。しかし、訳者の主観的に読者本位・歌人本位と意識しても、翻訳実践と翻訳アプローチのずれが存在しないわけではない。この点について、客観的に追加率の調査で明確にしなければならない。それぞれの訳者が自身の翻訳アプローチに従い、どこまで一貫して訳しているかについて、実際の和歌と現代語訳の不一致率で計算する。不一致率の計算は、要素の順序と重複を考慮しない集合演算による方法（バッグ法）と、要素の順序と重複を考慮するアライメントによる方法（整列法）を考えている。手順については</w:t>
      </w:r>
      <w:r>
        <w:t xml:space="preserve"> </w:t>
      </w:r>
      <w:r>
        <w:t xml:space="preserve">Yamamoto (2005)</w:t>
      </w:r>
      <w:r>
        <w:t xml:space="preserve"> </w:t>
      </w:r>
      <w:r>
        <w:t xml:space="preserve">と</w:t>
      </w:r>
      <w:r>
        <w:t xml:space="preserve"> </w:t>
      </w:r>
      <w:r>
        <w:t xml:space="preserve">Yamamoto and Hodošček (2019)</w:t>
      </w:r>
      <w:r>
        <w:t xml:space="preserve"> </w:t>
      </w:r>
      <w:r>
        <w:t xml:space="preserve">にもあるが、説明の紙幅で明確に手順を示さなかった。本稿では先行研究で曖昧な部分を含め、計算のプロセスを明確にする。</w:t>
      </w:r>
    </w:p>
    <w:p>
      <w:pPr>
        <w:pStyle w:val="BodyText"/>
      </w:pPr>
      <w:r>
        <w:t xml:space="preserve">Yamamoto (2005)</w:t>
      </w:r>
      <w:r>
        <w:t xml:space="preserve"> </w:t>
      </w:r>
      <w:r>
        <w:t xml:space="preserve">と</w:t>
      </w:r>
      <w:r>
        <w:t xml:space="preserve"> </w:t>
      </w:r>
      <w:r>
        <w:t xml:space="preserve">Yamamoto and Hodošček (2019)</w:t>
      </w:r>
      <w:r>
        <w:t xml:space="preserve"> </w:t>
      </w:r>
      <w:r>
        <w:t xml:space="preserve">のアプローチは、分解可能でかつ語の複数の意味のメタコードを同時に保持して不一致率の計算を行っている。つまり和歌の語のデフォルトの分類語彙表番号、または、複合語において一致語がある場合、その下位分解やその他の意味の一致可能性について省略する。逆の場合は、その下位の分解や他の潜在的な意味における一致の可能性を考慮して探索する。したがって、和歌の述べ語数を計算する際、複合語単位で対応するか、単語のどの意味で一致がるか，対象となる単位が結果から遡り動的に決められている。このアプローチのメリットは、複合表現対複合表現の一致を優先することと多義語の複数の意味のうち、いずれかの一致の可能性を計算の中間プロセスに含めることにある。 実際の計算において、このアプローチには強い前提が設けられている：翻訳者が主観的な努力として 100% の情報を翻訳に含めようとしていると見なしている。そのため現代語において形式的に一致語が存在しない語であっても、原文のいずれかの要素と潜在的に 1 対 1 で対応しているとして、追加率を計算する際追加率からその分が引かれている（残った追加率を純粋なアノテーション (pure annotation) と呼んでいる）。 しかし、明らかに歌ことばに対応語が存在しないことは、その語の情報の欠落を訳者が認識していることでもあるため、逐語で訳されている前提は理論的である。</w:t>
      </w:r>
      <w:r>
        <w:t xml:space="preserve"> </w:t>
      </w:r>
      <w:r>
        <w:t xml:space="preserve">また、対応の単位が変動するため追加率の分母である訳語の数のカウントが変動し、個々の翻訳者の追加率の比較においては直感的でない問題もあるように思われる。</w:t>
      </w:r>
    </w:p>
    <w:p>
      <w:pPr>
        <w:pStyle w:val="BodyText"/>
      </w:pPr>
      <w:r>
        <w:t xml:space="preserve">そこで本稿では、追加率の計算の説明の明確化と結果の再現性について補足を行う。計算における調整は、当初の結論を覆すものではない。本稿の計算では、単位の設定のデフォルトの分類語彙表の意味メタコードと、分解された最小単位に統一した上で行う。</w:t>
      </w:r>
      <w:r>
        <w:rPr>
          <w:rStyle w:val="FootnoteReference"/>
        </w:rPr>
        <w:footnoteReference w:id="45"/>
      </w:r>
    </w:p>
    <w:bookmarkStart w:id="46" w:name="旧分類語彙表番号旧-wlsp-番号に基づく一致の層づけ"/>
    <w:p>
      <w:pPr>
        <w:pStyle w:val="Heading4"/>
      </w:pPr>
      <w:r>
        <w:t xml:space="preserve">旧分類語彙表番号（旧 WLSP 番号）に基づく一致の層づけ</w:t>
      </w:r>
    </w:p>
    <w:p>
      <w:pPr>
        <w:pStyle w:val="FirstParagraph"/>
      </w:pPr>
      <w:r>
        <w:t xml:space="preserve">歌ことばと現代語訳語の「一致・不一致」は、次の式のように、二語のメタコード（旧 WLSP 番号）の最長共通部分列 (Longest common subsequence, LCS)</w:t>
      </w:r>
      <w:r>
        <w:t xml:space="preserve"> </w:t>
      </w:r>
      <w:r>
        <w:t xml:space="preserve">(Sankoff 1972; Traum and Habash 2000)</w:t>
      </w:r>
      <w:r>
        <w:t xml:space="preserve"> </w:t>
      </w:r>
      <w:r>
        <w:t xml:space="preserve">の長さで</w:t>
      </w:r>
      <w:r>
        <w:t xml:space="preserve"> </w:t>
      </w:r>
      <m:oMath>
        <m:r>
          <m:t>U</m:t>
        </m:r>
      </m:oMath>
      <w:r>
        <w:t xml:space="preserve">（不一致）,</w:t>
      </w:r>
      <w:r>
        <w:t xml:space="preserve"> </w:t>
      </w:r>
      <m:oMath>
        <m:r>
          <m:t>G</m:t>
        </m:r>
      </m:oMath>
      <w:r>
        <w:t xml:space="preserve">（グループマッチ）,</w:t>
      </w:r>
      <w:r>
        <w:t xml:space="preserve"> </w:t>
      </w:r>
      <m:oMath>
        <m:r>
          <m:t>F</m:t>
        </m:r>
      </m:oMath>
      <w:r>
        <w:t xml:space="preserve">（フィールドマッチ）,</w:t>
      </w:r>
      <w:r>
        <w:t xml:space="preserve"> </w:t>
      </w:r>
      <m:oMath>
        <m:r>
          <m:t>E</m:t>
        </m:r>
      </m:oMath>
      <w:r>
        <w:t xml:space="preserve">（正確マッチ）の 4 つに層づけする。</w:t>
      </w:r>
    </w:p>
    <w:p>
      <w:pPr>
        <w:pStyle w:val="BodyText"/>
      </w:pPr>
      <m:oMathPara>
        <m:oMathParaPr>
          <m:jc m:val="center"/>
        </m:oMathParaPr>
        <m:oMath>
          <m:r>
            <m:rPr>
              <m:nor/>
              <m:sty m:val="p"/>
            </m:rPr>
            <m:t>match</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t>U</m:t>
                    </m:r>
                    <m:r>
                      <m:rPr>
                        <m:sty m:val="p"/>
                      </m:rPr>
                      <m:t>,</m:t>
                    </m:r>
                  </m:e>
                  <m:e>
                    <m:r>
                      <m:rPr>
                        <m:nor/>
                        <m:sty m:val="p"/>
                      </m:rPr>
                      <m:t>if </m:t>
                    </m:r>
                    <m:r>
                      <m:rPr>
                        <m:nor/>
                        <m:sty m:val="p"/>
                      </m:rPr>
                      <m:t>LCS</m:t>
                    </m:r>
                    <m:d>
                      <m:dPr>
                        <m:begChr m:val="("/>
                        <m:endChr m:val=")"/>
                        <m:sepChr m:val=""/>
                        <m:grow/>
                      </m:dPr>
                      <m:e>
                        <m:r>
                          <m:t>s</m:t>
                        </m:r>
                        <m:r>
                          <m:rPr>
                            <m:sty m:val="p"/>
                          </m:rPr>
                          <m:t>,</m:t>
                        </m:r>
                        <m:r>
                          <m:t>t</m:t>
                        </m:r>
                      </m:e>
                    </m:d>
                    <m:r>
                      <m:rPr>
                        <m:sty m:val="p"/>
                      </m:rPr>
                      <m:t>&lt;</m:t>
                    </m:r>
                    <m:r>
                      <m:t>10</m:t>
                    </m:r>
                  </m:e>
                </m:mr>
                <m:mr>
                  <m:e>
                    <m:r>
                      <m:t>G</m:t>
                    </m:r>
                    <m:r>
                      <m:rPr>
                        <m:sty m:val="p"/>
                      </m:rPr>
                      <m:t>,</m:t>
                    </m:r>
                  </m:e>
                  <m:e>
                    <m:r>
                      <m:rPr>
                        <m:nor/>
                        <m:sty m:val="p"/>
                      </m:rPr>
                      <m:t>if </m:t>
                    </m:r>
                    <m:r>
                      <m:t>10</m:t>
                    </m:r>
                    <m:r>
                      <m:rPr>
                        <m:sty m:val="p"/>
                      </m:rPr>
                      <m:t>≤</m:t>
                    </m:r>
                    <m:r>
                      <m:rPr>
                        <m:nor/>
                        <m:sty m:val="p"/>
                      </m:rPr>
                      <m:t>LCS</m:t>
                    </m:r>
                    <m:d>
                      <m:dPr>
                        <m:begChr m:val="("/>
                        <m:endChr m:val=")"/>
                        <m:sepChr m:val=""/>
                        <m:grow/>
                      </m:dPr>
                      <m:e>
                        <m:r>
                          <m:t>s</m:t>
                        </m:r>
                        <m:r>
                          <m:rPr>
                            <m:sty m:val="p"/>
                          </m:rPr>
                          <m:t>,</m:t>
                        </m:r>
                        <m:r>
                          <m:t>t</m:t>
                        </m:r>
                      </m:e>
                    </m:d>
                    <m:r>
                      <m:rPr>
                        <m:sty m:val="p"/>
                      </m:rPr>
                      <m:t>&lt;</m:t>
                    </m:r>
                    <m:r>
                      <m:t>13</m:t>
                    </m:r>
                  </m:e>
                </m:mr>
                <m:mr>
                  <m:e>
                    <m:r>
                      <m:t>F</m:t>
                    </m:r>
                    <m:r>
                      <m:rPr>
                        <m:sty m:val="p"/>
                      </m:rPr>
                      <m:t>,</m:t>
                    </m:r>
                  </m:e>
                  <m:e>
                    <m:r>
                      <m:rPr>
                        <m:nor/>
                        <m:sty m:val="p"/>
                      </m:rPr>
                      <m:t>if </m:t>
                    </m:r>
                    <m:r>
                      <m:t>13</m:t>
                    </m:r>
                    <m:r>
                      <m:rPr>
                        <m:sty m:val="p"/>
                      </m:rPr>
                      <m:t>≤</m:t>
                    </m:r>
                    <m:r>
                      <m:rPr>
                        <m:nor/>
                        <m:sty m:val="p"/>
                      </m:rPr>
                      <m:t>LCS</m:t>
                    </m:r>
                    <m:d>
                      <m:dPr>
                        <m:begChr m:val="("/>
                        <m:endChr m:val=")"/>
                        <m:sepChr m:val=""/>
                        <m:grow/>
                      </m:dPr>
                      <m:e>
                        <m:r>
                          <m:t>s</m:t>
                        </m:r>
                        <m:r>
                          <m:rPr>
                            <m:sty m:val="p"/>
                          </m:rPr>
                          <m:t>,</m:t>
                        </m:r>
                        <m:r>
                          <m:t>t</m:t>
                        </m:r>
                      </m:e>
                    </m:d>
                    <m:r>
                      <m:rPr>
                        <m:sty m:val="p"/>
                      </m:rPr>
                      <m:t>&lt;</m:t>
                    </m:r>
                    <m:r>
                      <m:t>17</m:t>
                    </m:r>
                  </m:e>
                </m:mr>
                <m:mr>
                  <m:e>
                    <m:r>
                      <m:t>E</m:t>
                    </m:r>
                    <m:r>
                      <m:rPr>
                        <m:sty m:val="p"/>
                      </m:rPr>
                      <m:t>,</m:t>
                    </m:r>
                  </m:e>
                  <m:e>
                    <m:r>
                      <m:rPr>
                        <m:nor/>
                        <m:sty m:val="p"/>
                      </m:rPr>
                      <m:t>if </m:t>
                    </m:r>
                    <m:r>
                      <m:rPr>
                        <m:nor/>
                        <m:sty m:val="p"/>
                      </m:rPr>
                      <m:t>LCS</m:t>
                    </m:r>
                    <m:d>
                      <m:dPr>
                        <m:begChr m:val="("/>
                        <m:endChr m:val=")"/>
                        <m:sepChr m:val=""/>
                        <m:grow/>
                      </m:dPr>
                      <m:e>
                        <m:r>
                          <m:t>s</m:t>
                        </m:r>
                        <m:r>
                          <m:rPr>
                            <m:sty m:val="p"/>
                          </m:rPr>
                          <m:t>,</m:t>
                        </m:r>
                        <m:r>
                          <m:t>t</m:t>
                        </m:r>
                      </m:e>
                    </m:d>
                    <m:r>
                      <m:rPr>
                        <m:sty m:val="p"/>
                      </m:rPr>
                      <m:t>≥</m:t>
                    </m:r>
                    <m:r>
                      <m:t>17</m:t>
                    </m:r>
                  </m:e>
                </m:mr>
                <m:mr>
                  <m:e/>
                </m:mr>
              </m:m>
            </m:e>
          </m:d>
        </m:oMath>
      </m:oMathPara>
    </w:p>
    <w:p>
      <w:pPr>
        <w:pStyle w:val="FirstParagraph"/>
      </w:pPr>
      <w:r>
        <w:t xml:space="preserve">この式では、</w:t>
      </w:r>
      <m:oMath>
        <m:r>
          <m:t>s</m:t>
        </m:r>
      </m:oMath>
      <w:r>
        <w:t xml:space="preserve"> </w:t>
      </w:r>
      <w:r>
        <w:t xml:space="preserve">はソーステキスト（和歌）における語のメタコードであり、</w:t>
      </w:r>
      <m:oMath>
        <m:r>
          <m:t>t</m:t>
        </m:r>
      </m:oMath>
      <w:r>
        <w:t xml:space="preserve"> </w:t>
      </w:r>
      <w:r>
        <w:t xml:space="preserve">はターゲットテキスト（現代語訳）における語のメタコードである。</w:t>
      </w:r>
      <m:oMath>
        <m:r>
          <m:rPr>
            <m:nor/>
            <m:sty m:val="p"/>
          </m:rPr>
          <m:t>LCS</m:t>
        </m:r>
        <m:d>
          <m:dPr>
            <m:begChr m:val="("/>
            <m:endChr m:val=")"/>
            <m:sepChr m:val=""/>
            <m:grow/>
          </m:dPr>
          <m:e>
            <m:r>
              <m:t>s</m:t>
            </m:r>
            <m:r>
              <m:rPr>
                <m:sty m:val="p"/>
              </m:rPr>
              <m:t>,</m:t>
            </m:r>
            <m:r>
              <m:t>t</m:t>
            </m:r>
          </m:e>
        </m:d>
      </m:oMath>
      <w:r>
        <w:t xml:space="preserve"> </w:t>
      </w:r>
      <w:r>
        <w:t xml:space="preserve">は</w:t>
      </w:r>
      <w:r>
        <w:t xml:space="preserve"> </w:t>
      </w:r>
      <m:oMath>
        <m:r>
          <m:t>s</m:t>
        </m:r>
      </m:oMath>
      <w:r>
        <w:t xml:space="preserve">,</w:t>
      </w:r>
      <w:r>
        <w:t xml:space="preserve"> </w:t>
      </w:r>
      <m:oMath>
        <m:r>
          <m:t>t</m:t>
        </m:r>
      </m:oMath>
      <w:r>
        <w:t xml:space="preserve"> </w:t>
      </w:r>
      <w:r>
        <w:t xml:space="preserve">二語のメタコードの Longest common subsequence である。以下具体の分類例をあげる。</w:t>
      </w:r>
    </w:p>
    <w:p>
      <w:pPr>
        <w:pStyle w:val="Compact"/>
        <w:numPr>
          <w:ilvl w:val="0"/>
          <w:numId w:val="1012"/>
        </w:numPr>
      </w:pPr>
      <w:r>
        <w:rPr>
          <w:b/>
          <w:bCs/>
        </w:rPr>
        <w:t xml:space="preserve">Unmatch</w:t>
      </w:r>
      <w:r>
        <w:t xml:space="preserve"> </w:t>
      </w:r>
      <w:r>
        <w:t xml:space="preserve">(</w:t>
      </w:r>
      <m:oMath>
        <m:r>
          <m:rPr>
            <m:nor/>
            <m:sty m:val="p"/>
          </m:rPr>
          <m:t>match</m:t>
        </m:r>
        <m:d>
          <m:dPr>
            <m:begChr m:val="("/>
            <m:endChr m:val=")"/>
            <m:sepChr m:val=""/>
            <m:grow/>
          </m:dPr>
          <m:e>
            <m:r>
              <m:t>s</m:t>
            </m:r>
            <m:r>
              <m:rPr>
                <m:sty m:val="p"/>
              </m:rPr>
              <m:t>,</m:t>
            </m:r>
            <m:r>
              <m:t>t</m:t>
            </m:r>
          </m:e>
        </m:d>
        <m:r>
          <m:rPr>
            <m:sty m:val="p"/>
          </m:rPr>
          <m:t>∈</m:t>
        </m:r>
        <m:r>
          <m:t>U</m:t>
        </m:r>
      </m:oMath>
      <w:r>
        <w:t xml:space="preserve">;</w:t>
      </w:r>
      <w:r>
        <w:t xml:space="preserve"> </w:t>
      </w:r>
      <m:oMath>
        <m:r>
          <m:rPr>
            <m:nor/>
            <m:sty m:val="p"/>
          </m:rPr>
          <m:t>LCS</m:t>
        </m:r>
        <m:d>
          <m:dPr>
            <m:begChr m:val="("/>
            <m:endChr m:val=")"/>
            <m:sepChr m:val=""/>
            <m:grow/>
          </m:dPr>
          <m:e>
            <m:r>
              <m:t>s</m:t>
            </m:r>
            <m:r>
              <m:rPr>
                <m:sty m:val="p"/>
              </m:rPr>
              <m:t>,</m:t>
            </m:r>
            <m:r>
              <m:t>t</m:t>
            </m:r>
          </m:e>
        </m:d>
        <m:r>
          <m:rPr>
            <m:sty m:val="p"/>
          </m:rPr>
          <m:t>=</m:t>
        </m:r>
        <m:r>
          <m:t>4</m:t>
        </m:r>
      </m:oMath>
      <w:r>
        <w:t xml:space="preserve">):</w:t>
      </w:r>
    </w:p>
    <w:p>
      <w:pPr>
        <w:pStyle w:val="Compact"/>
        <w:numPr>
          <w:ilvl w:val="0"/>
          <w:numId w:val="1013"/>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3"/>
        </w:numPr>
      </w:pPr>
      <m:oMath>
        <m:r>
          <m:t>t</m:t>
        </m:r>
        <m:r>
          <m:rPr>
            <m:sty m:val="p"/>
          </m:rPr>
          <m:t>=</m:t>
        </m:r>
      </m:oMath>
      <w:r>
        <w:t xml:space="preserve"> </w:t>
      </w:r>
      <w:r>
        <w:rPr>
          <w:rStyle w:val="VerbatimChar"/>
        </w:rPr>
        <w:t xml:space="preserve">[BG-0]8-0061-07-010-A</w:t>
      </w:r>
      <w:r>
        <w:t xml:space="preserve"> </w:t>
      </w:r>
      <w:r>
        <w:t xml:space="preserve">の (of, genetive case)</w:t>
      </w:r>
    </w:p>
    <w:p>
      <w:pPr>
        <w:pStyle w:val="Compact"/>
        <w:numPr>
          <w:ilvl w:val="0"/>
          <w:numId w:val="1014"/>
        </w:numPr>
      </w:pPr>
      <w:r>
        <w:rPr>
          <w:b/>
          <w:bCs/>
        </w:rPr>
        <w:t xml:space="preserve">Group match</w:t>
      </w:r>
      <w:r>
        <w:t xml:space="preserve"> </w:t>
      </w:r>
      <w:r>
        <w:t xml:space="preserve">(</w:t>
      </w:r>
      <m:oMath>
        <m:r>
          <m:rPr>
            <m:nor/>
            <m:sty m:val="p"/>
          </m:rPr>
          <m:t>match</m:t>
        </m:r>
        <m:d>
          <m:dPr>
            <m:begChr m:val="("/>
            <m:endChr m:val=")"/>
            <m:sepChr m:val=""/>
            <m:grow/>
          </m:dPr>
          <m:e>
            <m:r>
              <m:t>s</m:t>
            </m:r>
            <m:r>
              <m:rPr>
                <m:sty m:val="p"/>
              </m:rPr>
              <m:t>,</m:t>
            </m:r>
            <m:r>
              <m:t>t</m:t>
            </m:r>
          </m:e>
        </m:d>
        <m:r>
          <m:rPr>
            <m:sty m:val="p"/>
          </m:rPr>
          <m:t>∈</m:t>
        </m:r>
        <m:r>
          <m:t>G</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15"/>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5"/>
        </w:numPr>
      </w:pPr>
      <m:oMath>
        <m:r>
          <m:t>t</m:t>
        </m:r>
        <m:r>
          <m:rPr>
            <m:sty m:val="p"/>
          </m:rPr>
          <m:t>=</m:t>
        </m:r>
      </m:oMath>
      <w:r>
        <w:t xml:space="preserve"> </w:t>
      </w:r>
      <w:r>
        <w:rPr>
          <w:rStyle w:val="VerbatimChar"/>
        </w:rPr>
        <w:t xml:space="preserve">[BG-01-5520-]19-115-A</w:t>
      </w:r>
      <w:r>
        <w:t xml:space="preserve"> </w:t>
      </w:r>
      <w:r>
        <w:t xml:space="preserve">秋萩 (autumn)</w:t>
      </w:r>
    </w:p>
    <w:p>
      <w:pPr>
        <w:pStyle w:val="Compact"/>
        <w:numPr>
          <w:ilvl w:val="0"/>
          <w:numId w:val="1016"/>
        </w:numPr>
      </w:pPr>
      <w:r>
        <w:rPr>
          <w:b/>
          <w:bCs/>
        </w:rPr>
        <w:t xml:space="preserve">Field match</w:t>
      </w:r>
      <w:r>
        <w:t xml:space="preserve"> </w:t>
      </w:r>
      <w:r>
        <w:t xml:space="preserve">(</w:t>
      </w:r>
      <m:oMath>
        <m:r>
          <m:rPr>
            <m:nor/>
            <m:sty m:val="p"/>
          </m:rPr>
          <m:t>match</m:t>
        </m:r>
        <m:d>
          <m:dPr>
            <m:begChr m:val="("/>
            <m:endChr m:val=")"/>
            <m:sepChr m:val=""/>
            <m:grow/>
          </m:dPr>
          <m:e>
            <m:r>
              <m:t>s</m:t>
            </m:r>
            <m:r>
              <m:rPr>
                <m:sty m:val="p"/>
              </m:rPr>
              <m:t>,</m:t>
            </m:r>
            <m:r>
              <m:t>t</m:t>
            </m:r>
          </m:e>
        </m:d>
        <m:r>
          <m:rPr>
            <m:sty m:val="p"/>
          </m:rPr>
          <m:t>∈</m:t>
        </m:r>
        <m:r>
          <m:t>F</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17"/>
        </w:numPr>
      </w:pPr>
      <m:oMath>
        <m:r>
          <m:t>s</m:t>
        </m:r>
        <m:r>
          <m:rPr>
            <m:sty m:val="p"/>
          </m:rPr>
          <m:t>=</m:t>
        </m:r>
      </m:oMath>
      <w:r>
        <w:t xml:space="preserve"> </w:t>
      </w:r>
      <w:r>
        <w:rPr>
          <w:rStyle w:val="VerbatimChar"/>
        </w:rPr>
        <w:t xml:space="preserve">[BG-01-2030-01-]0300</w:t>
      </w:r>
      <w:r>
        <w:t xml:space="preserve"> </w:t>
      </w:r>
      <w:r>
        <w:t xml:space="preserve">神 (god)</w:t>
      </w:r>
    </w:p>
    <w:p>
      <w:pPr>
        <w:pStyle w:val="Compact"/>
        <w:numPr>
          <w:ilvl w:val="0"/>
          <w:numId w:val="1017"/>
        </w:numPr>
      </w:pPr>
      <m:oMath>
        <m:r>
          <m:t>t</m:t>
        </m:r>
        <m:r>
          <m:rPr>
            <m:sty m:val="p"/>
          </m:rPr>
          <m:t>=</m:t>
        </m:r>
      </m:oMath>
      <w:r>
        <w:t xml:space="preserve"> </w:t>
      </w:r>
      <w:r>
        <w:rPr>
          <w:rStyle w:val="VerbatimChar"/>
        </w:rPr>
        <w:t xml:space="preserve">[BG-01-2030-01-]030-A</w:t>
      </w:r>
      <w:r>
        <w:t xml:space="preserve"> </w:t>
      </w:r>
      <w:r>
        <w:t xml:space="preserve">仏 (Buddha)</w:t>
      </w:r>
    </w:p>
    <w:p>
      <w:pPr>
        <w:pStyle w:val="Compact"/>
        <w:numPr>
          <w:ilvl w:val="0"/>
          <w:numId w:val="1018"/>
        </w:numPr>
      </w:pPr>
      <w:r>
        <w:rPr>
          <w:b/>
          <w:bCs/>
        </w:rPr>
        <w:t xml:space="preserve">Exact match</w:t>
      </w:r>
      <w:r>
        <w:t xml:space="preserve"> </w:t>
      </w:r>
      <w:r>
        <w:t xml:space="preserve">(</w:t>
      </w:r>
      <m:oMath>
        <m:r>
          <m:rPr>
            <m:nor/>
            <m:sty m:val="p"/>
          </m:rPr>
          <m:t>match</m:t>
        </m:r>
        <m:d>
          <m:dPr>
            <m:begChr m:val="("/>
            <m:endChr m:val=")"/>
            <m:sepChr m:val=""/>
            <m:grow/>
          </m:dPr>
          <m:e>
            <m:r>
              <m:t>s</m:t>
            </m:r>
            <m:r>
              <m:rPr>
                <m:sty m:val="p"/>
              </m:rPr>
              <m:t>,</m:t>
            </m:r>
            <m:r>
              <m:t>t</m:t>
            </m:r>
          </m:e>
        </m:d>
        <m:r>
          <m:rPr>
            <m:sty m:val="p"/>
          </m:rPr>
          <m:t>∈</m:t>
        </m:r>
        <m:r>
          <m:t>E</m:t>
        </m:r>
      </m:oMath>
      <w:r>
        <w:t xml:space="preserve">;</w:t>
      </w:r>
      <w:r>
        <w:t xml:space="preserve"> </w:t>
      </w:r>
      <m:oMath>
        <m:r>
          <m:rPr>
            <m:nor/>
            <m:sty m:val="p"/>
          </m:rPr>
          <m:t>LCS</m:t>
        </m:r>
        <m:d>
          <m:dPr>
            <m:begChr m:val="("/>
            <m:endChr m:val=")"/>
            <m:sepChr m:val=""/>
            <m:grow/>
          </m:dPr>
          <m:e>
            <m:r>
              <m:t>s</m:t>
            </m:r>
            <m:r>
              <m:rPr>
                <m:sty m:val="p"/>
              </m:rPr>
              <m:t>,</m:t>
            </m:r>
            <m:r>
              <m:t>t</m:t>
            </m:r>
          </m:e>
        </m:d>
        <m:r>
          <m:rPr>
            <m:sty m:val="p"/>
          </m:rPr>
          <m:t>=</m:t>
        </m:r>
        <m:r>
          <m:t>17</m:t>
        </m:r>
      </m:oMath>
      <w:r>
        <w:t xml:space="preserve">):</w:t>
      </w:r>
    </w:p>
    <w:p>
      <w:pPr>
        <w:pStyle w:val="Compact"/>
        <w:numPr>
          <w:ilvl w:val="0"/>
          <w:numId w:val="1019"/>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9"/>
        </w:numPr>
      </w:pPr>
      <m:oMath>
        <m:r>
          <m:t>t</m:t>
        </m:r>
        <m:r>
          <m:rPr>
            <m:sty m:val="p"/>
          </m:rPr>
          <m:t>=</m:t>
        </m:r>
      </m:oMath>
      <w:r>
        <w:t xml:space="preserve"> </w:t>
      </w:r>
      <w:r>
        <w:rPr>
          <w:rStyle w:val="VerbatimChar"/>
        </w:rPr>
        <w:t xml:space="preserve">[BG-01-5520-20-040]-A</w:t>
      </w:r>
      <w:r>
        <w:t xml:space="preserve"> </w:t>
      </w:r>
      <w:r>
        <w:t xml:space="preserve">梅 (plum)</w:t>
      </w:r>
    </w:p>
    <w:bookmarkEnd w:id="46"/>
    <w:bookmarkStart w:id="49" w:name="バッグ法による不追加率の計算"/>
    <w:p>
      <w:pPr>
        <w:pStyle w:val="Heading4"/>
      </w:pPr>
      <w:r>
        <w:t xml:space="preserve">バッグ法による不追加率の計算</w:t>
      </w:r>
    </w:p>
    <w:p>
      <w:pPr>
        <w:pStyle w:val="FirstParagraph"/>
      </w:pPr>
      <w:r>
        <w:t xml:space="preserve">バッグ法による追加率（現代語訳における和歌原文に対する追加要素の割合）は、2 つのテキストを 2 つの集合と見做し、順序関係せず集合における一致語の数をもとに計算する。ソーステキスト（和歌）</w:t>
      </w:r>
      <m:oMath>
        <m:r>
          <m:t>S</m:t>
        </m:r>
        <m:r>
          <m:rPr>
            <m:sty m:val="p"/>
          </m:rPr>
          <m:t>=</m:t>
        </m:r>
        <m:sSub>
          <m:e>
            <m:d>
              <m:dPr>
                <m:begChr m:val="("/>
                <m:endChr m:val=")"/>
                <m:sepChr m:val=""/>
                <m:grow/>
              </m:dPr>
              <m:e>
                <m:sSub>
                  <m:e>
                    <m:r>
                      <m:t>s</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とターゲットテキスト（現代語訳）</w:t>
      </w:r>
      <w:r>
        <w:t xml:space="preserve"> </w:t>
      </w:r>
      <m:oMath>
        <m:r>
          <m:t>T</m:t>
        </m:r>
        <m:r>
          <m:rPr>
            <m:sty m:val="p"/>
          </m:rPr>
          <m:t>=</m:t>
        </m:r>
        <m:sSub>
          <m:e>
            <m:d>
              <m:dPr>
                <m:begChr m:val="("/>
                <m:endChr m:val=")"/>
                <m:sepChr m:val=""/>
                <m:grow/>
              </m:dPr>
              <m:e>
                <m:sSub>
                  <m:e>
                    <m:r>
                      <m:t>t</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が与えられた時、2 テキストのターゲットテキストにおける追加率の計算は下記に従う。</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T</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
                  <m:e>
                    <m:r>
                      <m:rPr>
                        <m:nor/>
                        <m:sty m:val="p"/>
                      </m:rPr>
                      <m:t>agreement</m:t>
                    </m:r>
                  </m:e>
                  <m:sub>
                    <m:r>
                      <m:t>S</m:t>
                    </m:r>
                  </m:sub>
                </m:sSub>
              </m:e>
            </m:mr>
            <m:mr>
              <m:e>
                <m:sSub>
                  <m:e>
                    <m:r>
                      <m:rPr>
                        <m:nor/>
                        <m:sty m:val="p"/>
                      </m:rPr>
                      <m:t>agreement</m:t>
                    </m:r>
                  </m:e>
                  <m:sub>
                    <m:r>
                      <m:t>S</m:t>
                    </m:r>
                  </m:sub>
                </m:sSub>
              </m:e>
              <m:e>
                <m:r>
                  <m:rPr>
                    <m:sty m:val="p"/>
                  </m:rPr>
                  <m:t>=</m:t>
                </m:r>
                <m:nary>
                  <m:naryPr>
                    <m:chr m:val="∑"/>
                    <m:limLoc m:val="undOvr"/>
                    <m:subHide m:val="off"/>
                    <m:supHide m:val="on"/>
                  </m:naryPr>
                  <m:sub>
                    <m:sSub>
                      <m:e>
                        <m:r>
                          <m:t>s</m:t>
                        </m:r>
                      </m:e>
                      <m:sub>
                        <m:r>
                          <m:t>i</m:t>
                        </m:r>
                      </m:sub>
                    </m:sSub>
                    <m:r>
                      <m:rPr>
                        <m:sty m:val="p"/>
                      </m:rPr>
                      <m:t>∈</m:t>
                    </m:r>
                    <m:r>
                      <m:t>S</m:t>
                    </m:r>
                  </m:sub>
                  <m:sup>
                    <m:r>
                      <m:t>​</m:t>
                    </m:r>
                  </m:sup>
                  <m:e>
                    <m:r>
                      <m:rPr>
                        <m:sty m:val="p"/>
                        <m:scr m:val="double-struck"/>
                      </m:rPr>
                      <m:t>I</m:t>
                    </m:r>
                  </m:e>
                </m:nary>
                <m:d>
                  <m:dPr>
                    <m:begChr m:val="("/>
                    <m:endChr m:val=")"/>
                    <m:sepChr m:val=""/>
                    <m:grow/>
                  </m:dPr>
                  <m:e>
                    <m:r>
                      <m:rPr>
                        <m:sty m:val="p"/>
                      </m:rPr>
                      <m:t>∃</m:t>
                    </m:r>
                    <m:sSub>
                      <m:e>
                        <m:r>
                          <m:t>t</m:t>
                        </m:r>
                      </m:e>
                      <m:sub>
                        <m:r>
                          <m:t>j</m:t>
                        </m:r>
                      </m:sub>
                    </m:sSub>
                    <m:r>
                      <m:rPr>
                        <m:sty m:val="p"/>
                      </m:rPr>
                      <m:t>∈</m:t>
                    </m:r>
                    <m:r>
                      <m:t>T</m:t>
                    </m:r>
                    <m:r>
                      <m:rPr>
                        <m:nor/>
                        <m:sty m:val="p"/>
                      </m:rPr>
                      <m:t> such that </m:t>
                    </m:r>
                    <m:r>
                      <m:rPr>
                        <m:nor/>
                        <m:sty m:val="p"/>
                      </m:rPr>
                      <m:t>match</m:t>
                    </m:r>
                    <m:d>
                      <m:dPr>
                        <m:begChr m:val="("/>
                        <m:endChr m:val=")"/>
                        <m:sepChr m:val=""/>
                        <m:grow/>
                      </m:dPr>
                      <m:e>
                        <m:sSub>
                          <m:e>
                            <m:r>
                              <m:t>s</m:t>
                            </m:r>
                          </m:e>
                          <m:sub>
                            <m:r>
                              <m:t>i</m:t>
                            </m:r>
                          </m:sub>
                        </m:sSub>
                        <m:r>
                          <m:rPr>
                            <m:sty m:val="p"/>
                          </m:rPr>
                          <m:t>,</m:t>
                        </m:r>
                        <m:sSub>
                          <m:e>
                            <m:r>
                              <m:t>t</m:t>
                            </m:r>
                          </m:e>
                          <m:sub>
                            <m:r>
                              <m:t>j</m:t>
                            </m:r>
                          </m:sub>
                        </m:sSub>
                      </m:e>
                    </m:d>
                    <m:r>
                      <m:rPr>
                        <m:sty m:val="p"/>
                      </m:rPr>
                      <m:t>∉</m:t>
                    </m:r>
                    <m:r>
                      <m:t>U</m:t>
                    </m:r>
                  </m:e>
                </m:d>
              </m:e>
            </m:mr>
          </m:m>
        </m:oMath>
      </m:oMathPara>
    </w:p>
    <w:p>
      <w:pPr>
        <w:pStyle w:val="FirstParagraph"/>
      </w:pPr>
      <m:oMath>
        <m:sSub>
          <m:e>
            <m:r>
              <m:rPr>
                <m:nor/>
                <m:sty m:val="p"/>
              </m:rPr>
              <m:t>agreement</m:t>
            </m:r>
          </m:e>
          <m:sub>
            <m:r>
              <m:t>S</m:t>
            </m:r>
          </m:sub>
        </m:sSub>
      </m:oMath>
      <w:r>
        <w:t xml:space="preserve"> </w:t>
      </w:r>
      <w:r>
        <w:t xml:space="preserve">は、ソーステキストにおいて一致語をもつトークンの数である。</w:t>
      </w:r>
      <m:oMath>
        <m:f>
          <m:fPr>
            <m:type m:val="bar"/>
          </m:fPr>
          <m:num>
            <m:r>
              <m:t>1</m:t>
            </m:r>
          </m:num>
          <m:den>
            <m:d>
              <m:dPr>
                <m:begChr m:val="|"/>
                <m:endChr m:val="|"/>
                <m:sepChr m:val=""/>
                <m:grow/>
              </m:dPr>
              <m:e>
                <m:r>
                  <m:t>T</m:t>
                </m:r>
              </m:e>
            </m:d>
          </m:den>
        </m:f>
        <m:sSub>
          <m:e>
            <m:r>
              <m:rPr>
                <m:nor/>
                <m:sty m:val="p"/>
              </m:rPr>
              <m:t>agreement</m:t>
            </m:r>
          </m:e>
          <m:sub>
            <m:r>
              <m:t>S</m:t>
            </m:r>
          </m:sub>
        </m:sSub>
      </m:oMath>
      <w:r>
        <w:t xml:space="preserve"> </w:t>
      </w:r>
      <w:r>
        <w:t xml:space="preserve">を一致率（バッグ法）と定義する。分母はターゲットテキストのトークン数</w:t>
      </w:r>
      <w:r>
        <w:t xml:space="preserve"> </w:t>
      </w:r>
      <m:oMath>
        <m:d>
          <m:dPr>
            <m:begChr m:val="|"/>
            <m:endChr m:val="|"/>
            <m:sepChr m:val=""/>
            <m:grow/>
          </m:dPr>
          <m:e>
            <m:r>
              <m:t>T</m:t>
            </m:r>
          </m:e>
        </m:d>
      </m:oMath>
      <w:r>
        <w:t xml:space="preserve"> </w:t>
      </w:r>
      <w:r>
        <w:t xml:space="preserve">にしている。</w:t>
      </w:r>
      <m:oMath>
        <m:sSub>
          <m:e>
            <m:r>
              <m:t>s</m:t>
            </m:r>
          </m:e>
          <m:sub>
            <m:r>
              <m:t>i</m:t>
            </m:r>
          </m:sub>
        </m:sSub>
      </m:oMath>
      <w:r>
        <w:t xml:space="preserve">,</w:t>
      </w:r>
      <w:r>
        <w:t xml:space="preserve"> </w:t>
      </w:r>
      <m:oMath>
        <m:sSub>
          <m:e>
            <m:r>
              <m:t>t</m:t>
            </m:r>
          </m:e>
          <m:sub>
            <m:r>
              <m:t>j</m:t>
            </m:r>
          </m:sub>
        </m:sSub>
      </m:oMath>
      <w:r>
        <w:t xml:space="preserve"> </w:t>
      </w:r>
      <w:r>
        <w:t xml:space="preserve">はそれぞれソーステキストの</w:t>
      </w:r>
      <w:r>
        <w:t xml:space="preserve"> </w:t>
      </w:r>
      <m:oMath>
        <m:r>
          <m:t>i</m:t>
        </m:r>
      </m:oMath>
      <w:r>
        <w:t xml:space="preserve"> </w:t>
      </w:r>
      <w:r>
        <w:t xml:space="preserve">番目と、ターゲットテキストの</w:t>
      </w:r>
      <w:r>
        <w:t xml:space="preserve"> </w:t>
      </w:r>
      <m:oMath>
        <m:r>
          <m:t>j</m:t>
        </m:r>
      </m:oMath>
      <w:r>
        <w:t xml:space="preserve"> </w:t>
      </w:r>
      <w:r>
        <w:t xml:space="preserve">番目のトークンを意味する。追加率は 1 から一致率を引いて計算する。</w:t>
      </w:r>
      <m:oMath>
        <m:r>
          <m:rPr>
            <m:sty m:val="p"/>
            <m:scr m:val="double-struck"/>
          </m:rPr>
          <m:t>I</m:t>
        </m:r>
      </m:oMath>
      <w:r>
        <w:t xml:space="preserve"> </w:t>
      </w:r>
      <w:r>
        <w:t xml:space="preserve">は指示関数（indicator function）であり、インプットが真（</w:t>
      </w:r>
      <m:oMath>
        <m:sSub>
          <m:e>
            <m:r>
              <m:t>s</m:t>
            </m:r>
          </m:e>
          <m:sub>
            <m:r>
              <m:t>i</m:t>
            </m:r>
          </m:sub>
        </m:sSub>
      </m:oMath>
      <w:r>
        <w:t xml:space="preserve"> </w:t>
      </w:r>
      <w:r>
        <w:t xml:space="preserve">が訳において一致語をもつ）の場合 1 を、偽（</w:t>
      </w:r>
      <m:oMath>
        <m:sSub>
          <m:e>
            <m:r>
              <m:t>s</m:t>
            </m:r>
          </m:e>
          <m:sub>
            <m:r>
              <m:t>i</m:t>
            </m:r>
          </m:sub>
        </m:sSub>
      </m:oMath>
      <w:r>
        <w:t xml:space="preserve"> </w:t>
      </w:r>
      <w:r>
        <w:t xml:space="preserve">が訳において一致語をもたない）の場合 0 を返す。</w:t>
      </w:r>
      <w:r>
        <w:rPr>
          <w:rStyle w:val="FootnoteReference"/>
        </w:rPr>
        <w:footnoteReference w:id="47"/>
      </w:r>
    </w:p>
    <w:p>
      <w:pPr>
        <w:pStyle w:val="BodyText"/>
      </w:pPr>
      <w:r>
        <w:t xml:space="preserve">ここでの計算で注意されたいのは、この計算ではソーステキストの語について一致語をもつか、もたないかを、ソーステキストの視点から見ていることである。ターゲットテキストにおいて多対一で和歌の要素と一致しても、その複数の一語のみが一語と見做し、その他の語を追加要素にあてるという認識である。このようにする理由は処理の一貫性を重視するためである。例えば、「散る」を「散り乱れる」と訳している場合を多対一の訳とすべきかは曖昧であるので、一貫して「乱れる」のような部分を追加要素と見る。つまり、計算では一対一の訳を大前提としている。</w:t>
      </w:r>
      <w:r>
        <w:rPr>
          <w:rStyle w:val="FootnoteReference"/>
        </w:rPr>
        <w:footnoteReference w:id="48"/>
      </w:r>
    </w:p>
    <w:p>
      <w:pPr>
        <w:pStyle w:val="BodyText"/>
      </w:pPr>
      <w:r>
        <w:t xml:space="preserve">一方で、不一致率は、原文にある要素のうち、訳において一致語が存在しない割合として同様な計算を行う。ここではもちろん、分母をソーステキストの数にしている。</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S</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
                  <m:e>
                    <m:r>
                      <m:rPr>
                        <m:nor/>
                        <m:sty m:val="p"/>
                      </m:rPr>
                      <m:t>agreement</m:t>
                    </m:r>
                  </m:e>
                  <m:sub>
                    <m:r>
                      <m:t>S</m:t>
                    </m:r>
                  </m:sub>
                </m:sSub>
              </m:e>
            </m:mr>
          </m:m>
        </m:oMath>
      </m:oMathPara>
    </w:p>
    <w:p>
      <w:pPr>
        <w:pStyle w:val="FirstParagraph"/>
      </w:pPr>
      <w:r>
        <w:t xml:space="preserve">バッグ法で計算された追加率に、統計分析に用いて訳者の主観的に意識している翻訳アプローチによる影響が存在するかを検証する。不一致率については初歩的な記述統計で確認する。</w:t>
      </w:r>
    </w:p>
    <w:bookmarkEnd w:id="49"/>
    <w:bookmarkStart w:id="52" w:name="整列法による追加率の計算"/>
    <w:p>
      <w:pPr>
        <w:pStyle w:val="Heading4"/>
      </w:pPr>
      <w:r>
        <w:t xml:space="preserve">整列法による追加率の計算</w:t>
      </w:r>
    </w:p>
    <w:p>
      <w:pPr>
        <w:pStyle w:val="FirstParagraph"/>
      </w:pPr>
      <w:r>
        <w:t xml:space="preserve">整列法による計算について説明する。整列法による計算は、文字通りにまずアライメントを推定してから、アライメントの 2 語の一致の数で計算を行う。集合としてではなく、シーケンスとして順序を考慮する計算である。</w:t>
      </w:r>
    </w:p>
    <w:p>
      <w:pPr>
        <w:pStyle w:val="BodyText"/>
      </w:pPr>
      <w:r>
        <w:t xml:space="preserve">本稿では、分類語彙表番号を用いた動的計画法に基づきアライメントを行う。動的計画法を用いて 2 つのシーケンス間のアライメントを計算するためのスコーア関数は以下のように定義する。</w:t>
      </w:r>
    </w:p>
    <w:p>
      <w:pPr>
        <w:pStyle w:val="BodyText"/>
      </w:pPr>
      <w:r>
        <w:t xml:space="preserve">$$</w:t>
      </w:r>
      <w:r>
        <w:t xml:space="preserve"> </w:t>
      </w:r>
      <w:r>
        <w:t xml:space="preserve"> </w:t>
      </w:r>
      <w:r>
        <w:t xml:space="preserve">$$</w:t>
      </w:r>
    </w:p>
    <w:p>
      <w:pPr>
        <w:pStyle w:val="BodyText"/>
      </w:pPr>
      <w:r>
        <w:t xml:space="preserve">ソーステキストのシーケンス</w:t>
      </w:r>
      <w:r>
        <w:t xml:space="preserve"> </w:t>
      </w:r>
      <m:oMath>
        <m:r>
          <m:t>S</m:t>
        </m:r>
      </m:oMath>
      <w:r>
        <w:t xml:space="preserve"> </w:t>
      </w:r>
      <w:r>
        <w:t xml:space="preserve">とターゲットテキストのシーケンス</w:t>
      </w:r>
      <w:r>
        <w:t xml:space="preserve"> </w:t>
      </w:r>
      <m:oMath>
        <m:r>
          <m:t>T</m:t>
        </m:r>
      </m:oMath>
      <w:r>
        <w:t xml:space="preserve"> </w:t>
      </w:r>
      <w:r>
        <w:t xml:space="preserve">の部分列を用いて、位置</w:t>
      </w:r>
      <w:r>
        <w:t xml:space="preserve"> </w:t>
      </w:r>
      <m:oMath>
        <m:r>
          <m:t>i</m:t>
        </m:r>
      </m:oMath>
      <w:r>
        <w:t xml:space="preserve"> </w:t>
      </w:r>
      <w:r>
        <w:t xml:space="preserve">および</w:t>
      </w:r>
      <w:r>
        <w:t xml:space="preserve"> </w:t>
      </w:r>
      <m:oMath>
        <m:r>
          <m:t>j</m:t>
        </m:r>
      </m:oMath>
      <w:r>
        <w:t xml:space="preserve"> </w:t>
      </w:r>
      <w:r>
        <w:t xml:space="preserve">までの最適なアライメントスコア</w:t>
      </w:r>
      <w:r>
        <w:t xml:space="preserve"> </w:t>
      </w:r>
      <m:oMath>
        <m:sSub>
          <m:e>
            <m:r>
              <m:rPr>
                <m:nor/>
                <m:sty m:val="p"/>
              </m:rPr>
              <m:t>S</m:t>
            </m:r>
          </m:e>
          <m:sub>
            <m:r>
              <m:rPr>
                <m:nor/>
                <m:sty m:val="p"/>
              </m:rPr>
              <m:t>DP</m:t>
            </m:r>
          </m:sub>
        </m:sSub>
        <m:d>
          <m:dPr>
            <m:begChr m:val="("/>
            <m:endChr m:val=")"/>
            <m:sepChr m:val=""/>
            <m:grow/>
          </m:dPr>
          <m:e>
            <m:r>
              <m:t>i</m:t>
            </m:r>
            <m:r>
              <m:rPr>
                <m:sty m:val="p"/>
              </m:rPr>
              <m:t>,</m:t>
            </m:r>
            <m:r>
              <m:t>j</m:t>
            </m:r>
          </m:e>
        </m:d>
      </m:oMath>
      <w:r>
        <w:t xml:space="preserve"> </w:t>
      </w:r>
      <w:r>
        <w:t xml:space="preserve">を再帰的に計算する。重みづけ関数</w:t>
      </w:r>
      <w:r>
        <w:t xml:space="preserve"> </w:t>
      </w:r>
      <m:oMath>
        <m:r>
          <m:rPr>
            <m:nor/>
            <m:sty m:val="p"/>
          </m:rPr>
          <m:t>weight</m:t>
        </m:r>
        <m:d>
          <m:dPr>
            <m:begChr m:val="("/>
            <m:endChr m:val=")"/>
            <m:sepChr m:val=""/>
            <m:grow/>
          </m:dPr>
          <m:e>
            <m:r>
              <m:t>s</m:t>
            </m:r>
            <m:r>
              <m:rPr>
                <m:sty m:val="p"/>
              </m:rPr>
              <m:t>,</m:t>
            </m:r>
            <m:r>
              <m:t>t</m:t>
            </m:r>
          </m:e>
        </m:d>
      </m:oMath>
      <w:r>
        <w:t xml:space="preserve"> </w:t>
      </w:r>
      <w:r>
        <w:t xml:space="preserve">は LCS の値をそのまま用いる。Unmatch の場合は</w:t>
      </w:r>
      <w:r>
        <w:t xml:space="preserve"> </w:t>
      </w:r>
      <m:oMath>
        <m:r>
          <m:rPr>
            <m:sty m:val="p"/>
          </m:rPr>
          <m:t>−</m:t>
        </m:r>
        <m:r>
          <m:t>1</m:t>
        </m:r>
      </m:oMath>
      <w:r>
        <w:t xml:space="preserve"> </w:t>
      </w:r>
      <w:r>
        <w:t xml:space="preserve">のペナルティを課す。gap はギャップ（空白）を挿入する際に課されるペナルティ (gap panelty) であり、ここでは便宜上</w:t>
      </w:r>
      <w:r>
        <w:t xml:space="preserve"> </w:t>
      </w:r>
      <m:oMath>
        <m:r>
          <m:t>0.01</m:t>
        </m:r>
      </m:oMath>
      <w:r>
        <w:t xml:space="preserve"> </w:t>
      </w:r>
      <w:r>
        <w:t xml:space="preserve">と設定する。</w:t>
      </w:r>
      <w:r>
        <w:rPr>
          <w:rStyle w:val="FootnoteReference"/>
        </w:rPr>
        <w:footnoteReference w:id="50"/>
      </w:r>
      <w:r>
        <w:t xml:space="preserve"> </w:t>
      </w:r>
      <w:r>
        <w:t xml:space="preserve">この式に基づき、最尤なアライメントを探索する。整列した結果の例は次のようになる。</w:t>
      </w:r>
    </w:p>
    <w:p>
      <w:pPr>
        <w:pStyle w:val="SourceCode"/>
      </w:pPr>
      <w:r>
        <w:rPr>
          <w:rStyle w:val="VerbatimChar"/>
        </w:rPr>
        <w:t xml:space="preserve">&gt;| 立田姫ーー手向けるーーーー神のあれ　ばこそーーーーーーー秋の木の葉の幣ーーーと散るーーーらめー [Kokinshu 298]</w:t>
      </w:r>
      <w:r>
        <w:br/>
      </w:r>
      <w:r>
        <w:rPr>
          <w:rStyle w:val="VerbatimChar"/>
        </w:rPr>
        <w:t xml:space="preserve">&gt;| 竜田姫は、手向けをするべき神があるのでーーそのつかさどる秋の木の葉が幣のように散るのであろうよ [@kubota1960Kokin]</w:t>
      </w:r>
    </w:p>
    <w:p>
      <w:pPr>
        <w:pStyle w:val="FirstParagraph"/>
      </w:pPr>
      <w:r>
        <w:t xml:space="preserve">この基礎の上で、一致率と追加率を計算する。整列後の</w:t>
      </w:r>
      <w:r>
        <w:t xml:space="preserve"> </w:t>
      </w:r>
      <m:oMath>
        <m:sSup>
          <m:e>
            <m:r>
              <m:t>S</m:t>
            </m:r>
          </m:e>
          <m:sup>
            <m:r>
              <m:rPr>
                <m:sty m:val="p"/>
              </m:rPr>
              <m:t>′</m:t>
            </m:r>
          </m:sup>
        </m:sSup>
      </m:oMath>
      <w:r>
        <w:t xml:space="preserve"> </w:t>
      </w:r>
      <w:r>
        <w:t xml:space="preserve">と</w:t>
      </w:r>
      <w:r>
        <w:t xml:space="preserve"> </w:t>
      </w:r>
      <m:oMath>
        <m:sSup>
          <m:e>
            <m:r>
              <m:t>T</m:t>
            </m:r>
          </m:e>
          <m:sup>
            <m:r>
              <m:rPr>
                <m:sty m:val="p"/>
              </m:rPr>
              <m:t>′</m:t>
            </m:r>
          </m:sup>
        </m:sSup>
      </m:oMath>
      <w:r>
        <w:t xml:space="preserve"> </w:t>
      </w:r>
      <w:r>
        <w:t xml:space="preserve">がある</w:t>
      </w:r>
      <w:r>
        <w:rPr>
          <w:rStyle w:val="FootnoteReference"/>
        </w:rPr>
        <w:footnoteReference w:id="51"/>
      </w:r>
      <w:r>
        <w:t xml:space="preserve">として、整列法による一致率</w:t>
      </w:r>
      <w:r>
        <w:t xml:space="preserve"> </w:t>
      </w:r>
      <m:oMath>
        <m:sSubSup>
          <m:e>
            <m:r>
              <m:rPr>
                <m:nor/>
                <m:sty m:val="p"/>
              </m:rPr>
              <m:t>agreement</m:t>
            </m:r>
          </m:e>
          <m:sub>
            <m:r>
              <m:t>T</m:t>
            </m:r>
          </m:sub>
          <m:sup>
            <m:r>
              <m:rPr>
                <m:sty m:val="p"/>
              </m:rPr>
              <m:t>′</m:t>
            </m:r>
          </m:sup>
        </m:sSubSup>
        <m:d>
          <m:dPr>
            <m:begChr m:val="("/>
            <m:endChr m:val=")"/>
            <m:sepChr m:val=""/>
            <m:grow/>
          </m:dPr>
          <m:e>
            <m:sSup>
              <m:e>
                <m:r>
                  <m:t>S</m:t>
                </m:r>
              </m:e>
              <m:sup>
                <m:r>
                  <m:rPr>
                    <m:sty m:val="p"/>
                  </m:rPr>
                  <m:t>′</m:t>
                </m:r>
              </m:sup>
            </m:sSup>
            <m:r>
              <m:rPr>
                <m:sty m:val="p"/>
              </m:rPr>
              <m:t>,</m:t>
            </m:r>
            <m:sSup>
              <m:e>
                <m:r>
                  <m:t>T</m:t>
                </m:r>
              </m:e>
              <m:sup>
                <m:r>
                  <m:rPr>
                    <m:sty m:val="p"/>
                  </m:rPr>
                  <m:t>′</m:t>
                </m:r>
              </m:sup>
            </m:sSup>
          </m:e>
        </m:d>
      </m:oMath>
      <w:r>
        <w:t xml:space="preserve"> </w:t>
      </w:r>
      <w:r>
        <w:t xml:space="preserve">の計算は次に示す。</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U</m:t>
                    </m:r>
                  </m:e>
                  <m:sub>
                    <m:r>
                      <m:t>T</m:t>
                    </m:r>
                  </m:sub>
                  <m:sup>
                    <m:r>
                      <m:rPr>
                        <m:sty m:val="p"/>
                      </m:rPr>
                      <m:t>′</m:t>
                    </m:r>
                  </m:sup>
                </m:sSub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Sup>
                  <m:e>
                    <m:r>
                      <m:rPr>
                        <m:nor/>
                        <m:sty m:val="p"/>
                      </m:rPr>
                      <m:t>agreement</m:t>
                    </m:r>
                  </m:e>
                  <m:sub>
                    <m:r>
                      <m:t>S</m:t>
                    </m:r>
                  </m:sub>
                  <m:sup>
                    <m:r>
                      <m:rPr>
                        <m:sty m:val="p"/>
                      </m:rPr>
                      <m:t>′</m:t>
                    </m:r>
                  </m:sup>
                </m:sSubSup>
              </m:e>
            </m:mr>
            <m:mr>
              <m:e>
                <m:sSubSup>
                  <m:e>
                    <m:r>
                      <m:rPr>
                        <m:nor/>
                        <m:sty m:val="p"/>
                      </m:rPr>
                      <m:t>agreement</m:t>
                    </m:r>
                  </m:e>
                  <m:sub>
                    <m:r>
                      <m:t>S</m:t>
                    </m:r>
                  </m:sub>
                  <m:sup>
                    <m:r>
                      <m:rPr>
                        <m:sty m:val="p"/>
                      </m:rPr>
                      <m:t>′</m:t>
                    </m:r>
                  </m:sup>
                </m:sSubSup>
                <m:r>
                  <m:rPr>
                    <m:sty m:val="p"/>
                  </m:rPr>
                  <m:t>)</m:t>
                </m:r>
              </m:e>
              <m:e>
                <m:r>
                  <m:rPr>
                    <m:sty m:val="p"/>
                  </m:rPr>
                  <m:t>=</m:t>
                </m:r>
                <m:nary>
                  <m:naryPr>
                    <m:chr m:val="∑"/>
                    <m:limLoc m:val="undOvr"/>
                    <m:subHide m:val="off"/>
                    <m:supHide m:val="on"/>
                  </m:naryPr>
                  <m:sub>
                    <m:sSub>
                      <m:e>
                        <m:r>
                          <m:t>s</m:t>
                        </m:r>
                      </m:e>
                      <m:sub>
                        <m:r>
                          <m:t>i</m:t>
                        </m:r>
                      </m:sub>
                    </m:sSub>
                    <m:r>
                      <m:rPr>
                        <m:sty m:val="p"/>
                      </m:rPr>
                      <m:t>∈</m:t>
                    </m:r>
                    <m:sSup>
                      <m:e>
                        <m:r>
                          <m:t>S</m:t>
                        </m:r>
                      </m:e>
                      <m:sup>
                        <m:r>
                          <m:rPr>
                            <m:sty m:val="p"/>
                          </m:rPr>
                          <m:t>′</m:t>
                        </m:r>
                      </m:sup>
                    </m:sSup>
                  </m:sub>
                  <m:sup>
                    <m:r>
                      <m:t>​</m:t>
                    </m:r>
                  </m:sup>
                  <m:e>
                    <m:r>
                      <m:rPr>
                        <m:sty m:val="p"/>
                        <m:scr m:val="double-struck"/>
                      </m:rPr>
                      <m:t>I</m:t>
                    </m:r>
                  </m:e>
                </m:nary>
                <m:d>
                  <m:dPr>
                    <m:begChr m:val="("/>
                    <m:endChr m:val=")"/>
                    <m:sepChr m:val=""/>
                    <m:grow/>
                  </m:dPr>
                  <m:e>
                    <m:r>
                      <m:rPr>
                        <m:nor/>
                        <m:sty m:val="p"/>
                      </m:rPr>
                      <m:t>match</m:t>
                    </m:r>
                    <m:d>
                      <m:dPr>
                        <m:begChr m:val="("/>
                        <m:endChr m:val=")"/>
                        <m:sepChr m:val=""/>
                        <m:grow/>
                      </m:dPr>
                      <m:e>
                        <m:sSubSup>
                          <m:e>
                            <m:r>
                              <m:t>s</m:t>
                            </m:r>
                          </m:e>
                          <m:sub>
                            <m:r>
                              <m:t>i</m:t>
                            </m:r>
                          </m:sub>
                          <m:sup>
                            <m:r>
                              <m:rPr>
                                <m:sty m:val="p"/>
                              </m:rPr>
                              <m:t>′</m:t>
                            </m:r>
                          </m:sup>
                        </m:sSubSup>
                        <m:r>
                          <m:rPr>
                            <m:sty m:val="p"/>
                          </m:rPr>
                          <m:t>,</m:t>
                        </m:r>
                        <m:sSubSup>
                          <m:e>
                            <m:r>
                              <m:t>t</m:t>
                            </m:r>
                          </m:e>
                          <m:sub>
                            <m:r>
                              <m:t>i</m:t>
                            </m:r>
                          </m:sub>
                          <m:sup>
                            <m:r>
                              <m:rPr>
                                <m:sty m:val="p"/>
                              </m:rPr>
                              <m:t>′</m:t>
                            </m:r>
                          </m:sup>
                        </m:sSubSup>
                      </m:e>
                    </m:d>
                    <m:r>
                      <m:rPr>
                        <m:sty m:val="p"/>
                      </m:rPr>
                      <m:t>∉</m:t>
                    </m:r>
                    <m:r>
                      <m:t>U</m:t>
                    </m:r>
                  </m:e>
                </m:d>
              </m:e>
            </m:mr>
          </m:m>
        </m:oMath>
      </m:oMathPara>
    </w:p>
    <w:p>
      <w:pPr>
        <w:pStyle w:val="FirstParagraph"/>
      </w:pPr>
      <w:r>
        <w:t xml:space="preserve">この式では、prime (</w:t>
      </w:r>
      <m:oMath>
        <m:r>
          <m:rPr>
            <m:sty m:val="p"/>
          </m:rPr>
          <m:t>′</m:t>
        </m:r>
      </m:oMath>
      <w:r>
        <w:t xml:space="preserve">) 記号がついているものは整列後のテキストにおけるものを意味する。指示関数</w:t>
      </w:r>
      <w:r>
        <w:t xml:space="preserve"> </w:t>
      </w:r>
      <m:oMath>
        <m:r>
          <m:rPr>
            <m:sty m:val="p"/>
            <m:scr m:val="double-struck"/>
          </m:rPr>
          <m:t>I</m:t>
        </m:r>
      </m:oMath>
      <w:r>
        <w:t xml:space="preserve"> </w:t>
      </w:r>
      <w:r>
        <w:t xml:space="preserve">において、アライメントの 2 語が一致する場合 1 を返し、アライメントの 2 語が一致しない場合 0 を返す。ギャップが入っているアライメントは計算の対象としない。</w:t>
      </w:r>
      <w:r>
        <w:t xml:space="preserve"> </w:t>
      </w:r>
      <w:r>
        <w:t xml:space="preserve">一致率・不一致率・追加率の計算において、分母は整列前のソーステキストのトークン数にする。</w:t>
      </w:r>
    </w:p>
    <w:p>
      <w:pPr>
        <w:pStyle w:val="BodyText"/>
      </w:pPr>
      <w:r>
        <w:t xml:space="preserve">動的計画法は、和歌の翻訳における語順の交換などの site swap に弱く、句の順序、語順が入れ替えられる訳の場合アライメントがうまくできなくなる。さらに、整列法はアライメントの 2 語対が一致するという厳しめの前提が設けてあり、この前提と現実とはかなり異なる可能性が高い。したがって、整列法で計算される追加率は、全体的に統計的に分析せず、ケーススターディの説明においてのみ提示する。</w:t>
      </w:r>
    </w:p>
    <w:bookmarkEnd w:id="52"/>
    <w:bookmarkEnd w:id="53"/>
    <w:bookmarkStart w:id="57" w:name="翻訳の主観的意識と追加率の関係に関する統計モデリング"/>
    <w:p>
      <w:pPr>
        <w:pStyle w:val="Heading2"/>
      </w:pPr>
      <w:r>
        <w:t xml:space="preserve">3.3 翻訳の主観的意識と追加率の関係に関する統計モデリング</w:t>
      </w:r>
    </w:p>
    <w:p>
      <w:pPr>
        <w:pStyle w:val="FirstParagraph"/>
      </w:pPr>
      <w:r>
        <w:t xml:space="preserve">先行研究</w:t>
      </w:r>
      <w:r>
        <w:t xml:space="preserve"> </w:t>
      </w:r>
      <w:r>
        <w:t xml:space="preserve">(Yamamoto 2005; Yamamoto and Hodošček 2019)</w:t>
      </w:r>
      <w:r>
        <w:t xml:space="preserve"> </w:t>
      </w:r>
      <w:r>
        <w:t xml:space="preserve">ではグループ・フィールド・同義レベルの一致率（言い換え率）、理論的・実験的追加率などの多くの指標を計算しているが、翻訳者別の追加率の平均と標準偏差しか提示していない。データの更新や、計算手順もすこし異なったので、結果の変化ga生じる。そこで、新たに計算した追加率を対象に統計分析を行う。</w:t>
      </w:r>
    </w:p>
    <w:p>
      <w:pPr>
        <w:pStyle w:val="BodyText"/>
      </w:pPr>
      <w:r>
        <w:t xml:space="preserve">訳者の翻訳アプローチが実践に移り、実際の現代語訳における追加率に影響を与えているかを確認するために、統計モデリングを行う。具体的には、翻訳アプローチ（</w:t>
      </w:r>
      <w:r>
        <w:rPr>
          <w:rStyle w:val="VerbatimChar"/>
        </w:rPr>
        <w:t xml:space="preserve">Focus</w:t>
      </w:r>
      <w:r>
        <w:t xml:space="preserve">）が追加率（</w:t>
      </w:r>
      <w:r>
        <w:rPr>
          <w:rStyle w:val="VerbatimChar"/>
        </w:rPr>
        <w:t xml:space="preserve">additional_rate</w:t>
      </w:r>
      <w:r>
        <w:t xml:space="preserve">）</w:t>
      </w:r>
      <w:r>
        <w:rPr>
          <w:rStyle w:val="FootnoteReference"/>
        </w:rPr>
        <w:footnoteReference w:id="54"/>
      </w:r>
      <w:r>
        <w:t xml:space="preserve"> </w:t>
      </w:r>
      <w:r>
        <w:t xml:space="preserve">に与える影響を検討するために、ベータ分布</w:t>
      </w:r>
      <w:r>
        <w:rPr>
          <w:rStyle w:val="FootnoteReference"/>
        </w:rPr>
        <w:footnoteReference w:id="55"/>
      </w:r>
      <w:r>
        <w:t xml:space="preserve"> </w:t>
      </w:r>
      <w:r>
        <w:t xml:space="preserve">に基づく回帰モデルを採用する。このモデルは、訳者（</w:t>
      </w:r>
      <w:r>
        <w:rPr>
          <w:rStyle w:val="VerbatimChar"/>
        </w:rPr>
        <w:t xml:space="preserve">translator</w:t>
      </w:r>
      <w:r>
        <w:t xml:space="preserve">）と歌（</w:t>
      </w:r>
      <w:r>
        <w:rPr>
          <w:rStyle w:val="VerbatimChar"/>
        </w:rPr>
        <w:t xml:space="preserve">poem</w:t>
      </w:r>
      <w:r>
        <w:t xml:space="preserve">）を変動を統制するためにランダム効果としてモデルに入れている。統計モデルは補足資料を参照されたい。</w:t>
      </w:r>
    </w:p>
    <w:p>
      <w:pPr>
        <w:pStyle w:val="BodyText"/>
      </w:pPr>
      <w:r>
        <w:t xml:space="preserve">モデルの推定は、Markov Chain Monte Carlo (MCMC) 法を用いる。具体的には、4 つのチェーンを使用し、各チェーンで 2000 回のイテレーションを行い、そのうち 1000 回をウォームアップ (burn-in) として設定する。</w:t>
      </w:r>
      <w:r>
        <w:rPr>
          <w:rStyle w:val="VerbatimChar"/>
        </w:rPr>
        <w:t xml:space="preserve">R</w:t>
      </w:r>
      <w:r>
        <w:t xml:space="preserve"> </w:t>
      </w:r>
      <w:r>
        <w:t xml:space="preserve">(R version 4.3.3 (2024-02-29))</w:t>
      </w:r>
      <w:r>
        <w:t xml:space="preserve"> </w:t>
      </w:r>
      <w:r>
        <w:t xml:space="preserve">(R Core Team 2024)</w:t>
      </w:r>
      <w:r>
        <w:t xml:space="preserve"> </w:t>
      </w:r>
      <w:r>
        <w:t xml:space="preserve">パッケージ</w:t>
      </w:r>
      <w:r>
        <w:t xml:space="preserve"> </w:t>
      </w:r>
      <w:r>
        <w:rPr>
          <w:rStyle w:val="VerbatimChar"/>
        </w:rPr>
        <w:t xml:space="preserve">brms</w:t>
      </w:r>
      <w:r>
        <w:t xml:space="preserve"> </w:t>
      </w:r>
      <w:r>
        <w:t xml:space="preserve">(2.21.0)</w:t>
      </w:r>
      <w:r>
        <w:t xml:space="preserve"> </w:t>
      </w:r>
      <w:r>
        <w:t xml:space="preserve">(Bürkner 2017)</w:t>
      </w:r>
      <w:r>
        <w:t xml:space="preserve"> </w:t>
      </w:r>
      <w:r>
        <w:t xml:space="preserve">を用いてモデルを実装し、事後分布の収束の評価は $</w:t>
      </w:r>
      <w:r>
        <w:t xml:space="preserve"> </w:t>
      </w:r>
      <w:r>
        <w:t xml:space="preserve"> </w:t>
      </w:r>
      <w:r>
        <w:t xml:space="preserve">$ 指標および有効サンプルサイズ (ESS) を確認する。モデルの推定結果として、モデルから各アプローチの追加率をサンプリングし、事後分布の中央値と 95% の信用区間 (CrI)</w:t>
      </w:r>
      <w:r>
        <w:t xml:space="preserve"> </w:t>
      </w:r>
      <w:r>
        <w:rPr>
          <w:rStyle w:val="FootnoteReference"/>
        </w:rPr>
        <w:footnoteReference w:id="56"/>
      </w:r>
      <w:r>
        <w:t xml:space="preserve">を報告する。2 アプローチ間の追加率の差の事後分布も示す。</w:t>
      </w:r>
    </w:p>
    <w:p>
      <w:pPr>
        <w:pStyle w:val="BodyText"/>
      </w:pPr>
      <w:r>
        <w:t xml:space="preserve">可視化と解釈について、</w:t>
      </w:r>
      <w:r>
        <w:t xml:space="preserve">Yu and Tamaoka (2020)</w:t>
      </w:r>
      <w:r>
        <w:t xml:space="preserve"> </w:t>
      </w:r>
      <w:r>
        <w:t xml:space="preserve">を参考に、比較 2 群の差の事後分布の 95% の CrI が 0 をカバーしているかを観測するほか、2 群の差が 0 より大きい確率を同時に観測する：まず、95% の CrI が 0 をカバーしていない場合、2 群に差があると判断する；95% の CrI が 0 をカバーしていても、2 群の差が 0 より大きい確率が 95% より大きい、または 5% より小さい場合、傾向差があると認める。</w:t>
      </w:r>
    </w:p>
    <w:bookmarkEnd w:id="57"/>
    <w:bookmarkStart w:id="60" w:name="立田歌の事例分析"/>
    <w:p>
      <w:pPr>
        <w:pStyle w:val="Heading2"/>
      </w:pPr>
      <w:r>
        <w:t xml:space="preserve">3.4 「立田」歌の事例分析</w:t>
      </w:r>
    </w:p>
    <w:p>
      <w:pPr>
        <w:pStyle w:val="FirstParagraph"/>
      </w:pPr>
      <w:r>
        <w:t xml:space="preserve">和歌に対する現代語訳は、なんらかの言い換えと追加あったことが分っても、その追加要素や言い換えの要素の性格がわかっているわけではない。これら要素の性格は、アライメントにおける一致を確認しながら、コーパス言語学の視座から分析を試みる。本稿では</w:t>
      </w:r>
      <w:r>
        <w:t xml:space="preserve"> </w:t>
      </w:r>
      <w:r>
        <w:t xml:space="preserve">J. M. Sinclair (1996)</w:t>
      </w:r>
      <w:r>
        <w:t xml:space="preserve"> </w:t>
      </w:r>
      <w:r>
        <w:t xml:space="preserve">の拡張意味単位モデルの視座から示唆を得て、和歌の原文のコーパスレベルに観測されている傾向性が、センテンスレベルの対訳文でどのように処理されているかを明確にする。</w:t>
      </w:r>
    </w:p>
    <w:p>
      <w:pPr>
        <w:pStyle w:val="BodyText"/>
      </w:pPr>
      <w:r>
        <w:t xml:space="preserve">拡張意味単位モデルは以下の 4 つのレベルから対象言語単位の記述を行っている。</w:t>
      </w:r>
    </w:p>
    <w:p>
      <w:pPr>
        <w:pStyle w:val="Compact"/>
        <w:numPr>
          <w:ilvl w:val="0"/>
          <w:numId w:val="1020"/>
        </w:numPr>
      </w:pPr>
      <w:r>
        <w:t xml:space="preserve">コロケーション（collocation）：他の語の共出現関係</w:t>
      </w:r>
      <w:r>
        <w:t xml:space="preserve"> </w:t>
      </w:r>
      <w:r>
        <w:t xml:space="preserve">(J. M. Sinclair, Jones, and Daley 1970, 15)</w:t>
      </w:r>
    </w:p>
    <w:p>
      <w:pPr>
        <w:pStyle w:val="Compact"/>
        <w:numPr>
          <w:ilvl w:val="0"/>
          <w:numId w:val="1020"/>
        </w:numPr>
      </w:pPr>
      <w:r>
        <w:t xml:space="preserve">類連結（colligation）：構文パターンや文法的要素との共出現関係</w:t>
      </w:r>
      <w:r>
        <w:t xml:space="preserve"> </w:t>
      </w:r>
      <w:r>
        <w:t xml:space="preserve">(cf., Firth and Palmer 1968, 183; J. M. Sinclair 1996, 11; J. Sinclair 2003, 171)</w:t>
      </w:r>
    </w:p>
    <w:p>
      <w:pPr>
        <w:pStyle w:val="Compact"/>
        <w:numPr>
          <w:ilvl w:val="0"/>
          <w:numId w:val="1020"/>
        </w:numPr>
      </w:pPr>
      <w:r>
        <w:t xml:space="preserve">意味的志向（semantic preference）：特定の意味の語群（semantic set）との共出現関係</w:t>
      </w:r>
      <w:r>
        <w:t xml:space="preserve"> </w:t>
      </w:r>
      <w:r>
        <w:t xml:space="preserve">(J. Sinclair 2003, 178)</w:t>
      </w:r>
    </w:p>
    <w:p>
      <w:pPr>
        <w:pStyle w:val="Compact"/>
        <w:numPr>
          <w:ilvl w:val="0"/>
          <w:numId w:val="1020"/>
        </w:numPr>
      </w:pPr>
      <w:r>
        <w:t xml:space="preserve">談話韻律（discourse prosody）：拡張意味単位全体の評価・態度・語用論的意味</w:t>
      </w:r>
      <w:r>
        <w:t xml:space="preserve"> </w:t>
      </w:r>
      <w:r>
        <w:t xml:space="preserve">(J. M. Sinclair 2004, 174)</w:t>
      </w:r>
    </w:p>
    <w:p>
      <w:pPr>
        <w:pStyle w:val="FirstParagraph"/>
      </w:pPr>
      <w:r>
        <w:t xml:space="preserve">コロケーションから談話韻律へと、直接な観測ができなくなり、明示的でなくなっていく</w:t>
      </w:r>
      <w:r>
        <w:t xml:space="preserve"> </w:t>
      </w:r>
      <w:r>
        <w:t xml:space="preserve">(Stubbs 2001, 87–88)</w:t>
      </w:r>
      <w:r>
        <w:t xml:space="preserve">。</w:t>
      </w:r>
    </w:p>
    <w:p>
      <w:pPr>
        <w:pStyle w:val="BodyText"/>
      </w:pPr>
      <w:r>
        <w:t xml:space="preserve">和歌の性質とデータの量の少なさからして、確実に拡張意味単位を捉えることが難しいことがある。よって、本稿では単純に拡張意味単位の 4 つのレベルを 4 つの視座とみて、この 4 つの視座のうち、共出現の語、共出現の構文パターン、共出現の語の意味的まとまりで考えられる志向性から、10 人の翻訳でどのように処理されているかを分析する。</w:t>
      </w:r>
    </w:p>
    <w:p>
      <w:pPr>
        <w:pStyle w:val="BodyText"/>
      </w:pPr>
      <w:r>
        <w:t xml:space="preserve">Yamamoto (2005)</w:t>
      </w:r>
      <w:r>
        <w:t xml:space="preserve"> </w:t>
      </w:r>
      <w:r>
        <w:t xml:space="preserve">では、現代語訳の紹介に歌枕「立田」の歌 298 番をとりあげている。本稿でも同じ歌をとりあげ、それが 10 人の翻訳、異なる翻訳の方針でどのように処理されているか、前掲の 3 つの視座から分析する。</w:t>
      </w:r>
    </w:p>
    <w:p>
      <w:pPr>
        <w:pStyle w:val="BodyText"/>
      </w:pPr>
      <w:r>
        <w:t xml:space="preserve">コロケーションのレベルで確認すると、八代集全体における 54 首において、</w:t>
      </w:r>
      <w:r>
        <w:t xml:space="preserve"> </w:t>
      </w:r>
      <w:r>
        <w:t xml:space="preserve">「立田」の文脈に頻出する内容語</w:t>
      </w:r>
      <w:r>
        <w:t xml:space="preserve"> </w:t>
      </w:r>
      <w:r>
        <w:rPr>
          <w:rStyle w:val="FootnoteReference"/>
        </w:rPr>
        <w:footnoteReference w:id="58"/>
      </w:r>
      <w:r>
        <w:t xml:space="preserve">には「山」（30；うち共出現語として 15 あり、「立田山」の複合表現として 15 ある）「紅葉づ」（17）「川」（「立田川」の複合表現として 15 ある）「秋」（15）「見る」（12）「紅葉葉」（9）「錦」（9） があげられる。</w:t>
      </w:r>
      <w:r>
        <w:t xml:space="preserve"> </w:t>
      </w:r>
      <w:r>
        <w:t xml:space="preserve">頻度5以上の語には、「神無備」（5）「姫」（うち「立田姫」の複合表現として 8 ある） など神に関連する語と、「散る」（8）「流る」（5）「吹く」（6）「紅葉」（5）「黄葉」（5） など、落葉に関連する語が存在している。</w:t>
      </w:r>
      <w:r>
        <w:rPr>
          <w:rStyle w:val="FootnoteReference"/>
        </w:rPr>
        <w:footnoteReference w:id="59"/>
      </w:r>
    </w:p>
    <w:p>
      <w:pPr>
        <w:pStyle w:val="BodyText"/>
      </w:pPr>
      <w:r>
        <w:t xml:space="preserve">共出現する構文パターンとして、動詞の終止形で終わる歌の少なさ（古今集 12 首の中で 1 首のみ）が観測される。また、古今集の中では、係り結びは 9 首観測されており、</w:t>
      </w:r>
      <w:r>
        <w:t xml:space="preserve"> </w:t>
      </w:r>
      <w:r>
        <w:t xml:space="preserve">余韻の残し方に特徴があると考えられる。これら終わり方の構文パターンが、翻訳における処理について考察する。</w:t>
      </w:r>
    </w:p>
    <w:p>
      <w:pPr>
        <w:pStyle w:val="BodyText"/>
      </w:pPr>
      <w:r>
        <w:t xml:space="preserve">共出現する語の性質は、内容語のコロケーションは基本的に、「立田川」「立田（の）山」など地名を構成する「山」「川」のグループのほか、秋の「神」に関連する関連語のグループが明瞭に見える。神聖なる場所の歌枕の性質が伺える。</w:t>
      </w:r>
    </w:p>
    <w:p>
      <w:pPr>
        <w:pStyle w:val="BodyText"/>
      </w:pPr>
      <w:r>
        <w:t xml:space="preserve">298 番歌の訳における追加要素のバリエーションを示しながら、以上のコーパスレベル・大局レベルの要素が 298 番歌のセンテンスレベルで組み込まれるか、どのように組み込まれているかを確認し、ノンリテラル要素と捉えられるかを論じる。</w:t>
      </w:r>
    </w:p>
    <w:bookmarkEnd w:id="60"/>
    <w:bookmarkEnd w:id="61"/>
    <w:bookmarkStart w:id="131" w:name="sec-results"/>
    <w:p>
      <w:pPr>
        <w:pStyle w:val="Heading1"/>
      </w:pPr>
      <w:r>
        <w:t xml:space="preserve">4. 結果</w:t>
      </w:r>
    </w:p>
    <w:bookmarkStart w:id="69" w:name="現代語訳の整理と分類"/>
    <w:p>
      <w:pPr>
        <w:pStyle w:val="Heading2"/>
      </w:pPr>
      <w:r>
        <w:t xml:space="preserve">4.1 現代語訳の整理と分類</w:t>
      </w:r>
    </w:p>
    <w:p>
      <w:pPr>
        <w:pStyle w:val="FirstParagraph"/>
      </w:pPr>
      <w:r>
        <w:t xml:space="preserve">注釈書の前書き、導入部に記されている翻訳アプローチに関する意識と認識に基づき、10 人の翻訳アプローチをコミュニケーションの主体への視座の置き方によって 3 類に分類した：</w:t>
      </w:r>
    </w:p>
    <w:p>
      <w:pPr>
        <w:pStyle w:val="Compact"/>
        <w:numPr>
          <w:ilvl w:val="0"/>
          <w:numId w:val="1021"/>
        </w:numPr>
      </w:pPr>
      <w:r>
        <w:t xml:space="preserve">テキストの字義を重視する方針：</w:t>
      </w:r>
      <w:r>
        <w:t xml:space="preserve"> </w:t>
      </w:r>
      <w:r>
        <w:t xml:space="preserve">金子 (1933)</w:t>
      </w:r>
      <w:r>
        <w:t xml:space="preserve">;</w:t>
      </w:r>
      <w:r>
        <w:t xml:space="preserve"> </w:t>
      </w:r>
      <w:r>
        <w:t xml:space="preserve">窪田 (1960)</w:t>
      </w:r>
      <w:r>
        <w:t xml:space="preserve">;</w:t>
      </w:r>
      <w:r>
        <w:t xml:space="preserve"> </w:t>
      </w:r>
      <w:r>
        <w:t xml:space="preserve">片桐 (1998)</w:t>
      </w:r>
    </w:p>
    <w:p>
      <w:pPr>
        <w:pStyle w:val="Compact"/>
        <w:numPr>
          <w:ilvl w:val="0"/>
          <w:numId w:val="1021"/>
        </w:numPr>
      </w:pPr>
      <w:r>
        <w:t xml:space="preserve">作者の意図を重視する方針：</w:t>
      </w:r>
      <w:r>
        <w:t xml:space="preserve"> </w:t>
      </w:r>
      <w:r>
        <w:t xml:space="preserve">奥村 (1978)</w:t>
      </w:r>
      <w:r>
        <w:t xml:space="preserve">;</w:t>
      </w:r>
      <w:r>
        <w:t xml:space="preserve"> </w:t>
      </w:r>
      <w:r>
        <w:t xml:space="preserve">竹岡 (1976)</w:t>
      </w:r>
    </w:p>
    <w:p>
      <w:pPr>
        <w:pStyle w:val="Compact"/>
        <w:numPr>
          <w:ilvl w:val="0"/>
          <w:numId w:val="1021"/>
        </w:numPr>
      </w:pPr>
      <w:r>
        <w:t xml:space="preserve">読者の理解を重視する方針：</w:t>
      </w:r>
      <w:r>
        <w:t xml:space="preserve"> </w:t>
      </w:r>
      <w:r>
        <w:t xml:space="preserve">小沢 (1971)</w:t>
      </w:r>
      <w:r>
        <w:t xml:space="preserve">;</w:t>
      </w:r>
      <w:r>
        <w:t xml:space="preserve"> </w:t>
      </w:r>
      <w:r>
        <w:t xml:space="preserve">久曽神 (1979)</w:t>
      </w:r>
    </w:p>
    <w:p>
      <w:pPr>
        <w:pStyle w:val="FirstParagraph"/>
      </w:pPr>
      <w:r>
        <w:t xml:space="preserve">うち、明確に翻訳アプローチについて記されなかったのは</w:t>
      </w:r>
      <w:r>
        <w:t xml:space="preserve"> </w:t>
      </w:r>
      <w:r>
        <w:t xml:space="preserve">松田 (1968)</w:t>
      </w:r>
      <w:r>
        <w:t xml:space="preserve">;</w:t>
      </w:r>
      <w:r>
        <w:t xml:space="preserve"> </w:t>
      </w:r>
      <w:r>
        <w:t xml:space="preserve">小島 and 新井 (1989)</w:t>
      </w:r>
      <w:r>
        <w:t xml:space="preserve">;</w:t>
      </w:r>
      <w:r>
        <w:t xml:space="preserve"> </w:t>
      </w:r>
      <w:r>
        <w:t xml:space="preserve">小町谷 (1982)</w:t>
      </w:r>
      <w:r>
        <w:t xml:space="preserve"> </w:t>
      </w:r>
      <w:r>
        <w:t xml:space="preserve">である。</w:t>
      </w:r>
    </w:p>
    <w:p>
      <w:pPr>
        <w:pStyle w:val="BodyText"/>
      </w:pPr>
      <w:r>
        <w:t xml:space="preserve">この中で、原文の字義を重視する翻訳アプローチは、もっとも逐語訳に拘っている。作者の意図・感受を重視する・読者の理解を重視する翻訳アプローチでは、多少の語と語順の入れ替え、語句の補いを許容しているように述べている。</w:t>
      </w:r>
    </w:p>
    <w:bookmarkStart w:id="63" w:name="text-focused-approach-knk-kbt-ktgr"/>
    <w:p>
      <w:pPr>
        <w:pStyle w:val="Heading3"/>
      </w:pPr>
      <w:r>
        <w:t xml:space="preserve">Text-focused approach: KNK, KBT, KTGR</w:t>
      </w:r>
    </w:p>
    <w:p>
      <w:pPr>
        <w:pStyle w:val="FirstParagraph"/>
      </w:pPr>
      <w:r>
        <w:t xml:space="preserve">原文テキストの字義通りの解釈を重視する訳のグループは、原文に忠実に翻訳することに重みを置き、できるだけ語順や意味を変えずに翻訳を行う：</w:t>
      </w:r>
      <w:r>
        <w:t xml:space="preserve">金子 (1933)</w:t>
      </w:r>
      <w:r>
        <w:t xml:space="preserve"> </w:t>
      </w:r>
      <w:r>
        <w:t xml:space="preserve">は「逐語訳」に徹し、語を加えたり、削除することを避けており、慎重に翻訳していると述べている；</w:t>
      </w:r>
      <w:r>
        <w:t xml:space="preserve"> </w:t>
      </w:r>
      <w:r>
        <w:t xml:space="preserve">金子 (1933)</w:t>
      </w:r>
      <w:r>
        <w:t xml:space="preserve"> </w:t>
      </w:r>
      <w:r>
        <w:t xml:space="preserve">は歌の意をそこねたり、調をあやまったりすることを恐れて、鏡花水月の訳法</w:t>
      </w:r>
      <w:r>
        <w:rPr>
          <w:rStyle w:val="FootnoteReference"/>
        </w:rPr>
        <w:footnoteReference w:id="62"/>
      </w:r>
      <w:r>
        <w:t xml:space="preserve"> </w:t>
      </w:r>
      <w:r>
        <w:t xml:space="preserve">に従い、きわめて小心に、一字一語の出入をもゆるがせにせぬことを期したことを述べている。また、文体的には、金子の翻訳調は例えば「くずをれる」のような古めかしいことばをわざと翻訳に入れるところなど、本居宣長の「遠鏡」に似ている。</w:t>
      </w:r>
      <w:r>
        <w:t xml:space="preserve"> </w:t>
      </w:r>
      <w:r>
        <w:t xml:space="preserve">窪田 (1960)</w:t>
      </w:r>
      <w:r>
        <w:t xml:space="preserve"> </w:t>
      </w:r>
      <w:r>
        <w:t xml:space="preserve">は、現代語訳の方針について、逐語訳にこだわり、語順を変えたり、新しい語を加えることを避けていると述べている。</w:t>
      </w:r>
      <w:r>
        <w:t xml:space="preserve">片桐 (1998)</w:t>
      </w:r>
      <w:r>
        <w:t xml:space="preserve"> </w:t>
      </w:r>
      <w:r>
        <w:t xml:space="preserve">も同様に、逐語訳を行い、和歌の省略や長大な増補を避け、可能な限り忠実に現代語訳しているとしている。</w:t>
      </w:r>
    </w:p>
    <w:bookmarkEnd w:id="63"/>
    <w:bookmarkStart w:id="65" w:name="poet-focused-approach-okmr-tkok"/>
    <w:p>
      <w:pPr>
        <w:pStyle w:val="Heading3"/>
      </w:pPr>
      <w:r>
        <w:t xml:space="preserve">Poet-focused approach: OKMR, TKOK</w:t>
      </w:r>
    </w:p>
    <w:p>
      <w:pPr>
        <w:pStyle w:val="FirstParagraph"/>
      </w:pPr>
      <w:r>
        <w:t xml:space="preserve">歌人の作意を重視する訳のグループでは、表面的な意味よりも、原文の意図と感受性を重視する群である。</w:t>
      </w:r>
      <w:r>
        <w:t xml:space="preserve"> </w:t>
      </w:r>
      <w:r>
        <w:t xml:space="preserve">奥村 (1978, 7)</w:t>
      </w:r>
      <w:r>
        <w:t xml:space="preserve"> </w:t>
      </w:r>
      <w:r>
        <w:t xml:space="preserve">は「口語訳は、原歌の言葉づかいや言い廻しを尊重し、一首の意味を厳密に解釈するより、基本的な作意をまず感じとってもらうことに重点をおいた」としている。原文の意図の理解を重視し、逐語訳よりも作意を優先して翻訳している。</w:t>
      </w:r>
      <w:r>
        <w:t xml:space="preserve">竹岡 (1976, 上下:21)</w:t>
      </w:r>
      <w:r>
        <w:t xml:space="preserve"> </w:t>
      </w:r>
      <w:r>
        <w:t xml:space="preserve">は、訳(口語訳)は原文の「筋」の紹介や解説の類ではなく，作者の認識のしかた・感じ方をあらゆる面より明らかにしたのち、それ現代語に存在する同じあるいは極力それに近似した認識のしかた、感じ方の表現にそっくりうつしかえることをいう。つまり、表面では、原歌の同義語に拘るものの、原歌における歌人の感受性の保持に重点を置いてる。具体的な現代語訳の方針としては、</w:t>
      </w:r>
      <w:r>
        <w:t xml:space="preserve">竹岡 (1976, 上下:11–12)</w:t>
      </w:r>
      <w:r>
        <w:t xml:space="preserve"> </w:t>
      </w:r>
      <w:r>
        <w:t xml:space="preserve">は、次のような独自の理論を提案している。</w:t>
      </w:r>
    </w:p>
    <w:p>
      <w:pPr>
        <w:pStyle w:val="BodyText"/>
      </w:pPr>
      <m:oMathPara>
        <m:oMathParaPr>
          <m:jc m:val="center"/>
        </m:oMathParaPr>
        <m:oMath>
          <m:r>
            <m:t>S</m:t>
          </m:r>
          <m:r>
            <m:rPr>
              <m:sty m:val="p"/>
            </m:rPr>
            <m:t>=</m:t>
          </m:r>
          <m:d>
            <m:dPr>
              <m:begChr m:val="["/>
              <m:endChr m:val="]"/>
              <m:sepChr m:val=""/>
              <m:grow/>
            </m:dPr>
            <m:e>
              <m:d>
                <m:dPr>
                  <m:begChr m:val="("/>
                  <m:endChr m:val=")"/>
                  <m:sepChr m:val=""/>
                  <m:grow/>
                </m:dPr>
                <m:e>
                  <m:r>
                    <m:t>a</m:t>
                  </m:r>
                  <m:r>
                    <m:rPr>
                      <m:sty m:val="p"/>
                    </m:rPr>
                    <m:t>+</m:t>
                  </m:r>
                  <m:r>
                    <m:t>b</m:t>
                  </m:r>
                  <m:r>
                    <m:rPr>
                      <m:sty m:val="p"/>
                    </m:rPr>
                    <m:t>+</m:t>
                  </m:r>
                  <m:r>
                    <m:t>c</m:t>
                  </m:r>
                  <m:r>
                    <m:rPr>
                      <m:sty m:val="p"/>
                    </m:rPr>
                    <m:t>+</m:t>
                  </m:r>
                  <m:r>
                    <m:rPr>
                      <m:sty m:val="p"/>
                    </m:rPr>
                    <m:t>…</m:t>
                  </m:r>
                  <m:r>
                    <m:rPr>
                      <m:sty m:val="p"/>
                    </m:rPr>
                    <m:t>+</m:t>
                  </m:r>
                  <m:r>
                    <m:t>n</m:t>
                  </m:r>
                </m:e>
              </m:d>
              <m:r>
                <m:rPr>
                  <m:sty m:val="p"/>
                </m:rPr>
                <m:t>×</m:t>
              </m:r>
              <m:r>
                <m:t>X</m:t>
              </m:r>
            </m:e>
          </m:d>
          <m:r>
            <m:rPr>
              <m:sty m:val="p"/>
            </m:rPr>
            <m:t>×</m:t>
          </m:r>
          <m:r>
            <m:t>Y</m:t>
          </m:r>
        </m:oMath>
      </m:oMathPara>
    </w:p>
    <w:p>
      <w:pPr>
        <w:pStyle w:val="FirstParagraph"/>
      </w:pPr>
      <m:oMath>
        <m:r>
          <m:t>S</m:t>
        </m:r>
      </m:oMath>
      <w:r>
        <w:t xml:space="preserve"> </w:t>
      </w:r>
      <w:r>
        <w:t xml:space="preserve">は翻訳された歌であり、</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のそれぞれは歌における語、</w:t>
      </w:r>
      <m:oMath>
        <m:r>
          <m:t>X</m:t>
        </m:r>
      </m:oMath>
      <w:r>
        <w:t xml:space="preserve"> </w:t>
      </w:r>
      <w:r>
        <w:t xml:space="preserve">は訳に含まれる要素であり、</w:t>
      </w:r>
      <m:oMath>
        <m:r>
          <m:t>Y</m:t>
        </m:r>
      </m:oMath>
      <w:r>
        <w:t xml:space="preserve"> </w:t>
      </w:r>
      <w:r>
        <w:t xml:space="preserve">は訳に効果的に加えられた要素である。</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それぞれの一般的普遍的意義は辞書で理解でき、それぞれの</w:t>
      </w:r>
      <w:r>
        <w:t xml:space="preserve"> </w:t>
      </w:r>
      <m:oMath>
        <m:r>
          <m:rPr>
            <m:sty m:val="p"/>
          </m:rPr>
          <m:t>+</m:t>
        </m:r>
      </m:oMath>
      <w:r>
        <w:t xml:space="preserve"> </w:t>
      </w:r>
      <w:r>
        <w:t xml:space="preserve">のしかたに相当するものは文法書を参照すれば了解できる」としている。</w:t>
      </w:r>
      <w:r>
        <w:t xml:space="preserve">竹岡 (1976, 上下:11)</w:t>
      </w:r>
      <w:r>
        <w:t xml:space="preserve"> </w:t>
      </w:r>
      <w:r>
        <w:t xml:space="preserve">は</w:t>
      </w:r>
      <w:r>
        <w:t xml:space="preserve"> </w:t>
      </w:r>
      <m:oMath>
        <m:r>
          <m:t>Y</m:t>
        </m:r>
      </m:oMath>
      <w:r>
        <w:t xml:space="preserve"> </w:t>
      </w:r>
      <w:r>
        <w:t xml:space="preserve">はふつうは 0 の値であるが、和歌にはいくつか効果的な要素が含まれる時、翻訳者は</w:t>
      </w:r>
      <w:r>
        <w:t xml:space="preserve"> </w:t>
      </w:r>
      <m:oMath>
        <m:r>
          <m:t>Y</m:t>
        </m:r>
      </m:oMath>
      <w:r>
        <w:t xml:space="preserve"> </w:t>
      </w:r>
      <w:r>
        <w:t xml:space="preserve">に何らかの値、例えば終助詞（わ、ね、よ）のようなものを付け加わえる。したがって、現代語訳作成のための重要な変数は</w:t>
      </w:r>
      <w:r>
        <w:t xml:space="preserve"> </w:t>
      </w:r>
      <m:oMath>
        <m:r>
          <m:t>X</m:t>
        </m:r>
      </m:oMath>
      <w:r>
        <w:t xml:space="preserve"> </w:t>
      </w:r>
      <w:r>
        <w:t xml:space="preserve">となる。その</w:t>
      </w:r>
      <w:r>
        <w:t xml:space="preserve"> </w:t>
      </w:r>
      <m:oMath>
        <m:r>
          <m:t>X</m:t>
        </m:r>
      </m:oMath>
      <w:r>
        <w:t xml:space="preserve"> </w:t>
      </w:r>
      <w:r>
        <w:t xml:space="preserve">は、語句の分割、対応する適切な現代語、語順、助詞・接続詞を含めた訳語、文の構造、話の流れ（談話）、場面の７つに分類されるとしている。このように、歌の筋より作者の意図を細部まで還元することを強調していると捉えられる。</w:t>
      </w:r>
      <w:r>
        <w:rPr>
          <w:rStyle w:val="FootnoteReference"/>
        </w:rPr>
        <w:footnoteReference w:id="64"/>
      </w:r>
    </w:p>
    <w:bookmarkEnd w:id="65"/>
    <w:bookmarkStart w:id="66" w:name="reader-focused-approach-ozw-ksj"/>
    <w:p>
      <w:pPr>
        <w:pStyle w:val="Heading3"/>
      </w:pPr>
      <w:r>
        <w:t xml:space="preserve">Reader-focused approach: OZW, KSJ</w:t>
      </w:r>
    </w:p>
    <w:p>
      <w:pPr>
        <w:pStyle w:val="FirstParagraph"/>
      </w:pPr>
      <w:r>
        <w:t xml:space="preserve">読者の理解を重視する訳のグループは、原文に忠実であることよりも、読者の内容の理解や解釈を読者に伝えることを重視している。そのため、語順を変えたり、新しい語を加えることもある。</w:t>
      </w:r>
      <w:r>
        <w:t xml:space="preserve"> </w:t>
      </w:r>
      <w:r>
        <w:t xml:space="preserve">小沢 (1971)</w:t>
      </w:r>
      <w:r>
        <w:t xml:space="preserve"> </w:t>
      </w:r>
      <w:r>
        <w:t xml:space="preserve">は原作の語順・語法を変更することをいとわず、読者が理解しやすいように内容を優先した翻訳を行っている。</w:t>
      </w:r>
      <w:r>
        <w:t xml:space="preserve"> </w:t>
      </w:r>
      <w:r>
        <w:t xml:space="preserve">小沢 (1971, 46)</w:t>
      </w:r>
      <w:r>
        <w:t xml:space="preserve"> </w:t>
      </w:r>
      <w:r>
        <w:t xml:space="preserve">は「口語訳はそれだけ独立しても意味がよくわかるように努めたので、時には原作の語順・語法を変えている」と述べており、逐語訳よりも内容の理解の方に力点が置かれている。</w:t>
      </w:r>
      <w:r>
        <w:t xml:space="preserve">久曽神 (1979)</w:t>
      </w:r>
      <w:r>
        <w:t xml:space="preserve"> </w:t>
      </w:r>
      <w:r>
        <w:t xml:space="preserve">は、平易な口語訳を採用し、必要に応じて語句を補っており、解釈を重視した翻訳を行っている。現代語訳の方針としては「歌意は、歌句に基づく平易な口語訳としたが、必要と思われる場合は字句を補った」と述べている</w:t>
      </w:r>
      <w:r>
        <w:t xml:space="preserve"> </w:t>
      </w:r>
      <w:r>
        <w:t xml:space="preserve">(久曽神 1979, 1–5:6)</w:t>
      </w:r>
      <w:r>
        <w:t xml:space="preserve">。</w:t>
      </w:r>
    </w:p>
    <w:bookmarkEnd w:id="66"/>
    <w:bookmarkStart w:id="67" w:name="その他のアプローチ-kmcy-mtd-ka"/>
    <w:p>
      <w:pPr>
        <w:pStyle w:val="Heading3"/>
      </w:pPr>
      <w:r>
        <w:t xml:space="preserve">その他のアプローチ: KMCY, MTD, K&amp;A</w:t>
      </w:r>
    </w:p>
    <w:p>
      <w:pPr>
        <w:pStyle w:val="FirstParagraph"/>
      </w:pPr>
      <w:r>
        <w:t xml:space="preserve">現代語訳の方針について、</w:t>
      </w:r>
      <w:r>
        <w:t xml:space="preserve"> </w:t>
      </w:r>
      <w:r>
        <w:t xml:space="preserve">小町谷 (1982)</w:t>
      </w:r>
      <w:r>
        <w:t xml:space="preserve">,</w:t>
      </w:r>
      <w:r>
        <w:t xml:space="preserve"> </w:t>
      </w:r>
      <w:r>
        <w:t xml:space="preserve">松田 (1968)</w:t>
      </w:r>
      <w:r>
        <w:t xml:space="preserve">,</w:t>
      </w:r>
      <w:r>
        <w:t xml:space="preserve"> </w:t>
      </w:r>
      <w:r>
        <w:t xml:space="preserve">小島 and 新井 (1989)</w:t>
      </w:r>
      <w:r>
        <w:t xml:space="preserve"> </w:t>
      </w:r>
      <w:r>
        <w:t xml:space="preserve">は明確に述べていない。</w:t>
      </w:r>
    </w:p>
    <w:p>
      <w:pPr>
        <w:pStyle w:val="BodyText"/>
      </w:pPr>
      <w:r>
        <w:t xml:space="preserve">うち、</w:t>
      </w:r>
      <w:r>
        <w:t xml:space="preserve"> </w:t>
      </w:r>
      <w:r>
        <w:t xml:space="preserve">松田 (1968)</w:t>
      </w:r>
      <w:r>
        <w:t xml:space="preserve"> </w:t>
      </w:r>
      <w:r>
        <w:t xml:space="preserve">の現代語訳は他の 10 名の共同執筆者によって作られている。この注釈書冒頭のの解説には、現代語訳は今までの研究にしたがって作られたとは述べているものの、10 名の共著者の間での翻訳の共通認識、作成方針は明らかに述べられていない。また、松田は古今集の和歌について、歌人の感情についてだけでなく、選者の編集意識についても、解釈にも含めようとしていると述べている</w:t>
      </w:r>
      <w:r>
        <w:t xml:space="preserve"> </w:t>
      </w:r>
      <w:r>
        <w:t xml:space="preserve">(松田 1968, 上下:9)</w:t>
      </w:r>
      <w:r>
        <w:t xml:space="preserve">。</w:t>
      </w:r>
      <w:r>
        <w:t xml:space="preserve"> </w:t>
      </w:r>
      <w:r>
        <w:t xml:space="preserve">小島 and 新井 (1989)</w:t>
      </w:r>
      <w:r>
        <w:t xml:space="preserve"> </w:t>
      </w:r>
      <w:r>
        <w:t xml:space="preserve">の特色の一つは注釈は江戸期 (1600–1868) だけでなく、これまでの注釈書では無視されてきた中世期 (1392–1600) に作られた注釈も取り入れていることである (pp. 481–482)。また、万葉集の和歌と用語が対比されて引用されている</w:t>
      </w:r>
      <w:r>
        <w:t xml:space="preserve"> </w:t>
      </w:r>
      <w:r>
        <w:t xml:space="preserve">(小島 and 新井 1989, 480)</w:t>
      </w:r>
      <w:r>
        <w:t xml:space="preserve">。各歌の注釈としては「歌番号」「大意」「語句の注」「参考事項」の順で述べられている。他の注釈本と比べてさほど量的に違いはないが、付録にはさまざまな資料が含まれており、付録だけで本の 30 % を占めているほどである。</w:t>
      </w:r>
    </w:p>
    <w:bookmarkEnd w:id="67"/>
    <w:bookmarkStart w:id="68" w:name="まとめ"/>
    <w:p>
      <w:pPr>
        <w:pStyle w:val="Heading3"/>
      </w:pPr>
      <w:r>
        <w:t xml:space="preserve">まとめ</w:t>
      </w:r>
    </w:p>
    <w:p>
      <w:pPr>
        <w:pStyle w:val="FirstParagraph"/>
      </w:pPr>
      <w:r>
        <w:t xml:space="preserve">それぞれの翻訳のアプローチを見る限り、ほとんどの作者が逐語訳を基本に原文の意味を変えない翻訳を試みているが、従来の注釈書の受け継ぎ方の特徴や情報伝達の力点の置き方がやはり異なっている。本稿では、「テキストの字義を重視」「作者の意図・感受の解釈を重視」「読者の理解を重視」「その他」のようにコミュニケーションモデルの観点から分類を行った。この中で、原文の字義を重視する翻訳アプローチは、もっとも逐語訳に拘っていた。作者の意図・感受を重視する・読者の理解を重視する翻訳アプローチでは、多少の語と語順の入れ替え、語句の補いを許容していた。ただし、この分類は互いに重なる部分もあるが予想される。</w:t>
      </w:r>
    </w:p>
    <w:bookmarkEnd w:id="68"/>
    <w:bookmarkEnd w:id="69"/>
    <w:bookmarkStart w:id="100" w:name="不一致率と追加率の推定結果"/>
    <w:p>
      <w:pPr>
        <w:pStyle w:val="Heading2"/>
      </w:pPr>
      <w:r>
        <w:t xml:space="preserve">4.2 不一致率と追加率の推定結果</w:t>
      </w:r>
    </w:p>
    <w:p>
      <w:pPr>
        <w:pStyle w:val="FirstParagraph"/>
      </w:pPr>
      <w:r>
        <w:t xml:space="preserve">追加率の計算結果は、</w:t>
      </w:r>
      <w:hyperlink w:anchor="fig-data">
        <w:r>
          <w:rPr>
            <w:rStyle w:val="Hyperlink"/>
          </w:rPr>
          <w:t xml:space="preserve">Figure 2</w:t>
        </w:r>
      </w:hyperlink>
      <w:r>
        <w:t xml:space="preserve"> </w:t>
      </w:r>
      <w:r>
        <w:t xml:space="preserve">を参照する。不一致率は 0–88 % であった</w:t>
      </w:r>
      <w:r>
        <w:t xml:space="preserve"> </w:t>
      </w:r>
      <w:hyperlink w:anchor="tbl-data-review">
        <w:r>
          <w:rPr>
            <w:rStyle w:val="Hyperlink"/>
          </w:rPr>
          <w:t xml:space="preserve">Table 3</w:t>
        </w:r>
      </w:hyperlink>
      <w:r>
        <w:t xml:space="preserve">。TKOK の現代語訳がもっとも不一致率が低く 17.2 % (sd = 0.1)であった</w:t>
      </w:r>
      <w:r>
        <w:t xml:space="preserve"> </w:t>
      </w:r>
      <w:hyperlink w:anchor="fig-unmatch-rate">
        <w:r>
          <w:rPr>
            <w:rStyle w:val="Hyperlink"/>
          </w:rPr>
          <w:t xml:space="preserve">Figure 3</w:t>
        </w:r>
      </w:hyperlink>
      <w:r>
        <w:t xml:space="preserve">。一方、OZW の現代語訳がもっとも高く 23% (sd = 0.112) であった</w:t>
      </w:r>
      <w:r>
        <w:t xml:space="preserve"> </w:t>
      </w:r>
      <w:hyperlink w:anchor="fig-unmatch-rate">
        <w:r>
          <w:rPr>
            <w:rStyle w:val="Hyperlink"/>
          </w:rPr>
          <w:t xml:space="preserve">Figure 3</w:t>
        </w:r>
      </w:hyperlink>
      <w:r>
        <w:t xml:space="preserve">。既に述べたように、OZW は語順を変更することを惜しまないのに対して、竹岡は自身の方針に遵守して翻訳した。それが如実にデータとしてあらわれていたといえよう。</w:t>
      </w:r>
    </w:p>
    <w:p>
      <w:pPr>
        <w:pStyle w:val="BodyText"/>
      </w:pPr>
      <w:r>
        <w:t xml:space="preserve">10 種の現代語訳のうち、697番歌は、88.2% ともっとも不一致率の高い和歌であった</w:t>
      </w:r>
      <w:r>
        <w:t xml:space="preserve"> </w:t>
      </w:r>
      <w:hyperlink w:anchor="tbl-data-review">
        <w:r>
          <w:rPr>
            <w:rStyle w:val="Hyperlink"/>
          </w:rPr>
          <w:t xml:space="preserve">Table 3</w:t>
        </w:r>
      </w:hyperlink>
      <w:r>
        <w:t xml:space="preserve">。つまり、和歌の中のほとんどの語が訳されていないと見てよい。このような歌については次の例で確認する。</w:t>
      </w:r>
    </w:p>
    <w:tbl>
      <w:tblPr>
        <w:tblStyle w:val="Table"/>
        <w:tblW w:type="pct" w:w="5000"/>
        <w:jc w:val="left"/>
        <w:tblLayout w:type="fixed"/>
        <w:tblLook w:firstRow="0" w:lastRow="0" w:firstColumn="0" w:lastColumn="0" w:noHBand="0" w:noVBand="0" w:val="0000"/>
      </w:tblPr>
      <w:tblGrid>
        <w:gridCol w:w="7920"/>
      </w:tblGrid>
      <w:tr>
        <w:tc>
          <w:tcPr/>
          <w:bookmarkStart w:id="73" w:name="fig-data"/>
          <w:p>
            <w:pPr>
              <w:pStyle w:val="Compact"/>
              <w:jc w:val="center"/>
            </w:pPr>
            <w:r>
              <w:drawing>
                <wp:inline>
                  <wp:extent cx="5334000" cy="3296708"/>
                  <wp:effectExtent b="0" l="0" r="0" t="0"/>
                  <wp:docPr descr="" title="" id="71" name="Picture"/>
                  <a:graphic>
                    <a:graphicData uri="http://schemas.openxmlformats.org/drawingml/2006/picture">
                      <pic:pic>
                        <pic:nvPicPr>
                          <pic:cNvPr descr="main_files/figure-docx/fig-data-1.png" id="72" name="Picture"/>
                          <pic:cNvPicPr>
                            <a:picLocks noChangeArrowheads="1" noChangeAspect="1"/>
                          </pic:cNvPicPr>
                        </pic:nvPicPr>
                        <pic:blipFill>
                          <a:blip r:embed="rId70"/>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t xml:space="preserve">訳者別の追加率の確率分布 Probability distribution of addition rates by translator</w:t>
            </w:r>
          </w:p>
          <w:bookmarkEnd w:id="73"/>
        </w:tc>
      </w:tr>
    </w:tbl>
    <w:p>
      <w:pPr>
        <w:pStyle w:val="SourceCode"/>
      </w:pPr>
      <w:r>
        <w:rPr>
          <w:rStyle w:val="VerbatimChar"/>
        </w:rPr>
        <w:t xml:space="preserve">Picking joint bandwidth of 0.0242</w:t>
      </w:r>
    </w:p>
    <w:tbl>
      <w:tblPr>
        <w:tblStyle w:val="Table"/>
        <w:tblW w:type="pct" w:w="5000"/>
        <w:jc w:val="left"/>
        <w:tblLayout w:type="fixed"/>
        <w:tblLook w:firstRow="0" w:lastRow="0" w:firstColumn="0" w:lastColumn="0" w:noHBand="0" w:noVBand="0" w:val="0000"/>
      </w:tblPr>
      <w:tblGrid>
        <w:gridCol w:w="7920"/>
      </w:tblGrid>
      <w:tr>
        <w:tc>
          <w:tcPr/>
          <w:bookmarkStart w:id="77" w:name="fig-unmatch-rate"/>
          <w:p>
            <w:pPr>
              <w:pStyle w:val="Compact"/>
              <w:jc w:val="center"/>
            </w:pPr>
            <w:r>
              <w:drawing>
                <wp:inline>
                  <wp:extent cx="5334000" cy="3296708"/>
                  <wp:effectExtent b="0" l="0" r="0" t="0"/>
                  <wp:docPr descr="" title="" id="75" name="Picture"/>
                  <a:graphic>
                    <a:graphicData uri="http://schemas.openxmlformats.org/drawingml/2006/picture">
                      <pic:pic>
                        <pic:nvPicPr>
                          <pic:cNvPr descr="main_files/figure-docx/fig-unmatch-rate-1.png" id="76" name="Picture"/>
                          <pic:cNvPicPr>
                            <a:picLocks noChangeArrowheads="1" noChangeAspect="1"/>
                          </pic:cNvPicPr>
                        </pic:nvPicPr>
                        <pic:blipFill>
                          <a:blip r:embed="rId74"/>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t xml:space="preserve">訳者別の不一致率の確率分布（明確な対応をもたない要素が和歌原文を占める割合） Probability distribution of unmatch rates by translator (unmatch rate is the proportion of elements in the original poem without agreement)</w:t>
            </w:r>
          </w:p>
          <w:bookmarkEnd w:id="77"/>
        </w:tc>
      </w:tr>
    </w:tbl>
    <w:bookmarkStart w:id="88" w:name="tbl-data-review"/>
    <w:tbl>
      <w:tblPr>
        <w:tblStyle w:val="Table"/>
        <w:tblW w:type="pct" w:w="4900"/>
        <w:jc w:val="left"/>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79" w:name="tbl-data-review-1"/>
                <w:p>
                  <w:pPr>
                    <w:jc w:val="center"/>
                    <w:jc w:val="left"/>
                  </w:pPr>
                  <w:pPr>
                    <w:jc w:val="start"/>
                    <w:spacing w:before="200"/>
                    <w:pStyle w:val="ImageCaption"/>
                  </w:pPr>
                  <w:r>
                    <w:t xml:space="preserve">(a) 不一致率・追加率の概要 Summary of unmatch and addition rates</w:t>
                  </w:r>
                </w:p>
                <w:bookmarkStart w:id="78" w:name="tbl-data-review-1"/>
                <w:tbl>
                  <w:tblPr>
                    <w:tblStyle w:val="Table"/>
                    <w:tblW w:type="pct" w:w="4900"/>
                    <w:jc w:val="left"/>
                    <w:tblLayout w:type="fixed"/>
                    <w:tblLook w:firstRow="1" w:lastRow="0" w:firstColumn="0" w:lastColumn="0" w:noHBand="0" w:noVBand="0" w:val="0020"/>
                  </w:tblPr>
                  <w:tblGrid>
                    <w:gridCol w:w="1293"/>
                    <w:gridCol w:w="1293"/>
                    <w:gridCol w:w="1293"/>
                    <w:gridCol w:w="1293"/>
                    <w:gridCol w:w="1293"/>
                    <w:gridCol w:w="1293"/>
                  </w:tblGrid>
                  <w:tr>
                    <w:trPr>
                      <w:tblHeader w:val="on"/>
                    </w:trPr>
                    <w:tc>
                      <w:tcPr/>
                      <w:p>
                        <w:pPr>
                          <w:pStyle w:val="Compact"/>
                          <w:jc w:val="left"/>
                          <w:jc w:val="center"/>
                          <w:jc w:val="left"/>
                        </w:pPr>
                        <w:r>
                          <w:t xml:space="preserve">variable</w:t>
                        </w:r>
                      </w:p>
                    </w:tc>
                    <w:tc>
                      <w:tcPr/>
                      <w:p>
                        <w:pPr>
                          <w:pStyle w:val="Compact"/>
                          <w:jc w:val="right"/>
                          <w:jc w:val="center"/>
                          <w:jc w:val="left"/>
                        </w:pPr>
                        <w:r>
                          <w:t xml:space="preserve">min</w:t>
                        </w:r>
                      </w:p>
                    </w:tc>
                    <w:tc>
                      <w:tcPr/>
                      <w:p>
                        <w:pPr>
                          <w:pStyle w:val="Compact"/>
                          <w:jc w:val="right"/>
                          <w:jc w:val="center"/>
                          <w:jc w:val="left"/>
                        </w:pPr>
                        <w:r>
                          <w:t xml:space="preserve">max</w:t>
                        </w:r>
                      </w:p>
                    </w:tc>
                    <w:tc>
                      <w:tcPr/>
                      <w:p>
                        <w:pPr>
                          <w:pStyle w:val="Compact"/>
                          <w:jc w:val="right"/>
                          <w:jc w:val="center"/>
                          <w:jc w:val="left"/>
                        </w:pPr>
                        <w:r>
                          <w:t xml:space="preserve">median</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UnmatchRate</w:t>
                        </w:r>
                      </w:p>
                    </w:tc>
                    <w:tc>
                      <w:tcPr/>
                      <w:p>
                        <w:pPr>
                          <w:pStyle w:val="Compact"/>
                          <w:jc w:val="right"/>
                          <w:jc w:val="center"/>
                          <w:jc w:val="left"/>
                        </w:pPr>
                        <w:r>
                          <w:t xml:space="preserve">0.000</w:t>
                        </w:r>
                      </w:p>
                    </w:tc>
                    <w:tc>
                      <w:tcPr/>
                      <w:p>
                        <w:pPr>
                          <w:pStyle w:val="Compact"/>
                          <w:jc w:val="right"/>
                          <w:jc w:val="center"/>
                          <w:jc w:val="left"/>
                        </w:pPr>
                        <w:r>
                          <w:t xml:space="preserve">0.882</w:t>
                        </w:r>
                      </w:p>
                    </w:tc>
                    <w:tc>
                      <w:tcPr/>
                      <w:p>
                        <w:pPr>
                          <w:pStyle w:val="Compact"/>
                          <w:jc w:val="right"/>
                          <w:jc w:val="center"/>
                          <w:jc w:val="left"/>
                        </w:pPr>
                        <w:r>
                          <w:t xml:space="preserve">0.188</w:t>
                        </w:r>
                      </w:p>
                    </w:tc>
                    <w:tc>
                      <w:tcPr/>
                      <w:p>
                        <w:pPr>
                          <w:pStyle w:val="Compact"/>
                          <w:jc w:val="right"/>
                          <w:jc w:val="center"/>
                          <w:jc w:val="left"/>
                        </w:pPr>
                        <w:r>
                          <w:t xml:space="preserve">0.198</w:t>
                        </w:r>
                      </w:p>
                    </w:tc>
                    <w:tc>
                      <w:tcPr/>
                      <w:p>
                        <w:pPr>
                          <w:pStyle w:val="Compact"/>
                          <w:jc w:val="right"/>
                          <w:jc w:val="center"/>
                          <w:jc w:val="left"/>
                        </w:pPr>
                        <w:r>
                          <w:t xml:space="preserve">0.110</w:t>
                        </w:r>
                      </w:p>
                    </w:tc>
                  </w:tr>
                  <w:tr>
                    <w:tc>
                      <w:tcPr/>
                      <w:p>
                        <w:pPr>
                          <w:pStyle w:val="Compact"/>
                          <w:jc w:val="left"/>
                          <w:jc w:val="center"/>
                          <w:jc w:val="left"/>
                        </w:pPr>
                        <w:r>
                          <w:t xml:space="preserve">AdditionRate</w:t>
                        </w:r>
                      </w:p>
                    </w:tc>
                    <w:tc>
                      <w:tcPr/>
                      <w:p>
                        <w:pPr>
                          <w:pStyle w:val="Compact"/>
                          <w:jc w:val="right"/>
                          <w:jc w:val="center"/>
                          <w:jc w:val="left"/>
                        </w:pPr>
                        <w:r>
                          <w:t xml:space="preserve">0.053</w:t>
                        </w:r>
                      </w:p>
                    </w:tc>
                    <w:tc>
                      <w:tcPr/>
                      <w:p>
                        <w:pPr>
                          <w:pStyle w:val="Compact"/>
                          <w:jc w:val="right"/>
                          <w:jc w:val="center"/>
                          <w:jc w:val="left"/>
                        </w:pPr>
                        <w:r>
                          <w:t xml:space="preserve">0.864</w:t>
                        </w:r>
                      </w:p>
                    </w:tc>
                    <w:tc>
                      <w:tcPr/>
                      <w:p>
                        <w:pPr>
                          <w:pStyle w:val="Compact"/>
                          <w:jc w:val="right"/>
                          <w:jc w:val="center"/>
                          <w:jc w:val="left"/>
                        </w:pPr>
                        <w:r>
                          <w:t xml:space="preserve">0.600</w:t>
                        </w:r>
                      </w:p>
                    </w:tc>
                    <w:tc>
                      <w:tcPr/>
                      <w:p>
                        <w:pPr>
                          <w:pStyle w:val="Compact"/>
                          <w:jc w:val="right"/>
                          <w:jc w:val="center"/>
                          <w:jc w:val="left"/>
                        </w:pPr>
                        <w:r>
                          <w:t xml:space="preserve">0.587</w:t>
                        </w:r>
                      </w:p>
                    </w:tc>
                    <w:tc>
                      <w:tcPr/>
                      <w:p>
                        <w:pPr>
                          <w:pStyle w:val="Compact"/>
                          <w:jc w:val="right"/>
                          <w:jc w:val="center"/>
                          <w:jc w:val="left"/>
                        </w:pPr>
                        <w:r>
                          <w:t xml:space="preserve">0.114</w:t>
                        </w:r>
                      </w:p>
                    </w:tc>
                  </w:tr>
                </w:tbl>
                <w:bookmarkEnd w:id="78"/>
                <w:bookmarkEnd w:id="79"/>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1" w:name="tbl-data-review-2"/>
                <w:p>
                  <w:pPr>
                    <w:jc w:val="center"/>
                    <w:jc w:val="left"/>
                  </w:pPr>
                  <w:pPr>
                    <w:jc w:val="start"/>
                    <w:spacing w:before="200"/>
                    <w:pStyle w:val="ImageCaption"/>
                  </w:pPr>
                  <w:r>
                    <w:t xml:space="preserve">(b) 不一致率のもっとも高い歌・訳対 Poems and translations with the highest unmatch rates</w:t>
                  </w:r>
                </w:p>
                <w:bookmarkStart w:id="80" w:name="tbl-data-review-2"/>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UnmatchRate</w:t>
                        </w:r>
                      </w:p>
                    </w:tc>
                  </w:tr>
                  <w:tr>
                    <w:tc>
                      <w:tcPr/>
                      <w:p>
                        <w:pPr>
                          <w:pStyle w:val="Compact"/>
                          <w:jc w:val="left"/>
                          <w:jc w:val="center"/>
                          <w:jc w:val="left"/>
                        </w:pPr>
                        <w:r>
                          <w:t xml:space="preserve">MTD</w:t>
                        </w:r>
                      </w:p>
                    </w:tc>
                    <w:tc>
                      <w:tcPr/>
                      <w:p>
                        <w:pPr>
                          <w:pStyle w:val="Compact"/>
                          <w:jc w:val="left"/>
                          <w:jc w:val="center"/>
                          <w:jc w:val="left"/>
                        </w:pPr>
                        <w:r>
                          <w:t xml:space="preserve">697</w:t>
                        </w:r>
                      </w:p>
                    </w:tc>
                    <w:tc>
                      <w:tcPr/>
                      <w:p>
                        <w:pPr>
                          <w:pStyle w:val="Compact"/>
                          <w:jc w:val="right"/>
                          <w:jc w:val="center"/>
                          <w:jc w:val="left"/>
                        </w:pPr>
                        <w:r>
                          <w:t xml:space="preserve">0.882</w:t>
                        </w:r>
                      </w:p>
                    </w:tc>
                  </w:tr>
                  <w:tr>
                    <w:tc>
                      <w:tcPr/>
                      <w:p>
                        <w:pPr>
                          <w:pStyle w:val="Compact"/>
                          <w:jc w:val="left"/>
                          <w:jc w:val="center"/>
                          <w:jc w:val="left"/>
                        </w:pPr>
                        <w:r>
                          <w:t xml:space="preserve">KSJ</w:t>
                        </w:r>
                      </w:p>
                    </w:tc>
                    <w:tc>
                      <w:tcPr/>
                      <w:p>
                        <w:pPr>
                          <w:pStyle w:val="Compact"/>
                          <w:jc w:val="left"/>
                          <w:jc w:val="center"/>
                          <w:jc w:val="left"/>
                        </w:pPr>
                        <w:r>
                          <w:t xml:space="preserve">404</w:t>
                        </w:r>
                      </w:p>
                    </w:tc>
                    <w:tc>
                      <w:tcPr/>
                      <w:p>
                        <w:pPr>
                          <w:pStyle w:val="Compact"/>
                          <w:jc w:val="right"/>
                          <w:jc w:val="center"/>
                          <w:jc w:val="left"/>
                        </w:pPr>
                        <w:r>
                          <w:t xml:space="preserve">0.778</w:t>
                        </w:r>
                      </w:p>
                    </w:tc>
                  </w:tr>
                  <w:tr>
                    <w:tc>
                      <w:tcPr/>
                      <w:p>
                        <w:pPr>
                          <w:pStyle w:val="Compact"/>
                          <w:jc w:val="left"/>
                          <w:jc w:val="center"/>
                          <w:jc w:val="left"/>
                        </w:pPr>
                        <w:r>
                          <w:t xml:space="preserve">KSJ</w:t>
                        </w:r>
                      </w:p>
                    </w:tc>
                    <w:tc>
                      <w:tcPr/>
                      <w:p>
                        <w:pPr>
                          <w:pStyle w:val="Compact"/>
                          <w:jc w:val="left"/>
                          <w:jc w:val="center"/>
                          <w:jc w:val="left"/>
                        </w:pPr>
                        <w:r>
                          <w:t xml:space="preserve">886</w:t>
                        </w:r>
                      </w:p>
                    </w:tc>
                    <w:tc>
                      <w:tcPr/>
                      <w:p>
                        <w:pPr>
                          <w:pStyle w:val="Compact"/>
                          <w:jc w:val="right"/>
                          <w:jc w:val="center"/>
                          <w:jc w:val="left"/>
                        </w:pPr>
                        <w:r>
                          <w:t xml:space="preserve">0.733</w:t>
                        </w:r>
                      </w:p>
                    </w:tc>
                  </w:tr>
                  <w:tr>
                    <w:tc>
                      <w:tcPr/>
                      <w:p>
                        <w:pPr>
                          <w:pStyle w:val="Compact"/>
                          <w:jc w:val="left"/>
                          <w:jc w:val="center"/>
                          <w:jc w:val="left"/>
                        </w:pPr>
                        <w:r>
                          <w:t xml:space="preserve">OKMR</w:t>
                        </w:r>
                      </w:p>
                    </w:tc>
                    <w:tc>
                      <w:tcPr/>
                      <w:p>
                        <w:pPr>
                          <w:pStyle w:val="Compact"/>
                          <w:jc w:val="left"/>
                          <w:jc w:val="center"/>
                          <w:jc w:val="left"/>
                        </w:pPr>
                        <w:r>
                          <w:t xml:space="preserve">515</w:t>
                        </w:r>
                      </w:p>
                    </w:tc>
                    <w:tc>
                      <w:tcPr/>
                      <w:p>
                        <w:pPr>
                          <w:pStyle w:val="Compact"/>
                          <w:jc w:val="right"/>
                          <w:jc w:val="center"/>
                          <w:jc w:val="left"/>
                        </w:pPr>
                        <w:r>
                          <w:t xml:space="preserve">0.733</w:t>
                        </w:r>
                      </w:p>
                    </w:tc>
                  </w:tr>
                  <w:tr>
                    <w:tc>
                      <w:tcPr/>
                      <w:p>
                        <w:pPr>
                          <w:pStyle w:val="Compact"/>
                          <w:jc w:val="left"/>
                          <w:jc w:val="center"/>
                          <w:jc w:val="left"/>
                        </w:pPr>
                        <w:r>
                          <w:t xml:space="preserve">KSJ</w:t>
                        </w:r>
                      </w:p>
                    </w:tc>
                    <w:tc>
                      <w:tcPr/>
                      <w:p>
                        <w:pPr>
                          <w:pStyle w:val="Compact"/>
                          <w:jc w:val="left"/>
                          <w:jc w:val="center"/>
                          <w:jc w:val="left"/>
                        </w:pPr>
                        <w:r>
                          <w:t xml:space="preserve">515</w:t>
                        </w:r>
                      </w:p>
                    </w:tc>
                    <w:tc>
                      <w:tcPr/>
                      <w:p>
                        <w:pPr>
                          <w:pStyle w:val="Compact"/>
                          <w:jc w:val="right"/>
                          <w:jc w:val="center"/>
                          <w:jc w:val="left"/>
                        </w:pPr>
                        <w:r>
                          <w:t xml:space="preserve">0.733</w:t>
                        </w:r>
                      </w:p>
                    </w:tc>
                  </w:tr>
                </w:tbl>
                <w:bookmarkEnd w:id="80"/>
                <w:bookmarkEnd w:id="81"/>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3" w:name="tbl-data-review-3"/>
                <w:p>
                  <w:pPr>
                    <w:jc w:val="center"/>
                    <w:jc w:val="left"/>
                  </w:pPr>
                  <w:pPr>
                    <w:jc w:val="start"/>
                    <w:spacing w:before="200"/>
                    <w:pStyle w:val="ImageCaption"/>
                  </w:pPr>
                  <w:r>
                    <w:t xml:space="preserve">(c) 不一致率のもっとも低い歌・訳対 Poems and translations with the lowest unmatch rates</w:t>
                  </w:r>
                </w:p>
                <w:bookmarkStart w:id="82" w:name="tbl-data-review-3"/>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AdditionRate</w:t>
                        </w:r>
                      </w:p>
                    </w:tc>
                  </w:tr>
                  <w:tr>
                    <w:tc>
                      <w:tcPr/>
                      <w:p>
                        <w:pPr>
                          <w:pStyle w:val="Compact"/>
                          <w:jc w:val="left"/>
                          <w:jc w:val="center"/>
                          <w:jc w:val="left"/>
                        </w:pPr>
                        <w:r>
                          <w:t xml:space="preserve">TKOK</w:t>
                        </w:r>
                      </w:p>
                    </w:tc>
                    <w:tc>
                      <w:tcPr/>
                      <w:p>
                        <w:pPr>
                          <w:pStyle w:val="Compact"/>
                          <w:jc w:val="left"/>
                          <w:jc w:val="center"/>
                          <w:jc w:val="left"/>
                        </w:pPr>
                        <w:r>
                          <w:t xml:space="preserve">173</w:t>
                        </w:r>
                      </w:p>
                    </w:tc>
                    <w:tc>
                      <w:tcPr/>
                      <w:p>
                        <w:pPr>
                          <w:pStyle w:val="Compact"/>
                          <w:jc w:val="right"/>
                          <w:jc w:val="center"/>
                          <w:jc w:val="left"/>
                        </w:pPr>
                        <w:r>
                          <w:t xml:space="preserve">0.053</w:t>
                        </w:r>
                      </w:p>
                    </w:tc>
                  </w:tr>
                  <w:tr>
                    <w:tc>
                      <w:tcPr/>
                      <w:p>
                        <w:pPr>
                          <w:pStyle w:val="Compact"/>
                          <w:jc w:val="left"/>
                          <w:jc w:val="center"/>
                          <w:jc w:val="left"/>
                        </w:pPr>
                        <w:r>
                          <w:t xml:space="preserve">TKOK</w:t>
                        </w:r>
                      </w:p>
                    </w:tc>
                    <w:tc>
                      <w:tcPr/>
                      <w:p>
                        <w:pPr>
                          <w:pStyle w:val="Compact"/>
                          <w:jc w:val="left"/>
                          <w:jc w:val="center"/>
                          <w:jc w:val="left"/>
                        </w:pPr>
                        <w:r>
                          <w:t xml:space="preserve">343</w:t>
                        </w:r>
                      </w:p>
                    </w:tc>
                    <w:tc>
                      <w:tcPr/>
                      <w:p>
                        <w:pPr>
                          <w:pStyle w:val="Compact"/>
                          <w:jc w:val="right"/>
                          <w:jc w:val="center"/>
                          <w:jc w:val="left"/>
                        </w:pPr>
                        <w:r>
                          <w:t xml:space="preserve">0.091</w:t>
                        </w:r>
                      </w:p>
                    </w:tc>
                  </w:tr>
                  <w:tr>
                    <w:tc>
                      <w:tcPr/>
                      <w:p>
                        <w:pPr>
                          <w:pStyle w:val="Compact"/>
                          <w:jc w:val="left"/>
                          <w:jc w:val="center"/>
                          <w:jc w:val="left"/>
                        </w:pPr>
                        <w:r>
                          <w:t xml:space="preserve">TKOK</w:t>
                        </w:r>
                      </w:p>
                    </w:tc>
                    <w:tc>
                      <w:tcPr/>
                      <w:p>
                        <w:pPr>
                          <w:pStyle w:val="Compact"/>
                          <w:jc w:val="left"/>
                          <w:jc w:val="center"/>
                          <w:jc w:val="left"/>
                        </w:pPr>
                        <w:r>
                          <w:t xml:space="preserve">478</w:t>
                        </w:r>
                      </w:p>
                    </w:tc>
                    <w:tc>
                      <w:tcPr/>
                      <w:p>
                        <w:pPr>
                          <w:pStyle w:val="Compact"/>
                          <w:jc w:val="right"/>
                          <w:jc w:val="center"/>
                          <w:jc w:val="left"/>
                        </w:pPr>
                        <w:r>
                          <w:t xml:space="preserve">0.115</w:t>
                        </w:r>
                      </w:p>
                    </w:tc>
                  </w:tr>
                  <w:tr>
                    <w:tc>
                      <w:tcPr/>
                      <w:p>
                        <w:pPr>
                          <w:pStyle w:val="Compact"/>
                          <w:jc w:val="left"/>
                          <w:jc w:val="center"/>
                          <w:jc w:val="left"/>
                        </w:pPr>
                        <w:r>
                          <w:t xml:space="preserve">MTD</w:t>
                        </w:r>
                      </w:p>
                    </w:tc>
                    <w:tc>
                      <w:tcPr/>
                      <w:p>
                        <w:pPr>
                          <w:pStyle w:val="Compact"/>
                          <w:jc w:val="left"/>
                          <w:jc w:val="center"/>
                          <w:jc w:val="left"/>
                        </w:pPr>
                        <w:r>
                          <w:t xml:space="preserve">661</w:t>
                        </w:r>
                      </w:p>
                    </w:tc>
                    <w:tc>
                      <w:tcPr/>
                      <w:p>
                        <w:pPr>
                          <w:pStyle w:val="Compact"/>
                          <w:jc w:val="right"/>
                          <w:jc w:val="center"/>
                          <w:jc w:val="left"/>
                        </w:pPr>
                        <w:r>
                          <w:t xml:space="preserve">0.133</w:t>
                        </w:r>
                      </w:p>
                    </w:tc>
                  </w:tr>
                  <w:tr>
                    <w:tc>
                      <w:tcPr/>
                      <w:p>
                        <w:pPr>
                          <w:pStyle w:val="Compact"/>
                          <w:jc w:val="left"/>
                          <w:jc w:val="center"/>
                          <w:jc w:val="left"/>
                        </w:pPr>
                        <w:r>
                          <w:t xml:space="preserve">TKOK</w:t>
                        </w:r>
                      </w:p>
                    </w:tc>
                    <w:tc>
                      <w:tcPr/>
                      <w:p>
                        <w:pPr>
                          <w:pStyle w:val="Compact"/>
                          <w:jc w:val="left"/>
                          <w:jc w:val="center"/>
                          <w:jc w:val="left"/>
                        </w:pPr>
                        <w:r>
                          <w:t xml:space="preserve">744</w:t>
                        </w:r>
                      </w:p>
                    </w:tc>
                    <w:tc>
                      <w:tcPr/>
                      <w:p>
                        <w:pPr>
                          <w:pStyle w:val="Compact"/>
                          <w:jc w:val="right"/>
                          <w:jc w:val="center"/>
                          <w:jc w:val="left"/>
                        </w:pPr>
                        <w:r>
                          <w:t xml:space="preserve">0.143</w:t>
                        </w:r>
                      </w:p>
                    </w:tc>
                  </w:tr>
                </w:tbl>
                <w:bookmarkEnd w:id="82"/>
                <w:bookmarkEnd w:id="83"/>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5" w:name="tbl-data-review-4"/>
                <w:p>
                  <w:pPr>
                    <w:jc w:val="center"/>
                    <w:jc w:val="left"/>
                  </w:pPr>
                  <w:pPr>
                    <w:jc w:val="start"/>
                    <w:spacing w:before="200"/>
                    <w:pStyle w:val="ImageCaption"/>
                  </w:pPr>
                  <w:r>
                    <w:t xml:space="preserve">(d) 現代語訳の不一致率のもっとも高い歌 Poem with the highest unmatch rate in contemporary translations</w:t>
                  </w:r>
                </w:p>
                <w:bookmarkStart w:id="84" w:name="tbl-data-review-4"/>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718</w:t>
                        </w:r>
                      </w:p>
                    </w:tc>
                    <w:tc>
                      <w:tcPr/>
                      <w:p>
                        <w:pPr>
                          <w:pStyle w:val="Compact"/>
                          <w:jc w:val="left"/>
                          <w:jc w:val="center"/>
                          <w:jc w:val="left"/>
                        </w:pPr>
                        <w:r>
                          <w:t xml:space="preserve">UnmatchRate</w:t>
                        </w:r>
                      </w:p>
                    </w:tc>
                    <w:tc>
                      <w:tcPr/>
                      <w:p>
                        <w:pPr>
                          <w:pStyle w:val="Compact"/>
                          <w:jc w:val="right"/>
                          <w:jc w:val="center"/>
                          <w:jc w:val="left"/>
                        </w:pPr>
                        <w:r>
                          <w:t xml:space="preserve">0.481</w:t>
                        </w:r>
                      </w:p>
                    </w:tc>
                    <w:tc>
                      <w:tcPr/>
                      <w:p>
                        <w:pPr>
                          <w:pStyle w:val="Compact"/>
                          <w:jc w:val="right"/>
                          <w:jc w:val="center"/>
                          <w:jc w:val="left"/>
                        </w:pPr>
                        <w:r>
                          <w:t xml:space="preserve">0.078</w:t>
                        </w:r>
                      </w:p>
                    </w:tc>
                  </w:tr>
                  <w:tr>
                    <w:tc>
                      <w:tcPr/>
                      <w:p>
                        <w:pPr>
                          <w:pStyle w:val="Compact"/>
                          <w:jc w:val="left"/>
                          <w:jc w:val="center"/>
                          <w:jc w:val="left"/>
                        </w:pPr>
                        <w:r>
                          <w:t xml:space="preserve">703</w:t>
                        </w:r>
                      </w:p>
                    </w:tc>
                    <w:tc>
                      <w:tcPr/>
                      <w:p>
                        <w:pPr>
                          <w:pStyle w:val="Compact"/>
                          <w:jc w:val="left"/>
                          <w:jc w:val="center"/>
                          <w:jc w:val="left"/>
                        </w:pPr>
                        <w:r>
                          <w:t xml:space="preserve">UnmatchRate</w:t>
                        </w:r>
                      </w:p>
                    </w:tc>
                    <w:tc>
                      <w:tcPr/>
                      <w:p>
                        <w:pPr>
                          <w:pStyle w:val="Compact"/>
                          <w:jc w:val="right"/>
                          <w:jc w:val="center"/>
                          <w:jc w:val="left"/>
                        </w:pPr>
                        <w:r>
                          <w:t xml:space="preserve">0.472</w:t>
                        </w:r>
                      </w:p>
                    </w:tc>
                    <w:tc>
                      <w:tcPr/>
                      <w:p>
                        <w:pPr>
                          <w:pStyle w:val="Compact"/>
                          <w:jc w:val="right"/>
                          <w:jc w:val="center"/>
                          <w:jc w:val="left"/>
                        </w:pPr>
                        <w:r>
                          <w:t xml:space="preserve">0.109</w:t>
                        </w:r>
                      </w:p>
                    </w:tc>
                  </w:tr>
                  <w:tr>
                    <w:tc>
                      <w:tcPr/>
                      <w:p>
                        <w:pPr>
                          <w:pStyle w:val="Compact"/>
                          <w:jc w:val="left"/>
                          <w:jc w:val="center"/>
                          <w:jc w:val="left"/>
                        </w:pPr>
                        <w:r>
                          <w:t xml:space="preserve">576</w:t>
                        </w:r>
                      </w:p>
                    </w:tc>
                    <w:tc>
                      <w:tcPr/>
                      <w:p>
                        <w:pPr>
                          <w:pStyle w:val="Compact"/>
                          <w:jc w:val="left"/>
                          <w:jc w:val="center"/>
                          <w:jc w:val="left"/>
                        </w:pPr>
                        <w:r>
                          <w:t xml:space="preserve">UnmatchRate</w:t>
                        </w:r>
                      </w:p>
                    </w:tc>
                    <w:tc>
                      <w:tcPr/>
                      <w:p>
                        <w:pPr>
                          <w:pStyle w:val="Compact"/>
                          <w:jc w:val="right"/>
                          <w:jc w:val="center"/>
                          <w:jc w:val="left"/>
                        </w:pPr>
                        <w:r>
                          <w:t xml:space="preserve">0.467</w:t>
                        </w:r>
                      </w:p>
                    </w:tc>
                    <w:tc>
                      <w:tcPr/>
                      <w:p>
                        <w:pPr>
                          <w:pStyle w:val="Compact"/>
                          <w:jc w:val="right"/>
                          <w:jc w:val="center"/>
                          <w:jc w:val="left"/>
                        </w:pPr>
                        <w:r>
                          <w:t xml:space="preserve">0.070</w:t>
                        </w:r>
                      </w:p>
                    </w:tc>
                  </w:tr>
                  <w:tr>
                    <w:tc>
                      <w:tcPr/>
                      <w:p>
                        <w:pPr>
                          <w:pStyle w:val="Compact"/>
                          <w:jc w:val="left"/>
                          <w:jc w:val="center"/>
                          <w:jc w:val="left"/>
                        </w:pPr>
                        <w:r>
                          <w:t xml:space="preserve">150</w:t>
                        </w:r>
                      </w:p>
                    </w:tc>
                    <w:tc>
                      <w:tcPr/>
                      <w:p>
                        <w:pPr>
                          <w:pStyle w:val="Compact"/>
                          <w:jc w:val="left"/>
                          <w:jc w:val="center"/>
                          <w:jc w:val="left"/>
                        </w:pPr>
                        <w:r>
                          <w:t xml:space="preserve">UnmatchRate</w:t>
                        </w:r>
                      </w:p>
                    </w:tc>
                    <w:tc>
                      <w:tcPr/>
                      <w:p>
                        <w:pPr>
                          <w:pStyle w:val="Compact"/>
                          <w:jc w:val="right"/>
                          <w:jc w:val="center"/>
                          <w:jc w:val="left"/>
                        </w:pPr>
                        <w:r>
                          <w:t xml:space="preserve">0.447</w:t>
                        </w:r>
                      </w:p>
                    </w:tc>
                    <w:tc>
                      <w:tcPr/>
                      <w:p>
                        <w:pPr>
                          <w:pStyle w:val="Compact"/>
                          <w:jc w:val="right"/>
                          <w:jc w:val="center"/>
                          <w:jc w:val="left"/>
                        </w:pPr>
                        <w:r>
                          <w:t xml:space="preserve">0.084</w:t>
                        </w:r>
                      </w:p>
                    </w:tc>
                  </w:tr>
                  <w:tr>
                    <w:tc>
                      <w:tcPr/>
                      <w:p>
                        <w:pPr>
                          <w:pStyle w:val="Compact"/>
                          <w:jc w:val="left"/>
                          <w:jc w:val="center"/>
                          <w:jc w:val="left"/>
                        </w:pPr>
                        <w:r>
                          <w:t xml:space="preserve">515</w:t>
                        </w:r>
                      </w:p>
                    </w:tc>
                    <w:tc>
                      <w:tcPr/>
                      <w:p>
                        <w:pPr>
                          <w:pStyle w:val="Compact"/>
                          <w:jc w:val="left"/>
                          <w:jc w:val="center"/>
                          <w:jc w:val="left"/>
                        </w:pPr>
                        <w:r>
                          <w:t xml:space="preserve">UnmatchRate</w:t>
                        </w:r>
                      </w:p>
                    </w:tc>
                    <w:tc>
                      <w:tcPr/>
                      <w:p>
                        <w:pPr>
                          <w:pStyle w:val="Compact"/>
                          <w:jc w:val="right"/>
                          <w:jc w:val="center"/>
                          <w:jc w:val="left"/>
                        </w:pPr>
                        <w:r>
                          <w:t xml:space="preserve">0.440</w:t>
                        </w:r>
                      </w:p>
                    </w:tc>
                    <w:tc>
                      <w:tcPr/>
                      <w:p>
                        <w:pPr>
                          <w:pStyle w:val="Compact"/>
                          <w:jc w:val="right"/>
                          <w:jc w:val="center"/>
                          <w:jc w:val="left"/>
                        </w:pPr>
                        <w:r>
                          <w:t xml:space="preserve">0.164</w:t>
                        </w:r>
                      </w:p>
                    </w:tc>
                  </w:tr>
                </w:tbl>
                <w:bookmarkEnd w:id="84"/>
                <w:bookmarkEnd w:id="85"/>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7" w:name="tbl-data-review-5"/>
                <w:p>
                  <w:pPr>
                    <w:jc w:val="center"/>
                    <w:jc w:val="left"/>
                  </w:pPr>
                  <w:pPr>
                    <w:jc w:val="start"/>
                    <w:spacing w:before="200"/>
                    <w:pStyle w:val="ImageCaption"/>
                  </w:pPr>
                  <w:r>
                    <w:t xml:space="preserve">(e) 現代語訳の追加率のもっとも高い歌 Poem with the highest addition rate in contemporary translations</w:t>
                  </w:r>
                </w:p>
                <w:bookmarkStart w:id="86" w:name="tbl-data-review-5"/>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669</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0.046</w:t>
                        </w:r>
                      </w:p>
                    </w:tc>
                  </w:tr>
                  <w:tr>
                    <w:tc>
                      <w:tcPr/>
                      <w:p>
                        <w:pPr>
                          <w:pStyle w:val="Compact"/>
                          <w:jc w:val="left"/>
                          <w:jc w:val="center"/>
                          <w:jc w:val="left"/>
                        </w:pPr>
                        <w:r>
                          <w:t xml:space="preserve">420</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0.065</w:t>
                        </w:r>
                      </w:p>
                    </w:tc>
                  </w:tr>
                  <w:tr>
                    <w:tc>
                      <w:tcPr/>
                      <w:p>
                        <w:pPr>
                          <w:pStyle w:val="Compact"/>
                          <w:jc w:val="left"/>
                          <w:jc w:val="center"/>
                          <w:jc w:val="left"/>
                        </w:pPr>
                        <w:r>
                          <w:t xml:space="preserve">705</w:t>
                        </w:r>
                      </w:p>
                    </w:tc>
                    <w:tc>
                      <w:tcPr/>
                      <w:p>
                        <w:pPr>
                          <w:pStyle w:val="Compact"/>
                          <w:jc w:val="left"/>
                          <w:jc w:val="center"/>
                          <w:jc w:val="left"/>
                        </w:pPr>
                        <w:r>
                          <w:t xml:space="preserve">AdditionRate</w:t>
                        </w:r>
                      </w:p>
                    </w:tc>
                    <w:tc>
                      <w:tcPr/>
                      <w:p>
                        <w:pPr>
                          <w:pStyle w:val="Compact"/>
                          <w:jc w:val="right"/>
                          <w:jc w:val="center"/>
                          <w:jc w:val="left"/>
                        </w:pPr>
                        <w:r>
                          <w:t xml:space="preserve">0.771</w:t>
                        </w:r>
                      </w:p>
                    </w:tc>
                    <w:tc>
                      <w:tcPr/>
                      <w:p>
                        <w:pPr>
                          <w:pStyle w:val="Compact"/>
                          <w:jc w:val="right"/>
                          <w:jc w:val="center"/>
                          <w:jc w:val="left"/>
                        </w:pPr>
                        <w:r>
                          <w:t xml:space="preserve">0.052</w:t>
                        </w:r>
                      </w:p>
                    </w:tc>
                  </w:tr>
                  <w:tr>
                    <w:tc>
                      <w:tcPr/>
                      <w:p>
                        <w:pPr>
                          <w:pStyle w:val="Compact"/>
                          <w:jc w:val="left"/>
                          <w:jc w:val="center"/>
                          <w:jc w:val="left"/>
                        </w:pPr>
                        <w:r>
                          <w:t xml:space="preserve">749</w:t>
                        </w:r>
                      </w:p>
                    </w:tc>
                    <w:tc>
                      <w:tcPr/>
                      <w:p>
                        <w:pPr>
                          <w:pStyle w:val="Compact"/>
                          <w:jc w:val="left"/>
                          <w:jc w:val="center"/>
                          <w:jc w:val="left"/>
                        </w:pPr>
                        <w:r>
                          <w:t xml:space="preserve">AdditionRate</w:t>
                        </w:r>
                      </w:p>
                    </w:tc>
                    <w:tc>
                      <w:tcPr/>
                      <w:p>
                        <w:pPr>
                          <w:pStyle w:val="Compact"/>
                          <w:jc w:val="right"/>
                          <w:jc w:val="center"/>
                          <w:jc w:val="left"/>
                        </w:pPr>
                        <w:r>
                          <w:t xml:space="preserve">0.768</w:t>
                        </w:r>
                      </w:p>
                    </w:tc>
                    <w:tc>
                      <w:tcPr/>
                      <w:p>
                        <w:pPr>
                          <w:pStyle w:val="Compact"/>
                          <w:jc w:val="right"/>
                          <w:jc w:val="center"/>
                          <w:jc w:val="left"/>
                        </w:pPr>
                        <w:r>
                          <w:t xml:space="preserve">0.052</w:t>
                        </w:r>
                      </w:p>
                    </w:tc>
                  </w:tr>
                  <w:tr>
                    <w:tc>
                      <w:tcPr/>
                      <w:p>
                        <w:pPr>
                          <w:pStyle w:val="Compact"/>
                          <w:jc w:val="left"/>
                          <w:jc w:val="center"/>
                          <w:jc w:val="left"/>
                        </w:pPr>
                        <w:r>
                          <w:t xml:space="preserve">143</w:t>
                        </w:r>
                      </w:p>
                    </w:tc>
                    <w:tc>
                      <w:tcPr/>
                      <w:p>
                        <w:pPr>
                          <w:pStyle w:val="Compact"/>
                          <w:jc w:val="left"/>
                          <w:jc w:val="center"/>
                          <w:jc w:val="left"/>
                        </w:pPr>
                        <w:r>
                          <w:t xml:space="preserve">AdditionRate</w:t>
                        </w:r>
                      </w:p>
                    </w:tc>
                    <w:tc>
                      <w:tcPr/>
                      <w:p>
                        <w:pPr>
                          <w:pStyle w:val="Compact"/>
                          <w:jc w:val="right"/>
                          <w:jc w:val="center"/>
                          <w:jc w:val="left"/>
                        </w:pPr>
                        <w:r>
                          <w:t xml:space="preserve">0.767</w:t>
                        </w:r>
                      </w:p>
                    </w:tc>
                    <w:tc>
                      <w:tcPr/>
                      <w:p>
                        <w:pPr>
                          <w:pStyle w:val="Compact"/>
                          <w:jc w:val="right"/>
                          <w:jc w:val="center"/>
                          <w:jc w:val="left"/>
                        </w:pPr>
                        <w:r>
                          <w:t xml:space="preserve">0.059</w:t>
                        </w:r>
                      </w:p>
                    </w:tc>
                  </w:tr>
                </w:tbl>
                <w:bookmarkEnd w:id="86"/>
                <w:bookmarkEnd w:id="87"/>
                <w:p/>
              </w:tc>
            </w:tr>
          </w:tbl>
          <w:p/>
        </w:tc>
      </w:tr>
    </w:tbl>
    <w:p>
      <w:pPr>
        <w:pStyle w:val="BodyText"/>
      </w:pPr>
      <w:pPr>
        <w:spacing w:before="200"/>
        <w:pStyle w:val="ImageCaption"/>
      </w:pPr>
      <w:r>
        <w:t xml:space="preserve">Table 3:</w:t>
      </w:r>
      <w:r>
        <w:t xml:space="preserve"> </w:t>
      </w:r>
      <w:r>
        <w:t xml:space="preserve">不一致率・追加率の概要 Summaries of unmatch and addition rates</w:t>
      </w:r>
    </w:p>
    <w:bookmarkEnd w:id="88"/>
    <w:bookmarkStart w:id="94" w:name="不一致率の高い対訳"/>
    <w:p>
      <w:pPr>
        <w:pStyle w:val="Heading3"/>
      </w:pPr>
      <w:r>
        <w:t xml:space="preserve">不一致率の高い対訳</w:t>
      </w:r>
    </w:p>
    <w:p>
      <w:pPr>
        <w:pStyle w:val="FirstParagraph"/>
      </w:pPr>
      <w:r>
        <w:t xml:space="preserve">不一致率の高い歌の対訳対において、10 人の現代語訳に共通して欠落がみられたのは「序詞」「枕詞」「まわりくどい言い回し」の 3 種類あった。訳者の幾人かは意識的に「序詞」「枕詞」を訳さないで放置していることが観測された。例えば、</w:t>
      </w:r>
      <w:r>
        <w:t xml:space="preserve">松田 (1968)</w:t>
      </w:r>
      <w:r>
        <w:t xml:space="preserve"> </w:t>
      </w:r>
      <w:r>
        <w:t xml:space="preserve">の現代語訳では、4 首は現代語訳の方がもとの歌より短くなっている。MTD (173) と MTD (665) の訳においては、枕詞「ひさかたの」「みつしほの」は省略されている。MTD (684) の MTD (697) の訳においては、枕詞も序詞も省略されている。これらの歌は当然不一致率も高い。特に、MTD (697) はもとの和歌よりもずっと短い</w:t>
      </w:r>
      <w:r>
        <w:rPr>
          <w:rStyle w:val="FootnoteReference"/>
        </w:rPr>
        <w:footnoteReference w:id="89"/>
      </w:r>
      <w:r>
        <w:t xml:space="preserve">。MTD (697) では大和の枕詞「敷島の」が省略されている。元の歌は、「頃も」と「衣」が掛詞になっているが、その「衣」に掛かっていく序詞も省略されている。</w:t>
      </w:r>
    </w:p>
    <w:tbl>
      <w:tblPr>
        <w:tblStyle w:val="Table"/>
        <w:tblW w:type="pct" w:w="5000"/>
        <w:jc w:val="left"/>
        <w:tblLayout w:type="fixed"/>
        <w:tblLook w:firstRow="0" w:lastRow="0" w:firstColumn="0" w:lastColumn="0" w:noHBand="0" w:noVBand="0" w:val="0000"/>
      </w:tblPr>
      <w:tblGrid>
        <w:gridCol w:w="7920"/>
      </w:tblGrid>
      <w:tr>
        <w:tc>
          <w:tcPr/>
          <w:bookmarkStart w:id="93" w:name="fig-mtd-697"/>
          <w:p>
            <w:pPr>
              <w:pStyle w:val="Compact"/>
              <w:jc w:val="center"/>
            </w:pPr>
            <w:r>
              <w:drawing>
                <wp:inline>
                  <wp:extent cx="5334000" cy="1007278"/>
                  <wp:effectExtent b="0" l="0" r="0" t="0"/>
                  <wp:docPr descr="" title="" id="91" name="Picture"/>
                  <a:graphic>
                    <a:graphicData uri="http://schemas.openxmlformats.org/drawingml/2006/picture">
                      <pic:pic>
                        <pic:nvPicPr>
                          <pic:cNvPr descr="./figures/matsuda-697.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5334000" cy="10072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t xml:space="preserve">697 番歌の</w:t>
            </w:r>
            <w:r>
              <w:t xml:space="preserve"> </w:t>
            </w:r>
            <w:r>
              <w:t xml:space="preserve">松田 (1968)</w:t>
            </w:r>
            <w:r>
              <w:t xml:space="preserve"> </w:t>
            </w:r>
            <w:r>
              <w:t xml:space="preserve">による現代語訳：アライメントの結果を書き換えている；「しきしまのやまとにはあらぬからころも」が省略されている。Contemporary translation of Poem #697 by</w:t>
            </w:r>
            <w:r>
              <w:t xml:space="preserve"> </w:t>
            </w:r>
            <w:r>
              <w:t xml:space="preserve">松田 (1968)</w:t>
            </w:r>
            <w:r>
              <w:t xml:space="preserve">: The alignment has been revised; the</w:t>
            </w:r>
            <w:r>
              <w:t xml:space="preserve"> </w:t>
            </w:r>
            <w:r>
              <w:rPr>
                <w:i/>
                <w:iCs/>
              </w:rPr>
              <w:t xml:space="preserve">jokotoba</w:t>
            </w:r>
            <w:r>
              <w:t xml:space="preserve"> </w:t>
            </w:r>
            <w:r>
              <w:t xml:space="preserve">“</w:t>
            </w:r>
            <w:r>
              <w:t xml:space="preserve">Shikishima no Yamato ni wa aranu kara koromo</w:t>
            </w:r>
            <w:r>
              <w:t xml:space="preserve">”</w:t>
            </w:r>
            <w:r>
              <w:t xml:space="preserve"> </w:t>
            </w:r>
            <w:r>
              <w:t xml:space="preserve">has been omitted.</w:t>
            </w:r>
          </w:p>
          <w:bookmarkEnd w:id="93"/>
        </w:tc>
      </w:tr>
    </w:tbl>
    <w:p>
      <w:pPr>
        <w:pStyle w:val="BodyText"/>
      </w:pPr>
      <w:r>
        <w:t xml:space="preserve">和歌と現代語訳の間にある回りくどい表現の不一致は、翻訳における「欠落」というより本稿の一致の探し方（アルゴリズムとして一対一で探索する）に課題が存在しているといえるが、一例をとりあげる。OKMR (#346) は、奥村の現代語訳は和歌の語をほとんど使わず、あえてつぎのように回りくどい表現を使っている：</w:t>
      </w:r>
    </w:p>
    <w:p>
      <w:pPr>
        <w:pStyle w:val="Compact"/>
        <w:numPr>
          <w:ilvl w:val="0"/>
          <w:numId w:val="1022"/>
        </w:numPr>
      </w:pPr>
      <w:r>
        <w:t xml:space="preserve">「とりそへて」=「さらにそえて」</w:t>
      </w:r>
    </w:p>
    <w:p>
      <w:pPr>
        <w:pStyle w:val="Compact"/>
        <w:numPr>
          <w:ilvl w:val="0"/>
          <w:numId w:val="1022"/>
        </w:numPr>
      </w:pPr>
      <w:r>
        <w:t xml:space="preserve">「とどめおきて」=「のこしておきましょう」</w:t>
      </w:r>
    </w:p>
    <w:p>
      <w:pPr>
        <w:pStyle w:val="FirstParagraph"/>
      </w:pPr>
      <w:r>
        <w:t xml:space="preserve">特に整列法は、このような歌をうまくアライメントできなかった。</w:t>
      </w:r>
    </w:p>
    <w:bookmarkEnd w:id="94"/>
    <w:bookmarkStart w:id="99" w:name="追加率の高い対訳"/>
    <w:p>
      <w:pPr>
        <w:pStyle w:val="Heading3"/>
      </w:pPr>
      <w:r>
        <w:t xml:space="preserve">追加率の高い対訳</w:t>
      </w:r>
    </w:p>
    <w:p>
      <w:pPr>
        <w:pStyle w:val="FirstParagraph"/>
      </w:pPr>
      <w:r>
        <w:t xml:space="preserve">MTD (#629) は追加率が高い訳のひとつである。この歌は「あやなし」「まだき」などの古語、「なくに」のような現代語には使われない語法が含まれている。これらの語は、現代語と分類語彙表番号で対応づけることができなかった。</w:t>
      </w:r>
      <w:r>
        <w:t xml:space="preserve"> </w:t>
      </w:r>
      <w:r>
        <w:t xml:space="preserve">また「名の</w:t>
      </w:r>
      <w:r>
        <w:rPr>
          <w:b/>
          <w:bCs/>
        </w:rPr>
        <w:t xml:space="preserve">たつ</w:t>
      </w:r>
      <w:r>
        <w:t xml:space="preserve">」と「</w:t>
      </w:r>
      <w:r>
        <w:rPr>
          <w:b/>
          <w:bCs/>
        </w:rPr>
        <w:t xml:space="preserve">たつ</w:t>
      </w:r>
      <w:r>
        <w:t xml:space="preserve">たがは」の掛詞も存在する。</w:t>
      </w:r>
    </w:p>
    <w:p>
      <w:pPr>
        <w:pStyle w:val="BodyText"/>
      </w:pPr>
      <w:r>
        <w:t xml:space="preserve">追加率の平均値上位 10 首のうち、ほかにも 705 番歌、669 番歌、617 番歌など追加率の高かった和歌がある。705 番歌は「身」と「雨」に「降（経）る」の掛詞が含まれている。669 番歌と617番歌は、それぞれ「海藻目」と「ながめ」の掛詞がある。掛詞を含む歌が典型的であった。</w:t>
      </w:r>
    </w:p>
    <w:tbl>
      <w:tblPr>
        <w:tblStyle w:val="Table"/>
        <w:tblW w:type="pct" w:w="5000"/>
        <w:jc w:val="left"/>
        <w:tblLayout w:type="fixed"/>
        <w:tblLook w:firstRow="0" w:lastRow="0" w:firstColumn="0" w:lastColumn="0" w:noHBand="0" w:noVBand="0" w:val="0000"/>
      </w:tblPr>
      <w:tblGrid>
        <w:gridCol w:w="7920"/>
      </w:tblGrid>
      <w:tr>
        <w:tc>
          <w:tcPr/>
          <w:bookmarkStart w:id="98" w:name="fig-mtd-629"/>
          <w:p>
            <w:pPr>
              <w:pStyle w:val="Compact"/>
              <w:jc w:val="center"/>
            </w:pPr>
            <w:r>
              <w:drawing>
                <wp:inline>
                  <wp:extent cx="5334000" cy="2212162"/>
                  <wp:effectExtent b="0" l="0" r="0" t="0"/>
                  <wp:docPr descr="" title="" id="96" name="Picture"/>
                  <a:graphic>
                    <a:graphicData uri="http://schemas.openxmlformats.org/drawingml/2006/picture">
                      <pic:pic>
                        <pic:nvPicPr>
                          <pic:cNvPr descr="./figures/matsuda-629.svg" id="9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22121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629 番歌の</w:t>
            </w:r>
            <w:r>
              <w:t xml:space="preserve"> </w:t>
            </w:r>
            <w:r>
              <w:t xml:space="preserve">松田 (1968)</w:t>
            </w:r>
            <w:r>
              <w:t xml:space="preserve"> </w:t>
            </w:r>
            <w:r>
              <w:t xml:space="preserve">による現代語訳：アライメントの結果を書き換えている Contemporary translation of Poem #629 by</w:t>
            </w:r>
            <w:r>
              <w:t xml:space="preserve"> </w:t>
            </w:r>
            <w:r>
              <w:t xml:space="preserve">松田 (1968)</w:t>
            </w:r>
            <w:r>
              <w:t xml:space="preserve">: The alignment results have been modified.</w:t>
            </w:r>
          </w:p>
          <w:bookmarkEnd w:id="98"/>
        </w:tc>
      </w:tr>
    </w:tbl>
    <w:bookmarkEnd w:id="99"/>
    <w:bookmarkEnd w:id="100"/>
    <w:bookmarkStart w:id="116" w:name="翻訳アプローチによる追加率の差"/>
    <w:p>
      <w:pPr>
        <w:pStyle w:val="Heading2"/>
      </w:pPr>
      <w:r>
        <w:t xml:space="preserve">4.3 翻訳アプローチによる追加率の差</w:t>
      </w:r>
    </w:p>
    <w:p>
      <w:pPr>
        <w:pStyle w:val="FirstParagraph"/>
      </w:pPr>
      <w:r>
        <w:t xml:space="preserve">本節では、統計モデリングを用いた翻訳アプローチによる追加率の差を検証する。モデルの推定した効果のいずれの</w:t>
      </w:r>
      <w:r>
        <w:t xml:space="preserve"> </w:t>
      </w:r>
      <m:oMath>
        <m:acc>
          <m:accPr>
            <m:chr m:val="̂"/>
          </m:accPr>
          <m:e>
            <m:r>
              <m:t>R</m:t>
            </m:r>
          </m:e>
        </m:acc>
      </m:oMath>
      <w:r>
        <w:t xml:space="preserve"> </w:t>
      </w:r>
      <w:r>
        <w:t xml:space="preserve">も 1 になっており、1.1 を下回り収束が良好であると示した</w:t>
      </w:r>
      <w:r>
        <w:t xml:space="preserve"> </w:t>
      </w:r>
      <w:r>
        <w:t xml:space="preserve">(Brooks and Gelman 1998)</w:t>
      </w:r>
      <w:r>
        <w:t xml:space="preserve">。検証したい効果について、ESS がすべて 2000 程度を達した。</w:t>
      </w:r>
    </w:p>
    <w:bookmarkStart w:id="110" w:name="翻訳アプローチによる追加率の相違が小さい"/>
    <w:p>
      <w:pPr>
        <w:pStyle w:val="Heading3"/>
      </w:pPr>
      <w:r>
        <w:t xml:space="preserve">翻訳アプローチによる追加率の相違が小さい</w:t>
      </w:r>
    </w:p>
    <w:p>
      <w:pPr>
        <w:pStyle w:val="FirstParagraph"/>
      </w:pPr>
      <w:hyperlink w:anchor="fig-poster">
        <w:r>
          <w:rPr>
            <w:rStyle w:val="Hyperlink"/>
          </w:rPr>
          <w:t xml:space="preserve">Figure 6</w:t>
        </w:r>
      </w:hyperlink>
      <w:r>
        <w:t xml:space="preserve"> </w:t>
      </w:r>
      <w:r>
        <w:t xml:space="preserve">は翻訳アプローチごとの追加率の事後分布である。この図から、以下の情報が得られらた。</w:t>
      </w:r>
    </w:p>
    <w:p>
      <w:pPr>
        <w:numPr>
          <w:ilvl w:val="0"/>
          <w:numId w:val="1023"/>
        </w:numPr>
      </w:pPr>
      <w:r>
        <w:t xml:space="preserve">追加率は、翻訳アプローチを問わず 現代語訳の要素の 50% 前後が、追加的な要素であることがわかった。この点は、観測データからも確認された。</w:t>
      </w:r>
    </w:p>
    <w:p>
      <w:pPr>
        <w:numPr>
          <w:ilvl w:val="0"/>
          <w:numId w:val="1023"/>
        </w:numPr>
      </w:pPr>
      <w:r>
        <w:t xml:space="preserve">翻訳アプローチグループで比較した結果、2 グループの差の事後分布の 95% の CrI はすべて 0 をカバーしており、それぞれの 2 群の追加率は異なることが認められなかった。</w:t>
      </w:r>
      <w:r>
        <w:t xml:space="preserve"> </w:t>
      </w:r>
      <w:r>
        <w:t xml:space="preserve">傾向としては、</w:t>
      </w:r>
      <w:r>
        <w:rPr>
          <w:rStyle w:val="VerbatimChar"/>
        </w:rPr>
        <w:t xml:space="preserve">Reader-focused</w:t>
      </w:r>
      <w:r>
        <w:t xml:space="preserve"> </w:t>
      </w:r>
      <w:r>
        <w:t xml:space="preserve">群の追加率に比べ</w:t>
      </w:r>
      <w:r>
        <w:t xml:space="preserve"> </w:t>
      </w:r>
      <w:r>
        <w:rPr>
          <w:rStyle w:val="VerbatimChar"/>
        </w:rPr>
        <w:t xml:space="preserve">Other</w:t>
      </w:r>
      <w:r>
        <w:t xml:space="preserve"> </w:t>
      </w:r>
      <w:r>
        <w:t xml:space="preserve">群の追加率が</w:t>
      </w:r>
      <w:r>
        <w:t xml:space="preserve"> </w:t>
      </w:r>
      <m:oMath>
        <m:r>
          <m:rPr>
            <m:sty m:val="p"/>
          </m:rPr>
          <m:t>−</m:t>
        </m:r>
        <m:r>
          <m:t>4</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rPr>
            <m:sty m:val="p"/>
          </m:rPr>
          <m:t>−</m:t>
        </m:r>
        <m:r>
          <m:t>0.04</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0.13</m:t>
            </m:r>
            <m:r>
              <m:rPr>
                <m:sty m:val="p"/>
              </m:rPr>
              <m:t>,</m:t>
            </m:r>
            <m:r>
              <m:t>0.05</m:t>
            </m:r>
          </m:e>
        </m:d>
      </m:oMath>
      <w:r>
        <w:t xml:space="preserve">,</w:t>
      </w:r>
      <w:r>
        <w:t xml:space="preserve"> </w:t>
      </w:r>
      <m:oMath>
        <m:r>
          <m:t>P</m:t>
        </m:r>
        <m:d>
          <m:dPr>
            <m:begChr m:val="("/>
            <m:endChr m:val=")"/>
            <m:sepChr m:val=""/>
            <m:grow/>
          </m:dPr>
          <m:e>
            <m:r>
              <m:t>Δ</m:t>
            </m:r>
            <m:r>
              <m:rPr>
                <m:sty m:val="p"/>
              </m:rPr>
              <m:t>&gt;</m:t>
            </m:r>
            <m:r>
              <m:t>0</m:t>
            </m:r>
          </m:e>
        </m:d>
        <m:r>
          <m:rPr>
            <m:sty m:val="p"/>
          </m:rPr>
          <m:t>=</m:t>
        </m:r>
        <m:r>
          <m:t>14</m:t>
        </m:r>
        <m:r>
          <m:rPr>
            <m:sty m:val="p"/>
          </m:rPr>
          <m:t>%</m:t>
        </m:r>
      </m:oMath>
      <w:r>
        <w:t xml:space="preserve">)。</w:t>
      </w:r>
      <w:r>
        <w:rPr>
          <w:rStyle w:val="VerbatimChar"/>
        </w:rPr>
        <w:t xml:space="preserve">Reader-focused</w:t>
      </w:r>
      <w:r>
        <w:t xml:space="preserve"> </w:t>
      </w:r>
      <w:r>
        <w:t xml:space="preserve">群の追加率は、</w:t>
      </w:r>
      <w:r>
        <w:rPr>
          <w:rStyle w:val="VerbatimChar"/>
        </w:rPr>
        <w:t xml:space="preserve">Poet-focused</w:t>
      </w:r>
      <w:r>
        <w:t xml:space="preserve"> </w:t>
      </w:r>
      <w:r>
        <w:t xml:space="preserve">群より</w:t>
      </w:r>
      <w:r>
        <w:t xml:space="preserve"> </w:t>
      </w:r>
      <m:oMath>
        <m:r>
          <m:t>6</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t>0.06</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0.03</m:t>
            </m:r>
            <m:r>
              <m:rPr>
                <m:sty m:val="p"/>
              </m:rPr>
              <m:t>,</m:t>
            </m:r>
            <m:r>
              <m:t>0.16</m:t>
            </m:r>
          </m:e>
        </m:d>
      </m:oMath>
      <w:r>
        <w:t xml:space="preserve">,</w:t>
      </w:r>
      <w:r>
        <w:t xml:space="preserve"> </w:t>
      </w:r>
      <m:oMath>
        <m:r>
          <m:t>P</m:t>
        </m:r>
        <m:d>
          <m:dPr>
            <m:begChr m:val="("/>
            <m:endChr m:val=")"/>
            <m:sepChr m:val=""/>
            <m:grow/>
          </m:dPr>
          <m:e>
            <m:r>
              <m:t>Δ</m:t>
            </m:r>
            <m:r>
              <m:rPr>
                <m:sty m:val="p"/>
              </m:rPr>
              <m:t>&gt;</m:t>
            </m:r>
            <m:r>
              <m:t>0</m:t>
            </m:r>
          </m:e>
        </m:d>
        <m:r>
          <m:rPr>
            <m:sty m:val="p"/>
          </m:rPr>
          <m:t>=</m:t>
        </m:r>
        <m:r>
          <m:t>91.6</m:t>
        </m:r>
        <m:r>
          <m:rPr>
            <m:sty m:val="p"/>
          </m:rPr>
          <m:t>%</m:t>
        </m:r>
      </m:oMath>
      <w:r>
        <w:t xml:space="preserve">) ことが観測されているが、傾向差の基準を満さなかった。</w:t>
      </w:r>
    </w:p>
    <w:tbl>
      <w:tblPr>
        <w:tblStyle w:val="Table"/>
        <w:tblW w:type="pct" w:w="5000"/>
        <w:jc w:val="left"/>
        <w:tblLayout w:type="fixed"/>
        <w:tblLook w:firstRow="0" w:lastRow="0" w:firstColumn="0" w:lastColumn="0" w:noHBand="0" w:noVBand="0" w:val="0000"/>
      </w:tblPr>
      <w:tblGrid>
        <w:gridCol w:w="7920"/>
      </w:tblGrid>
      <w:tr>
        <w:tc>
          <w:tcPr/>
          <w:bookmarkStart w:id="109" w:name="fig-poster"/>
          <w:tbl>
            <w:tblPr>
              <w:tblStyle w:val="Table"/>
              <w:tblW w:type="pct" w:w="5000"/>
              <w:jc w:val="left"/>
              <w:tblLayout w:type="fixed"/>
              <w:tblLook w:firstRow="0" w:lastRow="0" w:firstColumn="0" w:lastColumn="0" w:noHBand="0" w:noVBand="0" w:val="0000"/>
            </w:tblPr>
            <w:tblGrid>
              <w:gridCol w:w="7920"/>
            </w:tblGrid>
            <w:tr>
              <w:tc>
                <w:tcPr/>
                <w:bookmarkStart w:id="104" w:name="fig-poster-1"/>
                <w:p>
                  <w:pPr>
                    <w:pStyle w:val="Compact"/>
                    <w:jc w:val="center"/>
                    <w:jc w:val="center"/>
                  </w:pPr>
                  <w:r>
                    <w:drawing>
                      <wp:inline>
                        <wp:extent cx="5334000" cy="3296708"/>
                        <wp:effectExtent b="0" l="0" r="0" t="0"/>
                        <wp:docPr descr="" title="" id="102" name="Picture"/>
                        <a:graphic>
                          <a:graphicData uri="http://schemas.openxmlformats.org/drawingml/2006/picture">
                            <pic:pic>
                              <pic:nvPicPr>
                                <pic:cNvPr descr="main_files/figure-docx/fig-poster-1.png" id="103" name="Picture"/>
                                <pic:cNvPicPr>
                                  <a:picLocks noChangeArrowheads="1" noChangeAspect="1"/>
                                </pic:cNvPicPr>
                              </pic:nvPicPr>
                              <pic:blipFill>
                                <a:blip r:embed="rId101"/>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予測された各翻訳アプローチの追加率の事後分布 Posterior distribution of addition rates for each translation approach</w:t>
                  </w:r>
                </w:p>
                <w:bookmarkEnd w:id="104"/>
              </w:tc>
            </w:tr>
          </w:tbl>
          <w:tbl>
            <w:tblPr>
              <w:tblStyle w:val="Table"/>
              <w:tblW w:type="pct" w:w="5000"/>
              <w:jc w:val="left"/>
              <w:tblLayout w:type="fixed"/>
              <w:tblLook w:firstRow="0" w:lastRow="0" w:firstColumn="0" w:lastColumn="0" w:noHBand="0" w:noVBand="0" w:val="0000"/>
            </w:tblPr>
            <w:tblGrid>
              <w:gridCol w:w="7920"/>
            </w:tblGrid>
            <w:tr>
              <w:tc>
                <w:tcPr/>
                <w:bookmarkStart w:id="108" w:name="fig-poster-2"/>
                <w:p>
                  <w:pPr>
                    <w:pStyle w:val="Compact"/>
                    <w:jc w:val="center"/>
                    <w:jc w:val="center"/>
                  </w:pPr>
                  <w:r>
                    <w:drawing>
                      <wp:inline>
                        <wp:extent cx="5334000" cy="3296708"/>
                        <wp:effectExtent b="0" l="0" r="0" t="0"/>
                        <wp:docPr descr="" title="" id="106" name="Picture"/>
                        <a:graphic>
                          <a:graphicData uri="http://schemas.openxmlformats.org/drawingml/2006/picture">
                            <pic:pic>
                              <pic:nvPicPr>
                                <pic:cNvPr descr="main_files/figure-docx/fig-poster-2.png" id="107" name="Picture"/>
                                <pic:cNvPicPr>
                                  <a:picLocks noChangeArrowheads="1" noChangeAspect="1"/>
                                </pic:cNvPicPr>
                              </pic:nvPicPr>
                              <pic:blipFill>
                                <a:blip r:embed="rId105"/>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予測された翻訳アプローチによる追加率の相違の事後分布 Posterior distribution of differences in addition rates by translation approach</w:t>
                  </w:r>
                </w:p>
                <w:bookmarkEnd w:id="108"/>
              </w:tc>
            </w:tr>
          </w:tbl>
          <w:p>
            <w:pPr>
              <w:jc w:val="center"/>
            </w:pPr>
            <w:pPr>
              <w:jc w:val="start"/>
              <w:spacing w:before="200"/>
              <w:pStyle w:val="ImageCaption"/>
            </w:pPr>
            <w:r>
              <w:t xml:space="preserve">Figure 6:</w:t>
            </w:r>
            <w:r>
              <w:t xml:space="preserve"> </w:t>
            </w:r>
            <w:r>
              <w:t xml:space="preserve">予測された追加率の事後分布 Posterior distribution of addition rates</w:t>
            </w:r>
          </w:p>
          <w:bookmarkEnd w:id="109"/>
        </w:tc>
      </w:tr>
    </w:tbl>
    <w:bookmarkEnd w:id="110"/>
    <w:bookmarkStart w:id="115" w:name="訳者による追加率の変動より歌による変動のほうが大きい"/>
    <w:p>
      <w:pPr>
        <w:pStyle w:val="Heading3"/>
      </w:pPr>
      <w:r>
        <w:t xml:space="preserve">訳者による追加率の変動より歌による変動のほうが大きい</w:t>
      </w:r>
    </w:p>
    <w:p>
      <w:pPr>
        <w:pStyle w:val="FirstParagraph"/>
      </w:pPr>
      <w:r>
        <w:t xml:space="preserve">階層モデリングにおいて、訳者と歌をランダム切片としてモデル化している。訳者グループと歌グループがそれぞれ共有していると仮定した正規分布のパラメータである標準偏差の事後分布を可視化した</w:t>
      </w:r>
      <w:r>
        <w:t xml:space="preserve"> </w:t>
      </w:r>
      <w:hyperlink w:anchor="fig-hyperparameter">
        <w:r>
          <w:rPr>
            <w:rStyle w:val="Hyperlink"/>
          </w:rPr>
          <w:t xml:space="preserve">Figure 7</w:t>
        </w:r>
      </w:hyperlink>
      <w:r>
        <w:t xml:space="preserve">。訳者グループの標準偏差の分布が歌グループのより左寄りでであった。訳者の間の変動よりも、歌の間の変動のほうが大きいことが伺える。つまり、ランダム効果の視点からは、歌が訳者に比べ追加率の変動に寄与していると考えられる。</w:t>
      </w:r>
    </w:p>
    <w:tbl>
      <w:tblPr>
        <w:tblStyle w:val="Table"/>
        <w:tblW w:type="pct" w:w="5000"/>
        <w:jc w:val="left"/>
        <w:tblLayout w:type="fixed"/>
        <w:tblLook w:firstRow="0" w:lastRow="0" w:firstColumn="0" w:lastColumn="0" w:noHBand="0" w:noVBand="0" w:val="0000"/>
      </w:tblPr>
      <w:tblGrid>
        <w:gridCol w:w="7920"/>
      </w:tblGrid>
      <w:tr>
        <w:tc>
          <w:tcPr/>
          <w:bookmarkStart w:id="114" w:name="fig-hyperparameter"/>
          <w:p>
            <w:pPr>
              <w:pStyle w:val="Compact"/>
              <w:jc w:val="center"/>
            </w:pPr>
            <w:r>
              <w:drawing>
                <wp:inline>
                  <wp:extent cx="5334000" cy="3296708"/>
                  <wp:effectExtent b="0" l="0" r="0" t="0"/>
                  <wp:docPr descr="" title="" id="112" name="Picture"/>
                  <a:graphic>
                    <a:graphicData uri="http://schemas.openxmlformats.org/drawingml/2006/picture">
                      <pic:pic>
                        <pic:nvPicPr>
                          <pic:cNvPr descr="main_files/figure-docx/fig-hyperparameter-1.png" id="113" name="Picture"/>
                          <pic:cNvPicPr>
                            <a:picLocks noChangeArrowheads="1" noChangeAspect="1"/>
                          </pic:cNvPicPr>
                        </pic:nvPicPr>
                        <pic:blipFill>
                          <a:blip r:embed="rId111"/>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w:t>
            </w:r>
            <w:r>
              <w:t xml:space="preserve"> </w:t>
            </w:r>
            <w:r>
              <w:t xml:space="preserve">グループレベルのハイパーパラメータの事後分布 Posterior distribution of group-level hyperparameters</w:t>
            </w:r>
          </w:p>
          <w:bookmarkEnd w:id="114"/>
        </w:tc>
      </w:tr>
    </w:tbl>
    <w:bookmarkEnd w:id="115"/>
    <w:bookmarkEnd w:id="116"/>
    <w:bookmarkStart w:id="130" w:name="番立田歌の訳の事例分析"/>
    <w:p>
      <w:pPr>
        <w:pStyle w:val="Heading2"/>
      </w:pPr>
      <w:r>
        <w:t xml:space="preserve">4.4 298 番「立田」歌の訳の事例分析</w:t>
      </w:r>
    </w:p>
    <w:p>
      <w:pPr>
        <w:pStyle w:val="FirstParagraph"/>
      </w:pPr>
      <w:r>
        <w:t xml:space="preserve">298 番「立田」の歌についての事例分析は、アライメントを示しながら進める。</w:t>
      </w:r>
    </w:p>
    <w:p>
      <w:pPr>
        <w:pStyle w:val="BodyText"/>
      </w:pPr>
      <w:r>
        <w:t xml:space="preserve">298 番歌の不一致率、翻訳における追加率のまとめは</w:t>
      </w:r>
      <w:r>
        <w:t xml:space="preserve"> </w:t>
      </w:r>
      <w:hyperlink w:anchor="tbl-tatsuta-review">
        <w:r>
          <w:rPr>
            <w:rStyle w:val="Hyperlink"/>
          </w:rPr>
          <w:t xml:space="preserve">Table 4</w:t>
        </w:r>
      </w:hyperlink>
      <w:r>
        <w:t xml:space="preserve"> </w:t>
      </w:r>
      <w:r>
        <w:t xml:space="preserve">に提示している。ここでの計算は整列法の結果である。歌のトークン数 19 の内、アライメントの 2 語対が一致する数が、OZW 以外に 14 を越えた。OZW はやはり、文の入れ替えを行っているため、うまくアライメントができなかった。原文の要素の不一致率が低い水準にキープされており、訳における追加率は OZW を取り除き 50% – 70% になっていた。1 語あたり 1.5 – 1.7 語で訳されていた。アライメントはプログラム出力を修正した上で</w:t>
      </w:r>
      <w:r>
        <w:t xml:space="preserve"> </w:t>
      </w:r>
      <w:hyperlink w:anchor="fig-alignment">
        <w:r>
          <w:rPr>
            <w:rStyle w:val="Hyperlink"/>
          </w:rPr>
          <w:t xml:space="preserve">Figure 8</w:t>
        </w:r>
      </w:hyperlink>
      <w:r>
        <w:t xml:space="preserve"> </w:t>
      </w:r>
      <w:r>
        <w:t xml:space="preserve">に整理した。修正前の出力は補足資料を参照されたい。さて、どのような追加要素になっているか確認していく。</w:t>
      </w:r>
    </w:p>
    <w:tbl>
      <w:tblPr>
        <w:tblStyle w:val="Table"/>
        <w:tblW w:type="pct" w:w="5000"/>
        <w:jc w:val="left"/>
        <w:tblLayout w:type="fixed"/>
        <w:tblLook w:firstRow="0" w:lastRow="0" w:firstColumn="0" w:lastColumn="0" w:noHBand="0" w:noVBand="0" w:val="0000"/>
      </w:tblPr>
      <w:tblGrid>
        <w:gridCol w:w="7920"/>
      </w:tblGrid>
      <w:tr>
        <w:tc>
          <w:tcPr/>
          <w:bookmarkStart w:id="117" w:name="tbl-tatsuta-review"/>
          <w:p>
            <w:pPr>
              <w:jc w:val="center"/>
            </w:pPr>
            <w:pPr>
              <w:jc w:val="start"/>
              <w:spacing w:before="200"/>
              <w:pStyle w:val="ImageCaption"/>
            </w:pPr>
            <w:r>
              <w:t xml:space="preserve">Table 4:</w:t>
            </w:r>
            <w:r>
              <w:t xml:space="preserve"> </w:t>
            </w:r>
            <w:r>
              <w:t xml:space="preserve">「立田」歌 298 番の現代語訳の不一致率・追加率の概要 Overview of unmatch and addition rates in contemporary translations of</w:t>
            </w:r>
            <w:r>
              <w:t xml:space="preserve"> </w:t>
            </w:r>
            <w:r>
              <w:t xml:space="preserve">“</w:t>
            </w:r>
            <w:r>
              <w:t xml:space="preserve">Tatsuta</w:t>
            </w:r>
            <w:r>
              <w:t xml:space="preserve">”</w:t>
            </w:r>
            <w:r>
              <w:t xml:space="preserve"> </w:t>
            </w:r>
            <w:r>
              <w:t xml:space="preserve">Poem</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Translator</w:t>
                  </w:r>
                </w:p>
              </w:tc>
              <w:tc>
                <w:tcPr/>
                <w:p>
                  <w:pPr>
                    <w:pStyle w:val="Compact"/>
                    <w:jc w:val="left"/>
                    <w:jc w:val="center"/>
                  </w:pPr>
                  <w:r>
                    <w:t xml:space="preserve">PoemID</w:t>
                  </w:r>
                </w:p>
              </w:tc>
              <w:tc>
                <w:tcPr/>
                <w:p>
                  <w:pPr>
                    <w:pStyle w:val="Compact"/>
                    <w:jc w:val="left"/>
                    <w:jc w:val="center"/>
                  </w:pPr>
                  <w:r>
                    <w:t xml:space="preserve">Method</w:t>
                  </w:r>
                </w:p>
              </w:tc>
              <w:tc>
                <w:tcPr/>
                <w:p>
                  <w:pPr>
                    <w:pStyle w:val="Compact"/>
                    <w:jc w:val="right"/>
                    <w:jc w:val="center"/>
                  </w:pPr>
                  <w:r>
                    <w:t xml:space="preserve">TotalMatch</w:t>
                  </w:r>
                </w:p>
              </w:tc>
              <w:tc>
                <w:tcPr/>
                <w:p>
                  <w:pPr>
                    <w:pStyle w:val="Compact"/>
                    <w:jc w:val="right"/>
                    <w:jc w:val="center"/>
                  </w:pPr>
                  <w:r>
                    <w:t xml:space="preserve">UnmatchRate</w:t>
                  </w:r>
                </w:p>
              </w:tc>
              <w:tc>
                <w:tcPr/>
                <w:p>
                  <w:pPr>
                    <w:pStyle w:val="Compact"/>
                    <w:jc w:val="right"/>
                    <w:jc w:val="center"/>
                  </w:pPr>
                  <w:r>
                    <w:t xml:space="preserve">AdditionRate</w:t>
                  </w:r>
                </w:p>
              </w:tc>
            </w:tr>
            <w:tr>
              <w:tc>
                <w:tcPr/>
                <w:p>
                  <w:pPr>
                    <w:pStyle w:val="Compact"/>
                    <w:jc w:val="left"/>
                    <w:jc w:val="center"/>
                  </w:pPr>
                  <w:r>
                    <w:t xml:space="preserve">KNK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0.691</w:t>
                  </w:r>
                </w:p>
              </w:tc>
            </w:tr>
            <w:tr>
              <w:tc>
                <w:tcPr/>
                <w:p>
                  <w:pPr>
                    <w:pStyle w:val="Compact"/>
                    <w:jc w:val="left"/>
                    <w:jc w:val="center"/>
                  </w:pPr>
                  <w:r>
                    <w:t xml:space="preserve">KTGR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0.568</w:t>
                  </w:r>
                </w:p>
              </w:tc>
            </w:tr>
            <w:tr>
              <w:tc>
                <w:tcPr/>
                <w:p>
                  <w:pPr>
                    <w:pStyle w:val="Compact"/>
                    <w:jc w:val="left"/>
                    <w:jc w:val="center"/>
                  </w:pPr>
                  <w:r>
                    <w:t xml:space="preserve">K&amp;A</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KMCY</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0.622</w:t>
                  </w:r>
                </w:p>
              </w:tc>
            </w:tr>
            <w:tr>
              <w:tc>
                <w:tcPr/>
                <w:p>
                  <w:pPr>
                    <w:pStyle w:val="Compact"/>
                    <w:jc w:val="left"/>
                    <w:jc w:val="center"/>
                  </w:pPr>
                  <w:r>
                    <w:t xml:space="preserve">KBT</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KSJ</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0.628</w:t>
                  </w:r>
                </w:p>
              </w:tc>
            </w:tr>
            <w:tr>
              <w:tc>
                <w:tcPr/>
                <w:p>
                  <w:pPr>
                    <w:pStyle w:val="Compact"/>
                    <w:jc w:val="left"/>
                    <w:jc w:val="center"/>
                  </w:pPr>
                  <w:r>
                    <w:t xml:space="preserve">MTD</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0.562</w:t>
                  </w:r>
                </w:p>
              </w:tc>
            </w:tr>
            <w:tr>
              <w:tc>
                <w:tcPr/>
                <w:p>
                  <w:pPr>
                    <w:pStyle w:val="Compact"/>
                    <w:jc w:val="left"/>
                    <w:jc w:val="center"/>
                  </w:pPr>
                  <w:r>
                    <w:t xml:space="preserve">OKMR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0.682</w:t>
                  </w:r>
                </w:p>
              </w:tc>
            </w:tr>
            <w:tr>
              <w:tc>
                <w:tcPr/>
                <w:p>
                  <w:pPr>
                    <w:pStyle w:val="Compact"/>
                    <w:jc w:val="left"/>
                    <w:jc w:val="center"/>
                  </w:pPr>
                  <w:r>
                    <w:t xml:space="preserve">OZW</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7</w:t>
                  </w:r>
                </w:p>
              </w:tc>
              <w:tc>
                <w:tcPr/>
                <w:p>
                  <w:pPr>
                    <w:pStyle w:val="Compact"/>
                    <w:jc w:val="right"/>
                    <w:jc w:val="center"/>
                  </w:pPr>
                  <w:r>
                    <w:t xml:space="preserve">0.632</w:t>
                  </w:r>
                </w:p>
              </w:tc>
              <w:tc>
                <w:tcPr/>
                <w:p>
                  <w:pPr>
                    <w:pStyle w:val="Compact"/>
                    <w:jc w:val="right"/>
                    <w:jc w:val="center"/>
                  </w:pPr>
                  <w:r>
                    <w:t xml:space="preserve">0.851</w:t>
                  </w:r>
                </w:p>
              </w:tc>
            </w:tr>
            <w:tr>
              <w:tc>
                <w:tcPr/>
                <w:p>
                  <w:pPr>
                    <w:pStyle w:val="Compact"/>
                    <w:jc w:val="left"/>
                    <w:jc w:val="center"/>
                  </w:pPr>
                  <w:r>
                    <w:t xml:space="preserve">TKOK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0.500</w:t>
                  </w:r>
                </w:p>
              </w:tc>
            </w:tr>
          </w:tbl>
          <w:bookmarkEnd w:id="117"/>
          <w:p/>
        </w:tc>
      </w:tr>
    </w:tbl>
    <w:p>
      <w:pPr>
        <w:pStyle w:val="BodyText"/>
      </w:pPr>
      <w:r>
        <w:t xml:space="preserve"> </w:t>
      </w:r>
    </w:p>
    <w:bookmarkStart w:id="126" w:name="fig-alignment"/>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121" w:name="fig-alignment-1"/>
                <w:p>
                  <w:pPr>
                    <w:pStyle w:val="Compact"/>
                    <w:jc w:val="center"/>
                    <w:jc w:val="left"/>
                  </w:pPr>
                  <w:r>
                    <w:drawing>
                      <wp:inline>
                        <wp:extent cx="2971800" cy="3327816"/>
                        <wp:effectExtent b="0" l="0" r="0" t="0"/>
                        <wp:docPr descr="" title="" id="119" name="Picture"/>
                        <a:graphic>
                          <a:graphicData uri="http://schemas.openxmlformats.org/drawingml/2006/picture">
                            <pic:pic>
                              <pic:nvPicPr>
                                <pic:cNvPr descr="./figures/tatsuta-1.svg" id="1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8"/>
                                    </a:ext>
                                  </a:extLst>
                                </a:blip>
                                <a:stretch>
                                  <a:fillRect/>
                                </a:stretch>
                              </pic:blipFill>
                              <pic:spPr bwMode="auto">
                                <a:xfrm>
                                  <a:off x="0" y="0"/>
                                  <a:ext cx="2971800" cy="332781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アライメント（前半）：たつたひめ 手向ける神の あればこそ Alignment (first half): Tatsutahime tamukeru kami no areba koso</w:t>
                  </w:r>
                  <w:r>
                    <w:t xml:space="preserve"> </w:t>
                  </w:r>
                  <w:r>
                    <w:t xml:space="preserve">‘</w:t>
                  </w:r>
                  <w:r>
                    <w:t xml:space="preserve">(There is) the god exits for Tatsutahime to dedicate (things), so that …</w:t>
                  </w:r>
                  <w:r>
                    <w:t xml:space="preserve">’</w:t>
                  </w:r>
                </w:p>
                <w:bookmarkEnd w:id="121"/>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125" w:name="fig-alignment-2"/>
                <w:p>
                  <w:pPr>
                    <w:pStyle w:val="Compact"/>
                    <w:jc w:val="center"/>
                    <w:jc w:val="left"/>
                  </w:pPr>
                  <w:r>
                    <w:drawing>
                      <wp:inline>
                        <wp:extent cx="2971800" cy="2053652"/>
                        <wp:effectExtent b="0" l="0" r="0" t="0"/>
                        <wp:docPr descr="" title="" id="123" name="Picture"/>
                        <a:graphic>
                          <a:graphicData uri="http://schemas.openxmlformats.org/drawingml/2006/picture">
                            <pic:pic>
                              <pic:nvPicPr>
                                <pic:cNvPr descr="./figures/tatsuta-2.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2971800" cy="205365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アライメント（後半）：秋の木の葉の 幣と散るらめ Alignment (second half): aki no konoha no nusa to chiru rame</w:t>
                  </w:r>
                  <w:r>
                    <w:t xml:space="preserve"> </w:t>
                  </w:r>
                  <w:r>
                    <w:t xml:space="preserve">‘</w:t>
                  </w:r>
                  <w:r>
                    <w:t xml:space="preserve">leaves of autumn may be scattered as scared papers (which is dedicated to the god)</w:t>
                  </w:r>
                  <w:r>
                    <w:t xml:space="preserve">’</w:t>
                  </w:r>
                </w:p>
                <w:bookmarkEnd w:id="125"/>
              </w:tc>
            </w:tr>
          </w:tbl>
          <w:p/>
        </w:tc>
      </w:tr>
    </w:tbl>
    <w:p>
      <w:pPr>
        <w:pStyle w:val="BodyText"/>
      </w:pPr>
      <w:pPr>
        <w:spacing w:before="200"/>
        <w:pStyle w:val="ImageCaption"/>
      </w:pPr>
      <w:r>
        <w:t xml:space="preserve">Figure 8:</w:t>
      </w:r>
      <w:r>
        <w:t xml:space="preserve"> </w:t>
      </w:r>
      <w:r>
        <w:t xml:space="preserve">10人の訳者のアライメント（筆者がアライメント推定プログロムの出力を修正して作成）：「【】」は追加と判断する要素である；「（）」は言い換えと判断する要素である。「＊」は、句の順序の入れ替えで対応しうる文・語である。「・」は直訳されていないと判断する要素のプレースホルダーである。 Alignment of translations by 10 translators (the author corrected the output of the alignment estimation program): Elements in</w:t>
      </w:r>
      <w:r>
        <w:t xml:space="preserve"> </w:t>
      </w:r>
      <w:r>
        <w:t xml:space="preserve">“</w:t>
      </w:r>
      <w:r>
        <w:t xml:space="preserve">【】</w:t>
      </w:r>
      <w:r>
        <w:t xml:space="preserve">”</w:t>
      </w:r>
      <w:r>
        <w:t xml:space="preserve"> </w:t>
      </w:r>
      <w:r>
        <w:t xml:space="preserve">are judged as additions, those in</w:t>
      </w:r>
      <w:r>
        <w:t xml:space="preserve"> </w:t>
      </w:r>
      <w:r>
        <w:t xml:space="preserve">“</w:t>
      </w:r>
      <w:r>
        <w:t xml:space="preserve">（ ）</w:t>
      </w:r>
      <w:r>
        <w:t xml:space="preserve">”</w:t>
      </w:r>
      <w:r>
        <w:t xml:space="preserve"> </w:t>
      </w:r>
      <w:r>
        <w:t xml:space="preserve">are considered paraphrases,</w:t>
      </w:r>
      <w:r>
        <w:t xml:space="preserve"> </w:t>
      </w:r>
      <w:r>
        <w:t xml:space="preserve">“</w:t>
      </w:r>
      <w:r>
        <w:t xml:space="preserve">＊</w:t>
      </w:r>
      <w:r>
        <w:t xml:space="preserve">”</w:t>
      </w:r>
      <w:r>
        <w:t xml:space="preserve"> </w:t>
      </w:r>
      <w:r>
        <w:t xml:space="preserve">indicates phrases or words aligned through sentence reordering, and</w:t>
      </w:r>
      <w:r>
        <w:t xml:space="preserve"> </w:t>
      </w:r>
      <w:r>
        <w:t xml:space="preserve">“</w:t>
      </w:r>
      <w:r>
        <w:t xml:space="preserve">・</w:t>
      </w:r>
      <w:r>
        <w:t xml:space="preserve">”</w:t>
      </w:r>
      <w:r>
        <w:t xml:space="preserve"> </w:t>
      </w:r>
      <w:r>
        <w:t xml:space="preserve">represents elements judged not to be translated directly.</w:t>
      </w:r>
    </w:p>
    <w:bookmarkEnd w:id="126"/>
    <w:bookmarkStart w:id="127" w:name="共出現語の訳出"/>
    <w:p>
      <w:pPr>
        <w:pStyle w:val="Heading4"/>
      </w:pPr>
      <w:r>
        <w:t xml:space="preserve">共出現語の訳出</w:t>
      </w:r>
    </w:p>
    <w:p>
      <w:pPr>
        <w:pStyle w:val="FirstParagraph"/>
      </w:pPr>
      <w:r>
        <w:t xml:space="preserve">「立田」のコーパスレベルの共出現語を、内容語の「山」「川」「紅葉づ」「姫」「手向く」「紅葉葉」「神無備」「秋」「幣」「散る」の頻度が高い。298 番歌は典型的な「立田」の歌として、「姫」「手向く」「幣」「秋」を含めている。含まれている語のほとんどが、そのまま訳出されている。298 番には出現しない「紅葉葉」「紅葉づ」などは、298 番歌において「木の葉」が暗示しているため、次のように処理されている：</w:t>
      </w:r>
    </w:p>
    <w:p>
      <w:pPr>
        <w:pStyle w:val="Compact"/>
        <w:numPr>
          <w:ilvl w:val="0"/>
          <w:numId w:val="1024"/>
        </w:numPr>
      </w:pPr>
      <w:r>
        <w:t xml:space="preserve">紅葉した葉 [MTD]</w:t>
      </w:r>
    </w:p>
    <w:p>
      <w:pPr>
        <w:pStyle w:val="Compact"/>
        <w:numPr>
          <w:ilvl w:val="0"/>
          <w:numId w:val="1024"/>
        </w:numPr>
      </w:pPr>
      <w:r>
        <w:t xml:space="preserve">木の葉のもみじ [K&amp;A]</w:t>
      </w:r>
    </w:p>
    <w:p>
      <w:pPr>
        <w:pStyle w:val="Compact"/>
        <w:numPr>
          <w:ilvl w:val="0"/>
          <w:numId w:val="1024"/>
        </w:numPr>
      </w:pPr>
      <w:r>
        <w:t xml:space="preserve">紅葉 [KSJ, OZW, OKMR]</w:t>
      </w:r>
    </w:p>
    <w:p>
      <w:pPr>
        <w:pStyle w:val="FirstParagraph"/>
      </w:pPr>
      <w:r>
        <w:t xml:space="preserve">KBT、TKOK、KNK、KMCY、KTGR は「このは」の処理をしなかった。</w:t>
      </w:r>
    </w:p>
    <w:p>
      <w:pPr>
        <w:pStyle w:val="BodyText"/>
      </w:pPr>
      <w:r>
        <w:t xml:space="preserve">また、コーパスレベルの共出現語「幣」について</w:t>
      </w:r>
    </w:p>
    <w:p>
      <w:pPr>
        <w:pStyle w:val="Compact"/>
        <w:numPr>
          <w:ilvl w:val="0"/>
          <w:numId w:val="1025"/>
        </w:numPr>
      </w:pPr>
      <w:r>
        <w:t xml:space="preserve">【色とりどりの】幣 [OZW]</w:t>
      </w:r>
    </w:p>
    <w:p>
      <w:pPr>
        <w:pStyle w:val="Compact"/>
        <w:numPr>
          <w:ilvl w:val="0"/>
          <w:numId w:val="1025"/>
        </w:numPr>
      </w:pPr>
      <w:r>
        <w:t xml:space="preserve">【手向けの】幣 [KNK]</w:t>
      </w:r>
    </w:p>
    <w:p>
      <w:pPr>
        <w:pStyle w:val="Compact"/>
        <w:numPr>
          <w:ilvl w:val="0"/>
          <w:numId w:val="1025"/>
        </w:numPr>
      </w:pPr>
      <w:r>
        <w:t xml:space="preserve">幣【を撒く】（ように）散（っている） [KTGR]</w:t>
      </w:r>
    </w:p>
    <w:p>
      <w:pPr>
        <w:pStyle w:val="FirstParagraph"/>
      </w:pPr>
      <w:r>
        <w:t xml:space="preserve">のように追加は見られた。ただし、これらの追加が「立田」に帰属させるべきか、判断が難しい一面がある。「幣」に経由して間接的な情報と捉えて妥当であろう。</w:t>
      </w:r>
    </w:p>
    <w:p>
      <w:pPr>
        <w:pStyle w:val="BodyText"/>
      </w:pPr>
      <w:r>
        <w:t xml:space="preserve">基本的に、コーパスレベルにおいて「立田」の共出現要素の処理は、そのまま残す方針か、その他の要素より多く追加する方針かになっていることが伺える。また、「このは」のような共出現ではないものについては、大局的なコロケーションを踏まえ「紅葉」であるとして訳出されるケースが見られた。訳出の方針は、訳者を問わず安定的な翻訳になっている。</w:t>
      </w:r>
    </w:p>
    <w:p>
      <w:pPr>
        <w:pStyle w:val="BodyText"/>
      </w:pPr>
      <w:r>
        <w:t xml:space="preserve">訳と原文の差分において、コーパスレベルの共出現語に関連する重要な情報が見えてくると推測できる。</w:t>
      </w:r>
    </w:p>
    <w:bookmarkEnd w:id="127"/>
    <w:bookmarkStart w:id="128" w:name="構文パターンの訳出"/>
    <w:p>
      <w:pPr>
        <w:pStyle w:val="Heading4"/>
      </w:pPr>
      <w:r>
        <w:t xml:space="preserve">構文パターンの訳出</w:t>
      </w:r>
    </w:p>
    <w:p>
      <w:pPr>
        <w:pStyle w:val="FirstParagraph"/>
      </w:pPr>
      <w:r>
        <w:t xml:space="preserve">共出現する構文パターンとして、終止形で終わる歌の少なさ (古今集 12 首の中で 1 首のみ) が観測されている。特に、古今集の中では、係り結びは 12 首のうち 9 首が観測されている。これら文の終わり方などの構文パターンは、298 番歌の訳における処理について分析した。</w:t>
      </w:r>
    </w:p>
    <w:p>
      <w:pPr>
        <w:pStyle w:val="BodyText"/>
      </w:pPr>
      <w:r>
        <w:t xml:space="preserve">298 番歌の係り結びは、強意の「こそ」と推量の「らむ」の活用形「らめ」で形成されていた。その訳として、10 人の中の 7 人が「こそ」を残しており、さらに 9 人が文末において「強調」の「ノ [であろう・でしょう]」構文を使用している。推量の「らむ」について 9 人が「だろう・でしょう」と訳した。唯一「だろう」で訳さない OZW は「だな」という詠嘆的な口調で訳されている。</w:t>
      </w:r>
      <w:r>
        <w:t xml:space="preserve"> </w:t>
      </w:r>
      <w:r>
        <w:t xml:space="preserve">KBT, K&amp;A は文末にそれぞれ「よ」「ね」の終助詞を追加した。</w:t>
      </w:r>
    </w:p>
    <w:p>
      <w:pPr>
        <w:pStyle w:val="BodyText"/>
      </w:pPr>
      <w:r>
        <w:t xml:space="preserve">典型的な構文パターンとして、その訳出が非常にロバストなものになっていることが確認できた。ほかの係り受けを使わない「立田」歌の翻訳においても、この構文パターンが干渉して追加されているかいなか確認したところ、事例が見当たらなかった。つまり、特徴的な共出現の構文パターンの処理は、少なくともこの歌においては如実な訳であった。</w:t>
      </w:r>
    </w:p>
    <w:p>
      <w:pPr>
        <w:pStyle w:val="BodyText"/>
      </w:pPr>
      <w:r>
        <w:t xml:space="preserve">その他文法的な要素、格助詞の「と」、動詞の基本形式「-u」（例えば「なる」）の訳は、コーパスレベルにおいては「立田」の特徴的の共出現ではないが、分析を試みた。その結果、次のようにそれぞれ多様な訳し方が確認された。</w:t>
      </w:r>
    </w:p>
    <w:p>
      <w:pPr>
        <w:pStyle w:val="BodyText"/>
      </w:pPr>
      <w:r>
        <w:t xml:space="preserve">[…幣]「</w:t>
      </w:r>
      <w:r>
        <w:rPr>
          <w:b/>
          <w:bCs/>
        </w:rPr>
        <w:t xml:space="preserve">と</w:t>
      </w:r>
      <w:r>
        <w:t xml:space="preserve">」：</w:t>
      </w:r>
    </w:p>
    <w:p>
      <w:pPr>
        <w:pStyle w:val="Compact"/>
        <w:numPr>
          <w:ilvl w:val="0"/>
          <w:numId w:val="1026"/>
        </w:numPr>
      </w:pPr>
      <w:r>
        <w:t xml:space="preserve">[…幣を撒く|幣の]</w:t>
      </w:r>
      <w:r>
        <w:rPr>
          <w:b/>
          <w:bCs/>
        </w:rPr>
        <w:t xml:space="preserve">ように</w:t>
      </w:r>
      <w:r>
        <w:t xml:space="preserve"> </w:t>
      </w:r>
      <w:r>
        <w:t xml:space="preserve">[KTGR, KBT, MTD, OKMR, KNK]</w:t>
      </w:r>
    </w:p>
    <w:p>
      <w:pPr>
        <w:pStyle w:val="Compact"/>
        <w:numPr>
          <w:ilvl w:val="0"/>
          <w:numId w:val="1026"/>
        </w:numPr>
      </w:pPr>
      <w:r>
        <w:t xml:space="preserve">[…幣|手向けもの]</w:t>
      </w:r>
      <w:r>
        <w:rPr>
          <w:b/>
          <w:bCs/>
        </w:rPr>
        <w:t xml:space="preserve">として</w:t>
      </w:r>
      <w:r>
        <w:t xml:space="preserve"> </w:t>
      </w:r>
      <w:r>
        <w:t xml:space="preserve">[TKOK, K&amp;A]</w:t>
      </w:r>
    </w:p>
    <w:p>
      <w:pPr>
        <w:pStyle w:val="Compact"/>
        <w:numPr>
          <w:ilvl w:val="0"/>
          <w:numId w:val="1026"/>
        </w:numPr>
      </w:pPr>
      <w:r>
        <w:t xml:space="preserve">[…幣]</w:t>
      </w:r>
      <w:r>
        <w:rPr>
          <w:b/>
          <w:bCs/>
        </w:rPr>
        <w:t xml:space="preserve">となって</w:t>
      </w:r>
      <w:r>
        <w:t xml:space="preserve"> </w:t>
      </w:r>
      <w:r>
        <w:t xml:space="preserve">[KMCY, KSJ, OZW]</w:t>
      </w:r>
    </w:p>
    <w:p>
      <w:pPr>
        <w:pStyle w:val="FirstParagraph"/>
      </w:pPr>
      <w:r>
        <w:t xml:space="preserve">[…散]「</w:t>
      </w:r>
      <w:r>
        <w:rPr>
          <w:b/>
          <w:bCs/>
        </w:rPr>
        <w:t xml:space="preserve">る</w:t>
      </w:r>
      <w:r>
        <w:t xml:space="preserve">」</w:t>
      </w:r>
    </w:p>
    <w:p>
      <w:pPr>
        <w:pStyle w:val="Compact"/>
        <w:numPr>
          <w:ilvl w:val="0"/>
          <w:numId w:val="1027"/>
        </w:numPr>
      </w:pPr>
      <w:r>
        <w:t xml:space="preserve">[散っ]</w:t>
      </w:r>
      <w:r>
        <w:rPr>
          <w:b/>
          <w:bCs/>
        </w:rPr>
        <w:t xml:space="preserve">ている</w:t>
      </w:r>
      <w:r>
        <w:t xml:space="preserve"> </w:t>
      </w:r>
      <w:r>
        <w:t xml:space="preserve">[KTGR, MTD, OKMR, TKOK, KMCY, KSJ, OZW]</w:t>
      </w:r>
    </w:p>
    <w:p>
      <w:pPr>
        <w:pStyle w:val="Compact"/>
        <w:numPr>
          <w:ilvl w:val="0"/>
          <w:numId w:val="1027"/>
        </w:numPr>
      </w:pPr>
      <w:r>
        <w:t xml:space="preserve">[散]</w:t>
      </w:r>
      <w:r>
        <w:rPr>
          <w:b/>
          <w:bCs/>
        </w:rPr>
        <w:t xml:space="preserve">る</w:t>
      </w:r>
      <w:r>
        <w:t xml:space="preserve"> </w:t>
      </w:r>
      <w:r>
        <w:t xml:space="preserve">[KBT, KNK, K&amp;A]</w:t>
      </w:r>
    </w:p>
    <w:p>
      <w:pPr>
        <w:pStyle w:val="FirstParagraph"/>
      </w:pPr>
      <w:r>
        <w:t xml:space="preserve">[…手向け]「</w:t>
      </w:r>
      <w:r>
        <w:rPr>
          <w:b/>
          <w:bCs/>
        </w:rPr>
        <w:t xml:space="preserve">る</w:t>
      </w:r>
      <w:r>
        <w:t xml:space="preserve">」</w:t>
      </w:r>
    </w:p>
    <w:p>
      <w:pPr>
        <w:pStyle w:val="Compact"/>
        <w:numPr>
          <w:ilvl w:val="0"/>
          <w:numId w:val="1028"/>
        </w:numPr>
      </w:pPr>
      <w:r>
        <w:t xml:space="preserve">[…手向けを]</w:t>
      </w:r>
      <w:r>
        <w:rPr>
          <w:b/>
          <w:bCs/>
        </w:rPr>
        <w:t xml:space="preserve">する</w:t>
      </w:r>
      <w:r>
        <w:t xml:space="preserve"> </w:t>
      </w:r>
      <w:r>
        <w:t xml:space="preserve">[KTGR, K&amp;A, KMCY]</w:t>
      </w:r>
    </w:p>
    <w:p>
      <w:pPr>
        <w:pStyle w:val="Compact"/>
        <w:numPr>
          <w:ilvl w:val="0"/>
          <w:numId w:val="1028"/>
        </w:numPr>
      </w:pPr>
      <w:r>
        <w:t xml:space="preserve">[…供え物をささげ|手向け]</w:t>
      </w:r>
      <w:r>
        <w:rPr>
          <w:b/>
          <w:bCs/>
        </w:rPr>
        <w:t xml:space="preserve">る</w:t>
      </w:r>
      <w:r>
        <w:t xml:space="preserve"> </w:t>
      </w:r>
      <w:r>
        <w:t xml:space="preserve">[MTD, TKOK]</w:t>
      </w:r>
    </w:p>
    <w:p>
      <w:pPr>
        <w:pStyle w:val="Compact"/>
        <w:numPr>
          <w:ilvl w:val="0"/>
          <w:numId w:val="1028"/>
        </w:numPr>
      </w:pPr>
      <w:r>
        <w:t xml:space="preserve">[…手向けを|お手向け]</w:t>
      </w:r>
      <w:r>
        <w:rPr>
          <w:b/>
          <w:bCs/>
        </w:rPr>
        <w:t xml:space="preserve">なさる</w:t>
      </w:r>
      <w:r>
        <w:t xml:space="preserve"> </w:t>
      </w:r>
      <w:r>
        <w:t xml:space="preserve">[OKMR, KNK]</w:t>
      </w:r>
    </w:p>
    <w:p>
      <w:pPr>
        <w:pStyle w:val="Compact"/>
        <w:numPr>
          <w:ilvl w:val="0"/>
          <w:numId w:val="1028"/>
        </w:numPr>
      </w:pPr>
      <w:r>
        <w:t xml:space="preserve">[…手向けを]</w:t>
      </w:r>
      <w:r>
        <w:rPr>
          <w:b/>
          <w:bCs/>
        </w:rPr>
        <w:t xml:space="preserve">するべき</w:t>
      </w:r>
      <w:r>
        <w:t xml:space="preserve"> </w:t>
      </w:r>
      <w:r>
        <w:t xml:space="preserve">[KBT]</w:t>
      </w:r>
    </w:p>
    <w:p>
      <w:pPr>
        <w:pStyle w:val="Compact"/>
        <w:numPr>
          <w:ilvl w:val="0"/>
          <w:numId w:val="1028"/>
        </w:numPr>
      </w:pPr>
      <w:r>
        <w:t xml:space="preserve">[…手向け]</w:t>
      </w:r>
      <w:r>
        <w:rPr>
          <w:b/>
          <w:bCs/>
        </w:rPr>
        <w:t xml:space="preserve">られる</w:t>
      </w:r>
      <w:r>
        <w:t xml:space="preserve"> </w:t>
      </w:r>
      <w:r>
        <w:t xml:space="preserve">[KSJ]</w:t>
      </w:r>
    </w:p>
    <w:p>
      <w:pPr>
        <w:pStyle w:val="Compact"/>
        <w:numPr>
          <w:ilvl w:val="0"/>
          <w:numId w:val="1028"/>
        </w:numPr>
      </w:pPr>
      <w:r>
        <w:t xml:space="preserve">[…それを供え]</w:t>
      </w:r>
      <w:r>
        <w:rPr>
          <w:b/>
          <w:bCs/>
        </w:rPr>
        <w:t xml:space="preserve">ていらっしゃる</w:t>
      </w:r>
      <w:r>
        <w:t xml:space="preserve"> </w:t>
      </w:r>
      <w:r>
        <w:t xml:space="preserve">[OZW]</w:t>
      </w:r>
    </w:p>
    <w:p>
      <w:pPr>
        <w:pStyle w:val="FirstParagraph"/>
      </w:pPr>
      <w:r>
        <w:t xml:space="preserve">このように、コーパスレベルの共出現構文要素より訳の追加・言い換えの揺れが大きかった。この中で、動詞フレーズの訳され方の揺れについては、理論よりも訳し方の揺れが大い</w:t>
      </w:r>
      <w:r>
        <w:t xml:space="preserve"> </w:t>
      </w:r>
      <w:r>
        <w:t xml:space="preserve">Yamamoto, Hodoscek, and Chen (2023)</w:t>
      </w:r>
      <w:r>
        <w:t xml:space="preserve"> </w:t>
      </w:r>
      <w:r>
        <w:t xml:space="preserve">ことも報告されている。これらの追加要素と言い換えは、古語・現代語の言語変化・変異に由来したものと考えている。分類語彙表番号で一致と認定できず、現代語訳と原文の差分において抽出されるようになるが、ノンリテラル情報とは言い難い。</w:t>
      </w:r>
    </w:p>
    <w:bookmarkEnd w:id="128"/>
    <w:bookmarkStart w:id="129" w:name="共出現語の意味傾向の訳出"/>
    <w:p>
      <w:pPr>
        <w:pStyle w:val="Heading4"/>
      </w:pPr>
      <w:r>
        <w:t xml:space="preserve">共出現語の意味傾向の訳出</w:t>
      </w:r>
    </w:p>
    <w:p>
      <w:pPr>
        <w:pStyle w:val="FirstParagraph"/>
      </w:pPr>
      <w:r>
        <w:t xml:space="preserve">「立田」のコーパスレベルでの共出現語の傾向としては、「立田川」「立田（の）山」など地名を構成する「山・川」のグループと、秋の「神」に関連する関連語のグループに属していることがあげられる。秋・紅葉が有名な神聖な場所の歌枕として使われている性質が伺える。この傾向性は、298 番の歌でどのように明確にされているかについては、やはり直接な追加がなかった。ただし、間接的な現象として、10 人の訳では、「立田姫」「神」の周辺に追加要素が集中して出現していることが確認された。</w:t>
      </w:r>
      <w:r>
        <w:t xml:space="preserve"> </w:t>
      </w:r>
      <w:r>
        <w:t xml:space="preserve">「立田姫」に対する要素の追加は、10 人のうち 7 人が行っている：</w:t>
      </w:r>
    </w:p>
    <w:p>
      <w:pPr>
        <w:pStyle w:val="Compact"/>
        <w:numPr>
          <w:ilvl w:val="0"/>
          <w:numId w:val="1029"/>
        </w:numPr>
      </w:pPr>
      <w:r>
        <w:t xml:space="preserve">【秋をつかさどる】龍田姫【が旅立ちにあたって】 [KTGR]</w:t>
      </w:r>
    </w:p>
    <w:p>
      <w:pPr>
        <w:pStyle w:val="Compact"/>
        <w:numPr>
          <w:ilvl w:val="0"/>
          <w:numId w:val="1029"/>
        </w:numPr>
      </w:pPr>
      <w:r>
        <w:t xml:space="preserve">【秋も終りに近づき秋の女神の】龍田姫【がお帰りになる】 [OKMR]</w:t>
      </w:r>
    </w:p>
    <w:p>
      <w:pPr>
        <w:pStyle w:val="Compact"/>
        <w:numPr>
          <w:ilvl w:val="0"/>
          <w:numId w:val="1029"/>
        </w:numPr>
      </w:pPr>
      <w:r>
        <w:t xml:space="preserve">竜田姫【が旅にあって】 [TKOK]</w:t>
      </w:r>
    </w:p>
    <w:p>
      <w:pPr>
        <w:pStyle w:val="Compact"/>
        <w:numPr>
          <w:ilvl w:val="0"/>
          <w:numId w:val="1029"/>
        </w:numPr>
      </w:pPr>
      <w:r>
        <w:t xml:space="preserve">立田姫【は秋の神だが】 [KNK]</w:t>
      </w:r>
    </w:p>
    <w:p>
      <w:pPr>
        <w:pStyle w:val="Compact"/>
        <w:numPr>
          <w:ilvl w:val="0"/>
          <w:numId w:val="1029"/>
        </w:numPr>
      </w:pPr>
      <w:r>
        <w:t xml:space="preserve">【帰り道についた】龍田姫【が道中の無事を願って】 [KMCY]</w:t>
      </w:r>
    </w:p>
    <w:p>
      <w:pPr>
        <w:pStyle w:val="Compact"/>
        <w:numPr>
          <w:ilvl w:val="0"/>
          <w:numId w:val="1029"/>
        </w:numPr>
      </w:pPr>
      <w:r>
        <w:t xml:space="preserve">【秋も終りに近づき】竜田姫【がお帰りになる際に】 [KSJ]</w:t>
      </w:r>
    </w:p>
    <w:p>
      <w:pPr>
        <w:pStyle w:val="Compact"/>
        <w:numPr>
          <w:ilvl w:val="0"/>
          <w:numId w:val="1029"/>
        </w:numPr>
      </w:pPr>
      <w:r>
        <w:t xml:space="preserve">【もはや秋の終りで】龍田姫【が帰り道にお着きになった】 [OZW]</w:t>
      </w:r>
    </w:p>
    <w:p>
      <w:pPr>
        <w:pStyle w:val="FirstParagraph"/>
      </w:pPr>
      <w:r>
        <w:t xml:space="preserve">KBT, MTD, K&amp;A の訳では「立田姫」の周辺の追加が確認されなかった。</w:t>
      </w:r>
      <w:r>
        <w:t xml:space="preserve"> </w:t>
      </w:r>
      <w:r>
        <w:t xml:space="preserve">「手向ける神」の文脈に確認できる追加は 5 人の訳から観測できた。</w:t>
      </w:r>
    </w:p>
    <w:p>
      <w:pPr>
        <w:pStyle w:val="Compact"/>
        <w:numPr>
          <w:ilvl w:val="0"/>
          <w:numId w:val="1030"/>
        </w:numPr>
      </w:pPr>
      <w:r>
        <w:t xml:space="preserve">【旅中】（供え物をささげる）【道祖】神 [MTD]</w:t>
      </w:r>
    </w:p>
    <w:p>
      <w:pPr>
        <w:pStyle w:val="Compact"/>
        <w:numPr>
          <w:ilvl w:val="0"/>
          <w:numId w:val="1030"/>
        </w:numPr>
      </w:pPr>
      <w:r>
        <w:t xml:space="preserve">【姫が道中の安全を祈って】手向け（をなさる）神 [OKMR]</w:t>
      </w:r>
    </w:p>
    <w:p>
      <w:pPr>
        <w:pStyle w:val="Compact"/>
        <w:numPr>
          <w:ilvl w:val="0"/>
          <w:numId w:val="1030"/>
        </w:numPr>
      </w:pPr>
      <w:r>
        <w:t xml:space="preserve">【それすら暮れて行かれる折には】【お】手向け（なさる）【道の】神【様】 [KNK]</w:t>
      </w:r>
    </w:p>
    <w:p>
      <w:pPr>
        <w:pStyle w:val="Compact"/>
        <w:numPr>
          <w:ilvl w:val="0"/>
          <w:numId w:val="1030"/>
        </w:numPr>
      </w:pPr>
      <w:r>
        <w:t xml:space="preserve">【旅の安全を祈って】手向け（られる）神 [KSJ]</w:t>
      </w:r>
    </w:p>
    <w:p>
      <w:pPr>
        <w:pStyle w:val="Compact"/>
        <w:numPr>
          <w:ilvl w:val="0"/>
          <w:numId w:val="1030"/>
        </w:numPr>
      </w:pPr>
      <w:r>
        <w:t xml:space="preserve">【道の】（神様）【にそれを】（供えていらっしゃる）＊ [OZW]</w:t>
      </w:r>
    </w:p>
    <w:p>
      <w:pPr>
        <w:pStyle w:val="FirstParagraph"/>
      </w:pPr>
      <w:r>
        <w:t xml:space="preserve">K&amp;A, KMCY, KTGR, KBT, TKOK は要素の追加を行わなかった。「立田姫」「手向く」「神」の情報について、ほかの要素よりも重点的に情報の提供と補足を行っている。「立田姫」が「秋の神」・秋の擬人化で、立田姫の「手向く」目的が「旅の安全」で、手向く対象の「神」が道の神、旅の神、道祖神であるといった、情報の補足が現代語訳と原文の差分で抽出できよう。</w:t>
      </w:r>
    </w:p>
    <w:bookmarkEnd w:id="129"/>
    <w:bookmarkEnd w:id="130"/>
    <w:bookmarkEnd w:id="131"/>
    <w:bookmarkStart w:id="141" w:name="sec-discussion"/>
    <w:p>
      <w:pPr>
        <w:pStyle w:val="Heading1"/>
      </w:pPr>
      <w:r>
        <w:t xml:space="preserve">5. 考察</w:t>
      </w:r>
    </w:p>
    <w:bookmarkStart w:id="132" w:name="追加率からみる翻訳アプローチと翻訳実践とのずれ"/>
    <w:p>
      <w:pPr>
        <w:pStyle w:val="Heading2"/>
      </w:pPr>
      <w:r>
        <w:t xml:space="preserve">5.1 追加率からみる翻訳アプローチと翻訳実践とのずれ</w:t>
      </w:r>
    </w:p>
    <w:p>
      <w:pPr>
        <w:pStyle w:val="FirstParagraph"/>
      </w:pPr>
      <w:r>
        <w:t xml:space="preserve">現代語訳における追加率の階層モデリングの結果、いずれの翻訳アプローチにおいても、相当の比例の追加要素が含まれえていることが再現できた。また、訳者の間の変動より、歌による変動のほうが大きいと考えられる。これらの注釈書では、多くの語の解釈が注釈によってすでに詳しく解説されていながらも、追加率が低下しているとは意味しなかった。訳者の翻訳アプローチがテキストを重視するにせよ、作者の意図を重視するにせよ、読者の読み易さを重視するにせよ、基本的に追加せざるをえない要素があると推測できよう。</w:t>
      </w:r>
    </w:p>
    <w:p>
      <w:pPr>
        <w:pStyle w:val="BodyText"/>
      </w:pPr>
      <w:r>
        <w:t xml:space="preserve">ただし、追加要素の中では、それぞれの訳を具体的に確認すると、OZW が語順の入れ替えを許容するなり、TKOK の訳が著者の本意を重視するなりの方針は確実にその実践に反映されている。個別の歌を精査することで明確な差が見えてくるものの、大局的にその差が傾向としかいえなかった。それらの要素は、つまり、翻訳アプローチ、訳者の個人差に左右されないものが量として十分ある。また、</w:t>
      </w:r>
      <w:r>
        <w:t xml:space="preserve"> </w:t>
      </w:r>
      <w:r>
        <w:t xml:space="preserve">追加率の平均値上位 10 首の歌を観察したところ、掛詞を用いた歌が特徴的であった。掛詞の役割を明確するには、訳での補足が求められており、現代語・古代語の差分で残る要素が多いと考えられる。したがって、量的には現代語訳によるノンリテラル要素の可視化が現実的であった。</w:t>
      </w:r>
    </w:p>
    <w:p>
      <w:pPr>
        <w:pStyle w:val="BodyText"/>
      </w:pPr>
      <w:r>
        <w:t xml:space="preserve">一方で、歌と現代語訳の差分によるノンリテラル情報の抽出の際に、訳されなかった語の存在がないことが望ましくないので、不一致率の高い歌について調査を行った。その結果、翻訳の「欠落」の多くは序詞、枕詞と回りくどい表現であることが判明した。現代語文と歌の差分では、枕詞と序詞などについてのノンリテラル要素の抽出が難しい一面が伺える。</w:t>
      </w:r>
      <w:r>
        <w:t xml:space="preserve"> </w:t>
      </w:r>
      <w:r>
        <w:t xml:space="preserve">ただし、回りくどい表現に関しては、基本的に歌ことばとその回りくどい言い方の一部との一致を確定できるが、回りくどい表現全体との一致ができなかった。この問題を語の一致の課題だと述べたものの、最初に一対多の訳について言及したように一対多の訳と同様に、回りくどい表現は元の歌ことばに情報を付随して生成されることが多いため、回りくどい表現で対応で一致しない要素（つまり、訳のあまりもの）は、ノンリテラル要素を調べる目的からすれば、むしろ貴重なものなのである。</w:t>
      </w:r>
    </w:p>
    <w:bookmarkEnd w:id="132"/>
    <w:bookmarkStart w:id="133" w:name="翻訳で開示できるノンリテラル要素の類型化"/>
    <w:p>
      <w:pPr>
        <w:pStyle w:val="Heading2"/>
      </w:pPr>
      <w:r>
        <w:t xml:space="preserve">5.2 翻訳で開示できるノンリテラル要素の類型化</w:t>
      </w:r>
    </w:p>
    <w:p>
      <w:pPr>
        <w:pStyle w:val="FirstParagraph"/>
      </w:pPr>
      <w:r>
        <w:t xml:space="preserve">ケーススタディーの分析に基づき、拡張意味単位からヒントを得た 3 つの観点で訳における追加要素について、以下の類型化を提案する。</w:t>
      </w:r>
    </w:p>
    <w:p>
      <w:pPr>
        <w:pStyle w:val="Compact"/>
        <w:numPr>
          <w:ilvl w:val="0"/>
          <w:numId w:val="1031"/>
        </w:numPr>
      </w:pPr>
      <w:r>
        <w:t xml:space="preserve">コーパスレベルでの共出現語に由来した追加要素</w:t>
      </w:r>
    </w:p>
    <w:p>
      <w:pPr>
        <w:pStyle w:val="Compact"/>
        <w:numPr>
          <w:ilvl w:val="0"/>
          <w:numId w:val="1032"/>
        </w:numPr>
      </w:pPr>
      <w:r>
        <w:t xml:space="preserve">共出現語の直接的な追加：例えば、「木の葉」→「木の葉の</w:t>
      </w:r>
      <w:r>
        <w:rPr>
          <w:b/>
          <w:bCs/>
        </w:rPr>
        <w:t xml:space="preserve">紅葉</w:t>
      </w:r>
      <w:r>
        <w:t xml:space="preserve">」</w:t>
      </w:r>
    </w:p>
    <w:p>
      <w:pPr>
        <w:pStyle w:val="Compact"/>
        <w:numPr>
          <w:ilvl w:val="0"/>
          <w:numId w:val="1032"/>
        </w:numPr>
      </w:pPr>
      <w:r>
        <w:t xml:space="preserve">共出現語に対する補足、つまり二次的・間接的な要素の追加：例えば、「</w:t>
      </w:r>
      <w:r>
        <w:rPr>
          <w:b/>
          <w:bCs/>
        </w:rPr>
        <w:t xml:space="preserve">幣</w:t>
      </w:r>
      <w:r>
        <w:t xml:space="preserve">」に「色とりどり」「撒く」</w:t>
      </w:r>
    </w:p>
    <w:p>
      <w:pPr>
        <w:pStyle w:val="Compact"/>
        <w:numPr>
          <w:ilvl w:val="0"/>
          <w:numId w:val="1033"/>
        </w:numPr>
      </w:pPr>
      <w:r>
        <w:t xml:space="preserve">構文・文法面での言語変化のギャップを埋めるための追加要素</w:t>
      </w:r>
    </w:p>
    <w:p>
      <w:pPr>
        <w:pStyle w:val="Compact"/>
        <w:numPr>
          <w:ilvl w:val="0"/>
          <w:numId w:val="1034"/>
        </w:numPr>
      </w:pPr>
      <w:r>
        <w:t xml:space="preserve">分類語彙表番号で一致と認定できなかった助詞の変化：例えば、「と」の複数の訳し方</w:t>
      </w:r>
    </w:p>
    <w:p>
      <w:pPr>
        <w:pStyle w:val="Compact"/>
        <w:numPr>
          <w:ilvl w:val="0"/>
          <w:numId w:val="1034"/>
        </w:numPr>
      </w:pPr>
      <w:r>
        <w:t xml:space="preserve">動詞基本形に対する要素の追加：「手向ける」の複数の訳し方</w:t>
      </w:r>
    </w:p>
    <w:p>
      <w:pPr>
        <w:pStyle w:val="Compact"/>
        <w:numPr>
          <w:ilvl w:val="0"/>
          <w:numId w:val="1035"/>
        </w:numPr>
      </w:pPr>
      <w:r>
        <w:t xml:space="preserve">コーパスレベルの共出現語の意味群の全体的な傾向性をめぐる追加要素</w:t>
      </w:r>
    </w:p>
    <w:p>
      <w:pPr>
        <w:pStyle w:val="Compact"/>
        <w:numPr>
          <w:ilvl w:val="0"/>
          <w:numId w:val="1036"/>
        </w:numPr>
      </w:pPr>
      <w:r>
        <w:t xml:space="preserve">共出現語の「秋」「神」の意味群にある語についての補足：「立田姫」「道祖神」の情報の補足</w:t>
      </w:r>
    </w:p>
    <w:p>
      <w:pPr>
        <w:pStyle w:val="FirstParagraph"/>
      </w:pPr>
      <w:r>
        <w:t xml:space="preserve">翻訳との差分に基づく可視化システムを構築する際にこれらの要素の区別が重要である。まず、「木の葉」に補足しての「紅葉」は、センテンスレベルではノンリテラルであるが、コーパスレベルではリテラルな共出現語であるといえる。差分による可視化でもアクセスできることが確認できたものの、その他の共出現分析に用いる指標でも十分抽出できる。そのため、差分による可視化の必要性を低くなる。</w:t>
      </w:r>
    </w:p>
    <w:p>
      <w:pPr>
        <w:pStyle w:val="BodyText"/>
      </w:pPr>
      <w:r>
        <w:t xml:space="preserve">次に、構文の時代変化のギャップを埋めるための追加要素は、原文の語に由来するノンリテラル情報とは捉えられないため、除外する手続きを踏まなければならない。そして、共出現の語の全体的傾向性に関連する追加要素は、おそらく共出現語分析では抽出できない。翻訳との差分による可視化の独自な利点と考えられる。</w:t>
      </w:r>
    </w:p>
    <w:p>
      <w:pPr>
        <w:pStyle w:val="BodyText"/>
      </w:pPr>
      <w:r>
        <w:t xml:space="preserve">最後に、本稿では触れなかった拡張意味単位の第 4 のレベルである談話韻律の視点について補足する。談話韻律に相当する感情面の評価と、語の社会言語学的な属性は、訳の追加要素では分からない情報と考えている。これらの属性を直接な補足と追加で明示化することはない。一部は現代語にある connotative term で言い換えられており、これら機能が相当する語の入れ替えはあっても、その入れ替え自体の談話韻律の説明として直接は成立しない。よって、これらの評価は、ほかの方法を求めるべきである。</w:t>
      </w:r>
    </w:p>
    <w:bookmarkEnd w:id="133"/>
    <w:bookmarkStart w:id="134" w:name="現代語訳の知識としての信憑性"/>
    <w:p>
      <w:pPr>
        <w:pStyle w:val="Heading2"/>
      </w:pPr>
      <w:r>
        <w:t xml:space="preserve">5.3 現代語訳の知識としての信憑性</w:t>
      </w:r>
    </w:p>
    <w:p>
      <w:pPr>
        <w:pStyle w:val="FirstParagraph"/>
      </w:pPr>
      <w:r>
        <w:t xml:space="preserve">10 人の翻訳と原文の差分による可視化のシステムは、10 人の個々の歌に対する知見を総合するという意味で、ある種のメタ分析や要約と見てよいと考えている。</w:t>
      </w:r>
    </w:p>
    <w:p>
      <w:pPr>
        <w:pStyle w:val="BodyText"/>
      </w:pPr>
      <w:r>
        <w:t xml:space="preserve">しかし、現代語訳に含める知識の可視化は、どこまで歌ことばのノンリテラル情報にアクセスできるか、可視化としてどの程度妥当で信頼できるかは、本稿では触れなかった。翻訳において、過剰に意味を付けることは解釈として妥当性と整合性を失う。本来のテキストのシンプルな意味や意図が、過剰な意味付けによって曖昧になり、読者がテキストを正しく理解することが難しくなりうる。そのような翻訳を可視化に応用すると、可視化自体の意味の信憑性がなくなる。その可能性は考慮すべき一環であり、いかに訳者の訳語の中からロバストな部分を見出すかは翻訳に基づく可視化の重要な課題である。</w:t>
      </w:r>
    </w:p>
    <w:bookmarkEnd w:id="134"/>
    <w:bookmarkStart w:id="138" w:name="翻訳研究の知見による解釈の必要性"/>
    <w:p>
      <w:pPr>
        <w:pStyle w:val="Heading2"/>
      </w:pPr>
      <w:r>
        <w:t xml:space="preserve">5.4 翻訳研究の知見による解釈の必要性</w:t>
      </w:r>
    </w:p>
    <w:p>
      <w:pPr>
        <w:pStyle w:val="FirstParagraph"/>
      </w:pPr>
      <w:r>
        <w:t xml:space="preserve">本研究は、翻訳研究として位置づけるものではないが、翻訳における要素の追加や、原文における要素の喪失などの現象は、翻訳研究における仮説と理論によって解釈する余地は大いにあると考えられる。</w:t>
      </w:r>
    </w:p>
    <w:p>
      <w:pPr>
        <w:pStyle w:val="BodyText"/>
      </w:pPr>
      <w:r>
        <w:t xml:space="preserve">例えば、翻訳普遍性仮説 (translation universal hypothesis; cf.,</w:t>
      </w:r>
      <w:r>
        <w:t xml:space="preserve"> </w:t>
      </w:r>
      <w:r>
        <w:t xml:space="preserve">Chesterman (2004)</w:t>
      </w:r>
      <w:r>
        <w:t xml:space="preserve">;</w:t>
      </w:r>
      <w:r>
        <w:t xml:space="preserve"> </w:t>
      </w:r>
      <w:r>
        <w:t xml:space="preserve">Edina (2016)</w:t>
      </w:r>
      <w:r>
        <w:t xml:space="preserve">) における長さ増加の普遍性 (law of lenghtening,</w:t>
      </w:r>
      <w:r>
        <w:t xml:space="preserve"> </w:t>
      </w:r>
      <w:r>
        <w:t xml:space="preserve">Vinay (1958)</w:t>
      </w:r>
      <w:r>
        <w:t xml:space="preserve">) 、明示化の普遍性 (law of expicitation,</w:t>
      </w:r>
      <w:r>
        <w:t xml:space="preserve"> </w:t>
      </w:r>
      <w:r>
        <w:t xml:space="preserve">Baker (1996)</w:t>
      </w:r>
      <w:r>
        <w:t xml:space="preserve">;</w:t>
      </w:r>
      <w:r>
        <w:t xml:space="preserve"> </w:t>
      </w:r>
      <w:r>
        <w:t xml:space="preserve">Blum-Kulka and House (1986)</w:t>
      </w:r>
      <w:r>
        <w:t xml:space="preserve">) からしては、現代語訳の追加要素の存在が不思議なものではなく、むしろ翻訳における普遍的な現象である。特に明示化の普遍性は、本稿のいうノンリテラル要素の開示に関連性が強い。翻訳における明示化について、</w:t>
      </w:r>
      <w:r>
        <w:t xml:space="preserve">Blum-Kulka and House (1986)</w:t>
      </w:r>
      <w:r>
        <w:t xml:space="preserve"> </w:t>
      </w:r>
      <w:r>
        <w:t xml:space="preserve">では、翻訳者がソーステキストにはない cohensive marker</w:t>
      </w:r>
      <w:r>
        <w:rPr>
          <w:rStyle w:val="FootnoteReference"/>
        </w:rPr>
        <w:footnoteReference w:id="135"/>
      </w:r>
      <w:r>
        <w:t xml:space="preserve"> </w:t>
      </w:r>
      <w:r>
        <w:t xml:space="preserve">をターゲットテキストで示すことが示唆されている。一方で、</w:t>
      </w:r>
      <w:r>
        <w:t xml:space="preserve">Baker (1996, 180)</w:t>
      </w:r>
      <w:r>
        <w:t xml:space="preserve"> </w:t>
      </w:r>
      <w:r>
        <w:t xml:space="preserve">は、この問題を物事を暗黙的なままにしておくのではなく、明確に説明する傾向があるというように、より広く捉えられるようになった。「明示化」は、もともとは談話標識の訳文における増加傾向を指しており、本研究における要素の追加の一部の解釈としてありうる。とはいえ、すべての現象についてこの仮説で解釈されることが難しい</w:t>
      </w:r>
      <w:r>
        <w:rPr>
          <w:rStyle w:val="FootnoteReference"/>
        </w:rPr>
        <w:footnoteReference w:id="136"/>
      </w:r>
      <w:r>
        <w:t xml:space="preserve">。</w:t>
      </w:r>
      <w:r>
        <w:t xml:space="preserve"> </w:t>
      </w:r>
      <w:r>
        <w:t xml:space="preserve">例えば、談話標識や cohensive marker の追加を取り除いても、分析事例においてはかなりの追加要素があった。すべての要素の追加が翻訳普遍性に帰結できなかった。</w:t>
      </w:r>
    </w:p>
    <w:p>
      <w:pPr>
        <w:pStyle w:val="BodyText"/>
      </w:pPr>
      <w:r>
        <w:t xml:space="preserve">他に、テキストの翻訳ではないが、翻訳の認知面の研究では、例えば「リテラル翻訳仮説」(literal translation hypothesis)</w:t>
      </w:r>
      <w:r>
        <w:rPr>
          <w:rStyle w:val="FootnoteReference"/>
        </w:rPr>
        <w:footnoteReference w:id="137"/>
      </w:r>
      <w:r>
        <w:t xml:space="preserve"> </w:t>
      </w:r>
      <w:r>
        <w:t xml:space="preserve">にも触れておくべきである。この仮説に基づき、認知処理と認知負荷の観点からのリテラル翻訳の可能性の度合い (translation literality) の操作化</w:t>
      </w:r>
      <w:r>
        <w:t xml:space="preserve"> </w:t>
      </w:r>
      <w:r>
        <w:t xml:space="preserve">(@ Carl and Schaeffer 2017)</w:t>
      </w:r>
      <w:r>
        <w:t xml:space="preserve"> </w:t>
      </w:r>
      <w:r>
        <w:t xml:space="preserve">が 1. 原文と訳文の語順の類似性と 2. 可能な異なる翻訳表現の数、といったように考えている。いずれも、本稿でいうテキストとしての追加率、不一致率と異なった視点になっている。その中の 2 点目が筆者らのノンリテラル要素の可視化に関連する可能性があり、検討すべき尺度であった。</w:t>
      </w:r>
    </w:p>
    <w:p>
      <w:pPr>
        <w:pStyle w:val="BodyText"/>
      </w:pPr>
      <w:r>
        <w:t xml:space="preserve">また、翻訳研究からの検討について、単位の一致の問題について、従来 translation equivalence</w:t>
      </w:r>
      <w:r>
        <w:t xml:space="preserve"> </w:t>
      </w:r>
      <w:r>
        <w:t xml:space="preserve">(cf., Eugene A. Nida and Taber [1982] 1969)</w:t>
      </w:r>
      <w:r>
        <w:t xml:space="preserve"> </w:t>
      </w:r>
      <w:r>
        <w:t xml:space="preserve">や translation unit</w:t>
      </w:r>
      <w:r>
        <w:t xml:space="preserve"> </w:t>
      </w:r>
      <w:r>
        <w:t xml:space="preserve">(cf., Koller [2004] 1979; Malmkjær 2008)</w:t>
      </w:r>
      <w:r>
        <w:t xml:space="preserve"> </w:t>
      </w:r>
      <w:r>
        <w:t xml:space="preserve">に関する議論が多かった。それらの視座から分析単位の影響を考察しなければならず、検討の余地は大いにある。</w:t>
      </w:r>
    </w:p>
    <w:bookmarkEnd w:id="138"/>
    <w:bookmarkStart w:id="139" w:name="方法論の改善余地"/>
    <w:p>
      <w:pPr>
        <w:pStyle w:val="Heading2"/>
      </w:pPr>
      <w:r>
        <w:t xml:space="preserve">5.5 方法論の改善余地</w:t>
      </w:r>
    </w:p>
    <w:p>
      <w:pPr>
        <w:pStyle w:val="FirstParagraph"/>
      </w:pPr>
      <w:r>
        <w:t xml:space="preserve">本稿は完全にルールベースドな一致率の計算であり、一致の探索の一貫性と簡素さの面では優れている方法であると考えられる一方で、整列法に関しては動的計画法によるアライメントには課題を残している。古語と現代語では、片方が低リソース言語ではあるものの、ニューラルベースドな手法でのアライメントやマニュアルによるアライメントも視野に入れるべきである。例えば、</w:t>
      </w:r>
      <w:r>
        <w:t xml:space="preserve">Palladino, Shamsian, and Yousef (2022)</w:t>
      </w:r>
      <w:r>
        <w:t xml:space="preserve">,</w:t>
      </w:r>
      <w:r>
        <w:t xml:space="preserve"> </w:t>
      </w:r>
      <w:r>
        <w:t xml:space="preserve">Camilleri (2024)</w:t>
      </w:r>
      <w:r>
        <w:t xml:space="preserve"> </w:t>
      </w:r>
      <w:r>
        <w:t xml:space="preserve">のように、</w:t>
      </w:r>
      <w:r>
        <w:t xml:space="preserve">Palladino, Shamsian, and Yousef (2022)</w:t>
      </w:r>
      <w:r>
        <w:t xml:space="preserve"> </w:t>
      </w:r>
      <w:r>
        <w:t xml:space="preserve">で提案された</w:t>
      </w:r>
      <w:r>
        <w:t xml:space="preserve"> </w:t>
      </w:r>
      <w:r>
        <w:rPr>
          <w:rStyle w:val="VerbatimChar"/>
        </w:rPr>
        <w:t xml:space="preserve">Ugarti</w:t>
      </w:r>
      <w:r>
        <w:t xml:space="preserve"> </w:t>
      </w:r>
      <w:r>
        <w:t xml:space="preserve">プラットフォーム を介したアライメントで、一対多の対応の分析、訳し方の共通パターンと分岐パターン、非対応の品詞情報の分析など、より精緻なコントロールが期待される。</w:t>
      </w:r>
    </w:p>
    <w:bookmarkEnd w:id="139"/>
    <w:bookmarkStart w:id="140" w:name="分類語彙表番号の応用研究として"/>
    <w:p>
      <w:pPr>
        <w:pStyle w:val="Heading2"/>
      </w:pPr>
      <w:r>
        <w:t xml:space="preserve">5.6 分類語彙表番号の応用研究として</w:t>
      </w:r>
    </w:p>
    <w:p>
      <w:pPr>
        <w:pStyle w:val="FirstParagraph"/>
      </w:pPr>
      <w:r>
        <w:t xml:space="preserve">本稿における（不）一致率・追加率の計算では、言語処理のアライメントモデルではなく安定的な分類番号を用いた。とりわけ、バッグ法は、句や語の入れ替えに関係せず、意味の一致を検出できた。意味の分類体系が、同一の意味の語を階層的に対応づけることの有用性が古語研究で再確認できた。本研究では、まだ旧分類語彙表番号を用いているが、現在</w:t>
      </w:r>
      <w:r>
        <w:t xml:space="preserve"> </w:t>
      </w:r>
      <w:r>
        <w:t xml:space="preserve">Asahara et al. (2022)</w:t>
      </w:r>
      <w:r>
        <w:t xml:space="preserve"> </w:t>
      </w:r>
      <w:r>
        <w:t xml:space="preserve">によって古語への分類語彙番号が付与されていることによって広げられる研究の可能性が十分期待できるであろう。ただし、分類語彙表番号は、2024年現時点において概念レベルまでであって、類義語、同義語、同語異表記のメタコード・識別子として一致の検出への対応は、研究者各自で目標に沿ったアダプテーションが求められている。本稿で採用している意味付与もまた、その修正を重ねていく必要がある。この点において、意味体系の作り方に関して検討する余地があると考えている。</w:t>
      </w:r>
    </w:p>
    <w:bookmarkEnd w:id="140"/>
    <w:bookmarkEnd w:id="141"/>
    <w:bookmarkStart w:id="142" w:name="sec-conclusions"/>
    <w:p>
      <w:pPr>
        <w:pStyle w:val="Heading1"/>
      </w:pPr>
      <w:r>
        <w:t xml:space="preserve">6. 結論</w:t>
      </w:r>
    </w:p>
    <w:p>
      <w:pPr>
        <w:pStyle w:val="FirstParagraph"/>
      </w:pPr>
      <w:r>
        <w:t xml:space="preserve">本稿では、古今集の現代語訳から原文のノンリテラル要素の可視化の材料として有用である根拠を示すために、古今集の現代語訳 10 種類における追加要素の分析を行った。</w:t>
      </w:r>
    </w:p>
    <w:p>
      <w:pPr>
        <w:pStyle w:val="BodyText"/>
      </w:pPr>
      <w:r>
        <w:t xml:space="preserve">具体的に、古今和歌集の現代語訳の概要について説明し、20 世紀における和歌の現代語訳の翻訳アプローチを、注釈書における訳者の記している内容に基づた整理を行った。訳者の翻訳の意識は、コミュニケーションモデルの視点から、歌人の作意 (source) を重視する、テキストの文字通りの意味 (signal) を重視する、読者 (destination) を重視する、とその他明確でないもの 4 種類に分類できた。</w:t>
      </w:r>
    </w:p>
    <w:p>
      <w:pPr>
        <w:pStyle w:val="BodyText"/>
      </w:pPr>
      <w:r>
        <w:t xml:space="preserve">それらの主観的な翻訳意識・翻訳アプローチが訳における追加と一致の客観的に指標に反映されているかいついて、</w:t>
      </w:r>
      <w:r>
        <w:t xml:space="preserve"> </w:t>
      </w:r>
      <w:r>
        <w:t xml:space="preserve">Yamamoto and Hodošček (2019)</w:t>
      </w:r>
      <w:r>
        <w:t xml:space="preserve"> </w:t>
      </w:r>
      <w:r>
        <w:t xml:space="preserve">で行った追加率の計算手順を明示的にし、より明確な設定と更新データを用いた再計算を行った。古語と現代語訳の語レベルの非一致率、現代語訳における追加率の計算と統計モデリングにより、翻訳アプローチにかかわらず現代語訳における情報の追加が普遍的であり、訳者間の追加率の変動が歌間の追加率の変動より小さいことを示した。</w:t>
      </w:r>
    </w:p>
    <w:p>
      <w:pPr>
        <w:pStyle w:val="BodyText"/>
      </w:pPr>
      <w:r>
        <w:t xml:space="preserve">追加要素が十分ノンリテラル要素として成立するかを検討するために、298 番「立田」歌の現代語訳の事例を 10 つ同時にアライメントとして提示し、対象語のコーパスレベルの共出現語、共出現構文パターン、共出現語の意味志向がセンテンスレベルの現代語訳でどのように処理されているかを調査した。その結果、コーパスレベルの共出現傾向をもつ単位の場合、センテンスレベルでの処理が 10 人の間で安定的な処理が見られた。コーパスレベルで共出現傾向にない要素の追加がよりバリエーションを示している。とりわけ注意すべき現象は、コーパスレベルの共出現語が訳の推論に用いられることと、コーパスレベルの共出現語の意味志向（全体的な意味の傾向）に関連する語が訳においてより多く補足的説明をもつことであった。一方で、構文面の追加は、言語変化のギャップを埋めるためのものであった。</w:t>
      </w:r>
    </w:p>
    <w:p>
      <w:pPr>
        <w:pStyle w:val="BodyText"/>
      </w:pPr>
      <w:r>
        <w:t xml:space="preserve">以上により、和歌の現代語訳が、たとえ直訳・逐語訳に拘っているとしても、和歌辞典とは異なる解釈材料として、和歌のノンリテラル情報を補足説明するために利用できることを論じた。しかし同時に、言語変化のギャップを埋めるための要素の除外や、翻訳における信頼性の高い要素の取り立て方の工夫の重要性を示唆している。</w:t>
      </w:r>
    </w:p>
    <w:bookmarkEnd w:id="142"/>
    <w:bookmarkStart w:id="143" w:name="データの公開利用"/>
    <w:p>
      <w:pPr>
        <w:pStyle w:val="Heading1"/>
      </w:pPr>
      <w:r>
        <w:t xml:space="preserve">データの公開利用</w:t>
      </w:r>
    </w:p>
    <w:p>
      <w:pPr>
        <w:pStyle w:val="FirstParagraph"/>
      </w:pPr>
      <w:r>
        <w:t xml:space="preserve">公開できるデータである</w:t>
      </w:r>
      <w:r>
        <w:t xml:space="preserve"> </w:t>
      </w:r>
      <w:r>
        <w:t xml:space="preserve">金子 (1933)</w:t>
      </w:r>
      <w:r>
        <w:t xml:space="preserve"> </w:t>
      </w:r>
      <w:r>
        <w:t xml:space="preserve">による現代語訳の分割語彙データは XXXXX にて参照する。</w:t>
      </w:r>
    </w:p>
    <w:bookmarkEnd w:id="143"/>
    <w:bookmarkStart w:id="146" w:name="補足材料"/>
    <w:p>
      <w:pPr>
        <w:pStyle w:val="Heading1"/>
      </w:pPr>
      <w:r>
        <w:t xml:space="preserve">補足材料</w:t>
      </w:r>
    </w:p>
    <w:p>
      <w:pPr>
        <w:pStyle w:val="FirstParagraph"/>
      </w:pPr>
      <w:r>
        <w:t xml:space="preserve">補足資料は、</w:t>
      </w:r>
      <w:hyperlink r:id="rId144">
        <w:r>
          <w:rPr>
            <w:rStyle w:val="Hyperlink"/>
          </w:rPr>
          <w:t xml:space="preserve">https://github.com/idiig/replication-test/blob/main/supplementary-materials/補足資料 Supplementary materials.pdf</w:t>
        </w:r>
      </w:hyperlink>
      <w:r>
        <w:t xml:space="preserve"> </w:t>
      </w:r>
      <w:r>
        <w:t xml:space="preserve">を参照する。再現実験について、</w:t>
      </w:r>
      <w:hyperlink r:id="rId145">
        <w:r>
          <w:rPr>
            <w:rStyle w:val="Hyperlink"/>
          </w:rPr>
          <w:t xml:space="preserve">https://github.com/idiig/replication-test/tree/main</w:t>
        </w:r>
      </w:hyperlink>
      <w:r>
        <w:t xml:space="preserve"> </w:t>
      </w:r>
      <w:r>
        <w:t xml:space="preserve">を参照する。</w:t>
      </w:r>
    </w:p>
    <w:bookmarkEnd w:id="146"/>
    <w:bookmarkStart w:id="214" w:name="謝辞"/>
    <w:p>
      <w:pPr>
        <w:pStyle w:val="Heading1"/>
      </w:pPr>
      <w:r>
        <w:t xml:space="preserve">謝辞</w:t>
      </w:r>
    </w:p>
    <w:p>
      <w:pPr>
        <w:pStyle w:val="FirstParagraph"/>
      </w:pPr>
      <w:r>
        <w:t xml:space="preserve">本研究は、XXXXX の助成を受けたものである。</w:t>
      </w:r>
    </w:p>
    <w:bookmarkStart w:id="213" w:name="refs"/>
    <w:bookmarkStart w:id="147" w:name="ref-Asahara2022CHJWLSP"/>
    <w:p>
      <w:pPr>
        <w:pStyle w:val="Bibliography"/>
      </w:pPr>
      <w:r>
        <w:t xml:space="preserve">Asahara, Masayuki, Nao Ikegami, Tai Suzuki, Taro Ichimura, Asuko Kondo, Sachi Kato, and Makoto Yamazaki. 2022.</w:t>
      </w:r>
      <w:r>
        <w:t xml:space="preserve"> </w:t>
      </w:r>
      <w:r>
        <w:t xml:space="preserve">“</w:t>
      </w:r>
      <w:r>
        <w:t xml:space="preserve">CHJ-WLSP</w:t>
      </w:r>
      <w:r>
        <w:t xml:space="preserve">:</w:t>
      </w:r>
      <w:r>
        <w:t xml:space="preserve"> </w:t>
      </w:r>
      <w:r>
        <w:t xml:space="preserve">Annotation</w:t>
      </w:r>
      <w:r>
        <w:t xml:space="preserve"> </w:t>
      </w:r>
      <w:r>
        <w:t xml:space="preserve">of</w:t>
      </w:r>
      <w:r>
        <w:t xml:space="preserve"> </w:t>
      </w:r>
      <w:r>
        <w:t xml:space="preserve">‘</w:t>
      </w:r>
      <w:r>
        <w:t xml:space="preserve">Word List</w:t>
      </w:r>
      <w:r>
        <w:t xml:space="preserve"> </w:t>
      </w:r>
      <w:r>
        <w:t xml:space="preserve">by</w:t>
      </w:r>
      <w:r>
        <w:t xml:space="preserve"> </w:t>
      </w:r>
      <w:r>
        <w:t xml:space="preserve">Semantic Principles</w:t>
      </w:r>
      <w:r>
        <w:t xml:space="preserve">’</w:t>
      </w:r>
      <w:r>
        <w:t xml:space="preserve"> </w:t>
      </w:r>
      <w:r>
        <w:t xml:space="preserve">Labels</w:t>
      </w:r>
      <w:r>
        <w:t xml:space="preserve"> </w:t>
      </w:r>
      <w:r>
        <w:t xml:space="preserve">for the</w:t>
      </w:r>
      <w:r>
        <w:t xml:space="preserve"> </w:t>
      </w:r>
      <w:r>
        <w:t xml:space="preserve">Corpus</w:t>
      </w:r>
      <w:r>
        <w:t xml:space="preserve"> </w:t>
      </w:r>
      <w:r>
        <w:t xml:space="preserve">of</w:t>
      </w:r>
      <w:r>
        <w:t xml:space="preserve"> </w:t>
      </w:r>
      <w:r>
        <w:t xml:space="preserve">Historical Japanese</w:t>
      </w:r>
      <w:r>
        <w:t xml:space="preserve">.”</w:t>
      </w:r>
      <w:r>
        <w:t xml:space="preserve"> </w:t>
      </w:r>
      <w:r>
        <w:t xml:space="preserve">In</w:t>
      </w:r>
      <w:r>
        <w:t xml:space="preserve"> </w:t>
      </w:r>
      <w:r>
        <w:rPr>
          <w:i/>
          <w:iCs/>
        </w:rPr>
        <w:t xml:space="preserve">Proceedings of the</w:t>
      </w:r>
      <w:r>
        <w:rPr>
          <w:i/>
          <w:iCs/>
        </w:rPr>
        <w:t xml:space="preserve"> </w:t>
      </w:r>
      <w:r>
        <w:rPr>
          <w:i/>
          <w:iCs/>
        </w:rPr>
        <w:t xml:space="preserve">Second Workshop</w:t>
      </w:r>
      <w:r>
        <w:rPr>
          <w:i/>
          <w:iCs/>
        </w:rPr>
        <w:t xml:space="preserve"> </w:t>
      </w:r>
      <w:r>
        <w:rPr>
          <w:i/>
          <w:iCs/>
        </w:rPr>
        <w:t xml:space="preserve">on</w:t>
      </w:r>
      <w:r>
        <w:rPr>
          <w:i/>
          <w:iCs/>
        </w:rPr>
        <w:t xml:space="preserve"> </w:t>
      </w:r>
      <w:r>
        <w:rPr>
          <w:i/>
          <w:iCs/>
        </w:rPr>
        <w:t xml:space="preserve">Language Technologies</w:t>
      </w:r>
      <w:r>
        <w:rPr>
          <w:i/>
          <w:iCs/>
        </w:rPr>
        <w:t xml:space="preserve"> </w:t>
      </w:r>
      <w:r>
        <w:rPr>
          <w:i/>
          <w:iCs/>
        </w:rPr>
        <w:t xml:space="preserve">for</w:t>
      </w:r>
      <w:r>
        <w:rPr>
          <w:i/>
          <w:iCs/>
        </w:rPr>
        <w:t xml:space="preserve"> </w:t>
      </w:r>
      <w:r>
        <w:rPr>
          <w:i/>
          <w:iCs/>
        </w:rPr>
        <w:t xml:space="preserve">Historical</w:t>
      </w:r>
      <w:r>
        <w:rPr>
          <w:i/>
          <w:iCs/>
        </w:rPr>
        <w:t xml:space="preserve"> </w:t>
      </w:r>
      <w:r>
        <w:rPr>
          <w:i/>
          <w:iCs/>
        </w:rPr>
        <w:t xml:space="preserve">and</w:t>
      </w:r>
      <w:r>
        <w:rPr>
          <w:i/>
          <w:iCs/>
        </w:rPr>
        <w:t xml:space="preserve"> </w:t>
      </w:r>
      <w:r>
        <w:rPr>
          <w:i/>
          <w:iCs/>
        </w:rPr>
        <w:t xml:space="preserve">Ancient Languages</w:t>
      </w:r>
      <w:r>
        <w:t xml:space="preserve">, edited by Rachele Sprugnoli and Marco Passarotti, 31–37. Marseille, France: European Language Resources Association.</w:t>
      </w:r>
    </w:p>
    <w:bookmarkEnd w:id="147"/>
    <w:bookmarkStart w:id="149" w:name="ref-Baker1996Challenges"/>
    <w:p>
      <w:pPr>
        <w:pStyle w:val="Bibliography"/>
      </w:pPr>
      <w:r>
        <w:t xml:space="preserve">Baker, Mona. 1996.</w:t>
      </w:r>
      <w:r>
        <w:t xml:space="preserve"> </w:t>
      </w:r>
      <w:r>
        <w:t xml:space="preserve">“The Challenges That Lie Ahead:</w:t>
      </w:r>
      <w:r>
        <w:t xml:space="preserve"> </w:t>
      </w:r>
      <w:r>
        <w:t xml:space="preserve">Corpus-based</w:t>
      </w:r>
      <w:r>
        <w:t xml:space="preserve"> </w:t>
      </w:r>
      <w:r>
        <w:t xml:space="preserve">Translation Studies.”</w:t>
      </w:r>
      <w:r>
        <w:t xml:space="preserve"> </w:t>
      </w:r>
      <w:r>
        <w:t xml:space="preserve">In</w:t>
      </w:r>
      <w:r>
        <w:t xml:space="preserve"> </w:t>
      </w:r>
      <w:r>
        <w:rPr>
          <w:i/>
          <w:iCs/>
        </w:rPr>
        <w:t xml:space="preserve">Terminology,</w:t>
      </w:r>
      <w:r>
        <w:rPr>
          <w:i/>
          <w:iCs/>
        </w:rPr>
        <w:t xml:space="preserve"> </w:t>
      </w:r>
      <w:r>
        <w:rPr>
          <w:i/>
          <w:iCs/>
        </w:rPr>
        <w:t xml:space="preserve">LSP</w:t>
      </w:r>
      <w:r>
        <w:rPr>
          <w:i/>
          <w:iCs/>
        </w:rPr>
        <w:t xml:space="preserve"> </w:t>
      </w:r>
      <w:r>
        <w:rPr>
          <w:i/>
          <w:iCs/>
        </w:rPr>
        <w:t xml:space="preserve">and</w:t>
      </w:r>
      <w:r>
        <w:rPr>
          <w:i/>
          <w:iCs/>
        </w:rPr>
        <w:t xml:space="preserve"> </w:t>
      </w:r>
      <w:r>
        <w:rPr>
          <w:i/>
          <w:iCs/>
        </w:rPr>
        <w:t xml:space="preserve">Translation</w:t>
      </w:r>
      <w:r>
        <w:rPr>
          <w:i/>
          <w:iCs/>
        </w:rPr>
        <w:t xml:space="preserve">:</w:t>
      </w:r>
      <w:r>
        <w:rPr>
          <w:i/>
          <w:iCs/>
        </w:rPr>
        <w:t xml:space="preserve"> </w:t>
      </w:r>
      <w:r>
        <w:rPr>
          <w:i/>
          <w:iCs/>
        </w:rPr>
        <w:t xml:space="preserve">Studies</w:t>
      </w:r>
      <w:r>
        <w:rPr>
          <w:i/>
          <w:iCs/>
        </w:rPr>
        <w:t xml:space="preserve"> </w:t>
      </w:r>
      <w:r>
        <w:rPr>
          <w:i/>
          <w:iCs/>
        </w:rPr>
        <w:t xml:space="preserve">in Language Engineering in Honour of</w:t>
      </w:r>
      <w:r>
        <w:rPr>
          <w:i/>
          <w:iCs/>
        </w:rPr>
        <w:t xml:space="preserve"> </w:t>
      </w:r>
      <w:r>
        <w:rPr>
          <w:i/>
          <w:iCs/>
        </w:rPr>
        <w:t xml:space="preserve">Juan C</w:t>
      </w:r>
      <w:r>
        <w:rPr>
          <w:i/>
          <w:iCs/>
        </w:rPr>
        <w:t xml:space="preserve">.</w:t>
      </w:r>
      <w:r>
        <w:rPr>
          <w:i/>
          <w:iCs/>
        </w:rPr>
        <w:t xml:space="preserve"> </w:t>
      </w:r>
      <w:r>
        <w:rPr>
          <w:i/>
          <w:iCs/>
        </w:rPr>
        <w:t xml:space="preserve">Sager</w:t>
      </w:r>
      <w:r>
        <w:t xml:space="preserve">, edited by Harold Somers, 175. Benjamins</w:t>
      </w:r>
      <w:r>
        <w:t xml:space="preserve"> </w:t>
      </w:r>
      <w:r>
        <w:t xml:space="preserve">Translation Library</w:t>
      </w:r>
      <w:r>
        <w:t xml:space="preserve">. John Benjamins Publishing Company.</w:t>
      </w:r>
      <w:r>
        <w:t xml:space="preserve"> </w:t>
      </w:r>
      <w:hyperlink r:id="rId148">
        <w:r>
          <w:rPr>
            <w:rStyle w:val="Hyperlink"/>
          </w:rPr>
          <w:t xml:space="preserve">https://doi.org/10.1075/btl.18.17bak</w:t>
        </w:r>
      </w:hyperlink>
      <w:r>
        <w:t xml:space="preserve">.</w:t>
      </w:r>
    </w:p>
    <w:bookmarkEnd w:id="149"/>
    <w:bookmarkStart w:id="150" w:name="ref-Blum-Kulka1986Shifts"/>
    <w:p>
      <w:pPr>
        <w:pStyle w:val="Bibliography"/>
      </w:pPr>
      <w:r>
        <w:t xml:space="preserve">Blum-Kulka, Shoshana, and J. House. 1986.</w:t>
      </w:r>
      <w:r>
        <w:t xml:space="preserve"> </w:t>
      </w:r>
      <w:r>
        <w:t xml:space="preserve">“Shifts of</w:t>
      </w:r>
      <w:r>
        <w:t xml:space="preserve"> </w:t>
      </w:r>
      <w:r>
        <w:t xml:space="preserve">Cohesion</w:t>
      </w:r>
      <w:r>
        <w:t xml:space="preserve"> </w:t>
      </w:r>
      <w:r>
        <w:t xml:space="preserve">and</w:t>
      </w:r>
      <w:r>
        <w:t xml:space="preserve"> </w:t>
      </w:r>
      <w:r>
        <w:t xml:space="preserve">Coherence</w:t>
      </w:r>
      <w:r>
        <w:t xml:space="preserve"> </w:t>
      </w:r>
      <w:r>
        <w:t xml:space="preserve">in</w:t>
      </w:r>
      <w:r>
        <w:t xml:space="preserve"> </w:t>
      </w:r>
      <w:r>
        <w:t xml:space="preserve">Translation</w:t>
      </w:r>
      <w:r>
        <w:t xml:space="preserve">.”</w:t>
      </w:r>
      <w:r>
        <w:t xml:space="preserve"> </w:t>
      </w:r>
      <w:r>
        <w:t xml:space="preserve">In</w:t>
      </w:r>
      <w:r>
        <w:t xml:space="preserve"> </w:t>
      </w:r>
      <w:r>
        <w:rPr>
          <w:i/>
          <w:iCs/>
        </w:rPr>
        <w:t xml:space="preserve">Interlingual and</w:t>
      </w:r>
      <w:r>
        <w:rPr>
          <w:i/>
          <w:iCs/>
        </w:rPr>
        <w:t xml:space="preserve"> </w:t>
      </w:r>
      <w:r>
        <w:rPr>
          <w:i/>
          <w:iCs/>
        </w:rPr>
        <w:t xml:space="preserve">Intercultural Communication</w:t>
      </w:r>
      <w:r>
        <w:t xml:space="preserve">, 17–35. T</w:t>
      </w:r>
      <w:r>
        <w:t xml:space="preserve">ü</w:t>
      </w:r>
      <w:r>
        <w:t xml:space="preserve">bingen: G</w:t>
      </w:r>
      <w:r>
        <w:t xml:space="preserve">ű</w:t>
      </w:r>
      <w:r>
        <w:t xml:space="preserve">nter Narr.</w:t>
      </w:r>
    </w:p>
    <w:bookmarkEnd w:id="150"/>
    <w:bookmarkStart w:id="152" w:name="ref-Brooks1998General"/>
    <w:p>
      <w:pPr>
        <w:pStyle w:val="Bibliography"/>
      </w:pPr>
      <w:r>
        <w:t xml:space="preserve">Brooks, Stephen P., and Andrew Gelman. 1998.</w:t>
      </w:r>
      <w:r>
        <w:t xml:space="preserve"> </w:t>
      </w:r>
      <w:r>
        <w:t xml:space="preserve">“General</w:t>
      </w:r>
      <w:r>
        <w:t xml:space="preserve"> </w:t>
      </w:r>
      <w:r>
        <w:t xml:space="preserve">Methods</w:t>
      </w:r>
      <w:r>
        <w:t xml:space="preserve"> </w:t>
      </w:r>
      <w:r>
        <w:t xml:space="preserve">for</w:t>
      </w:r>
      <w:r>
        <w:t xml:space="preserve"> </w:t>
      </w:r>
      <w:r>
        <w:t xml:space="preserve">Monitoring Convergence</w:t>
      </w:r>
      <w:r>
        <w:t xml:space="preserve"> </w:t>
      </w:r>
      <w:r>
        <w:t xml:space="preserve">of</w:t>
      </w:r>
      <w:r>
        <w:t xml:space="preserve"> </w:t>
      </w:r>
      <w:r>
        <w:t xml:space="preserve">Iterative Simulations</w:t>
      </w:r>
      <w:r>
        <w:t xml:space="preserve">.”</w:t>
      </w:r>
      <w:r>
        <w:t xml:space="preserve"> </w:t>
      </w:r>
      <w:r>
        <w:rPr>
          <w:i/>
          <w:iCs/>
        </w:rPr>
        <w:t xml:space="preserve">Journal of Computational and Graphical Statistics</w:t>
      </w:r>
      <w:r>
        <w:t xml:space="preserve"> </w:t>
      </w:r>
      <w:r>
        <w:t xml:space="preserve">7 (4): 434–55.</w:t>
      </w:r>
      <w:r>
        <w:t xml:space="preserve"> </w:t>
      </w:r>
      <w:hyperlink r:id="rId151">
        <w:r>
          <w:rPr>
            <w:rStyle w:val="Hyperlink"/>
          </w:rPr>
          <w:t xml:space="preserve">https://doi.org/ggfntd</w:t>
        </w:r>
      </w:hyperlink>
      <w:r>
        <w:t xml:space="preserve">.</w:t>
      </w:r>
    </w:p>
    <w:bookmarkEnd w:id="152"/>
    <w:bookmarkStart w:id="154" w:name="ref-Burkner2017Brms"/>
    <w:p>
      <w:pPr>
        <w:pStyle w:val="Bibliography"/>
      </w:pPr>
      <w:r>
        <w:t xml:space="preserve">Bürkner, Paul-Christian. 2017.</w:t>
      </w:r>
      <w:r>
        <w:t xml:space="preserve"> </w:t>
      </w:r>
      <w:r>
        <w:t xml:space="preserve">“</w:t>
      </w:r>
      <w:r>
        <w:rPr>
          <w:b/>
          <w:bCs/>
        </w:rPr>
        <w:t xml:space="preserve">Brms</w:t>
      </w:r>
      <w:r>
        <w:t xml:space="preserve"> </w:t>
      </w:r>
      <w:r>
        <w:t xml:space="preserve">:</w:t>
      </w:r>
      <w:r>
        <w:t xml:space="preserve"> </w:t>
      </w:r>
      <w:r>
        <w:t xml:space="preserve">An</w:t>
      </w:r>
      <w:r>
        <w:t xml:space="preserve"> </w:t>
      </w:r>
      <w:r>
        <w:rPr>
          <w:i/>
          <w:iCs/>
        </w:rPr>
        <w:t xml:space="preserve">R</w:t>
      </w:r>
      <w:r>
        <w:t xml:space="preserve"> </w:t>
      </w:r>
      <w:r>
        <w:t xml:space="preserve">Package</w:t>
      </w:r>
      <w:r>
        <w:t xml:space="preserve"> </w:t>
      </w:r>
      <w:r>
        <w:t xml:space="preserve">for</w:t>
      </w:r>
      <w:r>
        <w:t xml:space="preserve"> </w:t>
      </w:r>
      <w:r>
        <w:t xml:space="preserve">Bayesian Multilevel Models Using</w:t>
      </w:r>
      <w:r>
        <w:t xml:space="preserve"> </w:t>
      </w:r>
      <w:r>
        <w:rPr>
          <w:i/>
          <w:iCs/>
        </w:rPr>
        <w:t xml:space="preserve">Stan</w:t>
      </w:r>
      <w:r>
        <w:t xml:space="preserve">.”</w:t>
      </w:r>
      <w:r>
        <w:t xml:space="preserve"> </w:t>
      </w:r>
      <w:r>
        <w:rPr>
          <w:i/>
          <w:iCs/>
        </w:rPr>
        <w:t xml:space="preserve">Journal of Statistical Software</w:t>
      </w:r>
      <w:r>
        <w:t xml:space="preserve"> </w:t>
      </w:r>
      <w:r>
        <w:t xml:space="preserve">80 (1).</w:t>
      </w:r>
      <w:r>
        <w:t xml:space="preserve"> </w:t>
      </w:r>
      <w:hyperlink r:id="rId153">
        <w:r>
          <w:rPr>
            <w:rStyle w:val="Hyperlink"/>
          </w:rPr>
          <w:t xml:space="preserve">https://doi.org/10.18637/jss.v080.i01</w:t>
        </w:r>
      </w:hyperlink>
      <w:r>
        <w:t xml:space="preserve">.</w:t>
      </w:r>
    </w:p>
    <w:bookmarkEnd w:id="154"/>
    <w:bookmarkStart w:id="155" w:name="ref-Camilleri2024Evaluating"/>
    <w:p>
      <w:pPr>
        <w:pStyle w:val="Bibliography"/>
      </w:pPr>
      <w:r>
        <w:t xml:space="preserve">Camilleri, Gabriele. 2024.</w:t>
      </w:r>
      <w:r>
        <w:t xml:space="preserve"> </w:t>
      </w:r>
      <w:r>
        <w:t xml:space="preserve">“Evaluating</w:t>
      </w:r>
      <w:r>
        <w:t xml:space="preserve"> </w:t>
      </w:r>
      <w:r>
        <w:t xml:space="preserve">Word Alignment Strategies</w:t>
      </w:r>
      <w:r>
        <w:t xml:space="preserve"> </w:t>
      </w:r>
      <w:r>
        <w:t xml:space="preserve">in a</w:t>
      </w:r>
      <w:r>
        <w:t xml:space="preserve"> </w:t>
      </w:r>
      <w:r>
        <w:t xml:space="preserve">Japanese-Italian Translation Corpus</w:t>
      </w:r>
      <w:r>
        <w:t xml:space="preserve">.”</w:t>
      </w:r>
      <w:r>
        <w:t xml:space="preserve"> </w:t>
      </w:r>
      <w:r>
        <w:rPr>
          <w:i/>
          <w:iCs/>
        </w:rPr>
        <w:t xml:space="preserve">Proceedings of JADH Conference</w:t>
      </w:r>
      <w:r>
        <w:t xml:space="preserve"> </w:t>
      </w:r>
      <w:r>
        <w:t xml:space="preserve">2024: 26–28.</w:t>
      </w:r>
    </w:p>
    <w:bookmarkEnd w:id="155"/>
    <w:bookmarkStart w:id="157" w:name="ref-Carl2017Measuring"/>
    <w:p>
      <w:pPr>
        <w:pStyle w:val="Bibliography"/>
      </w:pPr>
      <w:r>
        <w:t xml:space="preserve">Carl, Michael, and Moritz Schaeffer. 2017.</w:t>
      </w:r>
      <w:r>
        <w:t xml:space="preserve"> </w:t>
      </w:r>
      <w:r>
        <w:t xml:space="preserve">“Measuring</w:t>
      </w:r>
      <w:r>
        <w:t xml:space="preserve"> </w:t>
      </w:r>
      <w:r>
        <w:t xml:space="preserve">Translation Literality</w:t>
      </w:r>
      <w:r>
        <w:t xml:space="preserve">.”</w:t>
      </w:r>
      <w:r>
        <w:t xml:space="preserve"> </w:t>
      </w:r>
      <w:r>
        <w:t xml:space="preserve">In</w:t>
      </w:r>
      <w:r>
        <w:t xml:space="preserve"> </w:t>
      </w:r>
      <w:r>
        <w:rPr>
          <w:i/>
          <w:iCs/>
        </w:rPr>
        <w:t xml:space="preserve">Translation in</w:t>
      </w:r>
      <w:r>
        <w:rPr>
          <w:i/>
          <w:iCs/>
        </w:rPr>
        <w:t xml:space="preserve"> </w:t>
      </w:r>
      <w:r>
        <w:rPr>
          <w:i/>
          <w:iCs/>
        </w:rPr>
        <w:t xml:space="preserve">Transition</w:t>
      </w:r>
      <w:r>
        <w:rPr>
          <w:i/>
          <w:iCs/>
        </w:rPr>
        <w:t xml:space="preserve">:</w:t>
      </w:r>
      <w:r>
        <w:rPr>
          <w:i/>
          <w:iCs/>
        </w:rPr>
        <w:t xml:space="preserve"> </w:t>
      </w:r>
      <w:r>
        <w:rPr>
          <w:i/>
          <w:iCs/>
        </w:rPr>
        <w:t xml:space="preserve">Between Cognition</w:t>
      </w:r>
      <w:r>
        <w:rPr>
          <w:i/>
          <w:iCs/>
        </w:rPr>
        <w:t xml:space="preserve">,</w:t>
      </w:r>
      <w:r>
        <w:rPr>
          <w:i/>
          <w:iCs/>
        </w:rPr>
        <w:t xml:space="preserve"> </w:t>
      </w:r>
      <w:r>
        <w:rPr>
          <w:i/>
          <w:iCs/>
        </w:rPr>
        <w:t xml:space="preserve">Computing</w:t>
      </w:r>
      <w:r>
        <w:rPr>
          <w:i/>
          <w:iCs/>
        </w:rPr>
        <w:t xml:space="preserve"> </w:t>
      </w:r>
      <w:r>
        <w:rPr>
          <w:i/>
          <w:iCs/>
        </w:rPr>
        <w:t xml:space="preserve">and</w:t>
      </w:r>
      <w:r>
        <w:rPr>
          <w:i/>
          <w:iCs/>
        </w:rPr>
        <w:t xml:space="preserve"> </w:t>
      </w:r>
      <w:r>
        <w:rPr>
          <w:i/>
          <w:iCs/>
        </w:rPr>
        <w:t xml:space="preserve">Technology</w:t>
      </w:r>
      <w:r>
        <w:t xml:space="preserve">, 81–105. John Benjamins Publishing Company.</w:t>
      </w:r>
      <w:r>
        <w:t xml:space="preserve"> </w:t>
      </w:r>
      <w:hyperlink r:id="rId156">
        <w:r>
          <w:rPr>
            <w:rStyle w:val="Hyperlink"/>
          </w:rPr>
          <w:t xml:space="preserve">https://doi.org/10.1075/btl.133.03car</w:t>
        </w:r>
      </w:hyperlink>
      <w:r>
        <w:t xml:space="preserve">.</w:t>
      </w:r>
    </w:p>
    <w:bookmarkEnd w:id="157"/>
    <w:bookmarkStart w:id="159" w:name="ref-Chen2024Translationbased"/>
    <w:p>
      <w:pPr>
        <w:pStyle w:val="Bibliography"/>
      </w:pPr>
      <w:r>
        <w:t xml:space="preserve">Chen, Xudong, Hilofumi Yamamoto, and Bor Hodošček. 2024.</w:t>
      </w:r>
      <w:r>
        <w:t xml:space="preserve"> </w:t>
      </w:r>
      <w:r>
        <w:t xml:space="preserve">“Translation-Based Connotation Visualization for Classical Poetic</w:t>
      </w:r>
      <w:r>
        <w:t xml:space="preserve"> </w:t>
      </w:r>
      <w:r>
        <w:t xml:space="preserve">Japanese</w:t>
      </w:r>
      <w:r>
        <w:t xml:space="preserve"> </w:t>
      </w:r>
      <w:r>
        <w:t xml:space="preserve">Vocabulary of the</w:t>
      </w:r>
      <w:r>
        <w:t xml:space="preserve"> </w:t>
      </w:r>
      <w:r>
        <w:t xml:space="preserve">Kokin Wakash</w:t>
      </w:r>
      <w:r>
        <w:t xml:space="preserve">ū</w:t>
      </w:r>
      <w:r>
        <w:t xml:space="preserve"> </w:t>
      </w:r>
      <w:r>
        <w:t xml:space="preserve">Ca. 905.”</w:t>
      </w:r>
      <w:r>
        <w:t xml:space="preserve"> </w:t>
      </w:r>
      <w:r>
        <w:rPr>
          <w:i/>
          <w:iCs/>
        </w:rPr>
        <w:t xml:space="preserve">Journal of Computational Literary Studies</w:t>
      </w:r>
      <w:r>
        <w:t xml:space="preserve"> </w:t>
      </w:r>
      <w:r>
        <w:t xml:space="preserve">2 (1): 1–32.</w:t>
      </w:r>
      <w:r>
        <w:t xml:space="preserve"> </w:t>
      </w:r>
      <w:hyperlink r:id="rId158">
        <w:r>
          <w:rPr>
            <w:rStyle w:val="Hyperlink"/>
          </w:rPr>
          <w:t xml:space="preserve">https://doi.org/10.48694/jcls.3596</w:t>
        </w:r>
      </w:hyperlink>
      <w:r>
        <w:t xml:space="preserve">.</w:t>
      </w:r>
    </w:p>
    <w:bookmarkEnd w:id="159"/>
    <w:bookmarkStart w:id="161" w:name="ref-Chesterman2004Hypotheses"/>
    <w:p>
      <w:pPr>
        <w:pStyle w:val="Bibliography"/>
      </w:pPr>
      <w:r>
        <w:t xml:space="preserve">Chesterman, Andrew. 2004.</w:t>
      </w:r>
      <w:r>
        <w:t xml:space="preserve"> </w:t>
      </w:r>
      <w:r>
        <w:t xml:space="preserve">“Hypotheses about Translation Universals.”</w:t>
      </w:r>
      <w:r>
        <w:t xml:space="preserve"> </w:t>
      </w:r>
      <w:r>
        <w:t xml:space="preserve">In</w:t>
      </w:r>
      <w:r>
        <w:t xml:space="preserve"> </w:t>
      </w:r>
      <w:r>
        <w:rPr>
          <w:i/>
          <w:iCs/>
        </w:rPr>
        <w:t xml:space="preserve">Benjamins</w:t>
      </w:r>
      <w:r>
        <w:rPr>
          <w:i/>
          <w:iCs/>
        </w:rPr>
        <w:t xml:space="preserve"> </w:t>
      </w:r>
      <w:r>
        <w:rPr>
          <w:i/>
          <w:iCs/>
        </w:rPr>
        <w:t xml:space="preserve">Translation Library</w:t>
      </w:r>
      <w:r>
        <w:t xml:space="preserve">, edited by Gyde Hansen, Kirsten Malmkjaer, and Daniel Gile, 50:1–13. Amsterdam: John Benjamins Publishing Company.</w:t>
      </w:r>
      <w:r>
        <w:t xml:space="preserve"> </w:t>
      </w:r>
      <w:hyperlink r:id="rId160">
        <w:r>
          <w:rPr>
            <w:rStyle w:val="Hyperlink"/>
          </w:rPr>
          <w:t xml:space="preserve">https://doi.org/10.1075/btl.50.02che</w:t>
        </w:r>
      </w:hyperlink>
      <w:r>
        <w:t xml:space="preserve">.</w:t>
      </w:r>
    </w:p>
    <w:bookmarkEnd w:id="161"/>
    <w:bookmarkStart w:id="162" w:name="ref-Chesterman2010Why"/>
    <w:p>
      <w:pPr>
        <w:pStyle w:val="Bibliography"/>
      </w:pPr>
      <w:r>
        <w:t xml:space="preserve">———. 2010.</w:t>
      </w:r>
      <w:r>
        <w:t xml:space="preserve"> </w:t>
      </w:r>
      <w:r>
        <w:t xml:space="preserve">“Why Study Translation Universals?”</w:t>
      </w:r>
      <w:r>
        <w:t xml:space="preserve"> In</w:t>
      </w:r>
      <w:r>
        <w:t xml:space="preserve"> </w:t>
      </w:r>
      <w:r>
        <w:rPr>
          <w:i/>
          <w:iCs/>
        </w:rPr>
        <w:t xml:space="preserve">Kiasm</w:t>
      </w:r>
      <w:r>
        <w:t xml:space="preserve">, edited by Ritva Hartama-Heinonen and Pirjo Kukkonen, 38–48. Acta</w:t>
      </w:r>
      <w:r>
        <w:t xml:space="preserve"> </w:t>
      </w:r>
      <w:r>
        <w:t xml:space="preserve">Translatologica Helsingiensia</w:t>
      </w:r>
      <w:r>
        <w:t xml:space="preserve"> </w:t>
      </w:r>
      <w:r>
        <w:t xml:space="preserve">(</w:t>
      </w:r>
      <w:r>
        <w:t xml:space="preserve">ATH</w:t>
      </w:r>
      <w:r>
        <w:t xml:space="preserve">). Helsinki: Helsingfors universitet, Nordica.</w:t>
      </w:r>
    </w:p>
    <w:bookmarkEnd w:id="162"/>
    <w:bookmarkStart w:id="164" w:name="ref-Chesterman2011Reflections"/>
    <w:p>
      <w:pPr>
        <w:pStyle w:val="Bibliography"/>
      </w:pPr>
      <w:r>
        <w:t xml:space="preserve">———. 2011.</w:t>
      </w:r>
      <w:r>
        <w:t xml:space="preserve"> </w:t>
      </w:r>
      <w:r>
        <w:t xml:space="preserve">“Reflections on the Literal Translation Hypothesis.”</w:t>
      </w:r>
      <w:r>
        <w:t xml:space="preserve"> </w:t>
      </w:r>
      <w:r>
        <w:t xml:space="preserve">In</w:t>
      </w:r>
      <w:r>
        <w:t xml:space="preserve"> </w:t>
      </w:r>
      <w:r>
        <w:rPr>
          <w:i/>
          <w:iCs/>
        </w:rPr>
        <w:t xml:space="preserve">Methods and</w:t>
      </w:r>
      <w:r>
        <w:rPr>
          <w:i/>
          <w:iCs/>
        </w:rPr>
        <w:t xml:space="preserve"> </w:t>
      </w:r>
      <w:r>
        <w:rPr>
          <w:i/>
          <w:iCs/>
        </w:rPr>
        <w:t xml:space="preserve">Strategies</w:t>
      </w:r>
      <w:r>
        <w:rPr>
          <w:i/>
          <w:iCs/>
        </w:rPr>
        <w:t xml:space="preserve"> </w:t>
      </w:r>
      <w:r>
        <w:rPr>
          <w:i/>
          <w:iCs/>
        </w:rPr>
        <w:t xml:space="preserve">of</w:t>
      </w:r>
      <w:r>
        <w:rPr>
          <w:i/>
          <w:iCs/>
        </w:rPr>
        <w:t xml:space="preserve"> </w:t>
      </w:r>
      <w:r>
        <w:rPr>
          <w:i/>
          <w:iCs/>
        </w:rPr>
        <w:t xml:space="preserve">Process Research</w:t>
      </w:r>
      <w:r>
        <w:rPr>
          <w:i/>
          <w:iCs/>
        </w:rPr>
        <w:t xml:space="preserve">:</w:t>
      </w:r>
      <w:r>
        <w:rPr>
          <w:i/>
          <w:iCs/>
        </w:rPr>
        <w:t xml:space="preserve"> </w:t>
      </w:r>
      <w:r>
        <w:rPr>
          <w:i/>
          <w:iCs/>
        </w:rPr>
        <w:t xml:space="preserve">Integrative</w:t>
      </w:r>
      <w:r>
        <w:rPr>
          <w:i/>
          <w:iCs/>
        </w:rPr>
        <w:t xml:space="preserve"> </w:t>
      </w:r>
      <w:r>
        <w:rPr>
          <w:i/>
          <w:iCs/>
        </w:rPr>
        <w:t xml:space="preserve">Approaches in</w:t>
      </w:r>
      <w:r>
        <w:rPr>
          <w:i/>
          <w:iCs/>
        </w:rPr>
        <w:t xml:space="preserve"> </w:t>
      </w:r>
      <w:r>
        <w:rPr>
          <w:i/>
          <w:iCs/>
        </w:rPr>
        <w:t xml:space="preserve">Translation Studies</w:t>
      </w:r>
      <w:r>
        <w:t xml:space="preserve">, edited by Cecilia Alvstad, Adelina Hild, and Elisabet Tiselius, 23–35. Benjamins</w:t>
      </w:r>
      <w:r>
        <w:t xml:space="preserve"> </w:t>
      </w:r>
      <w:r>
        <w:t xml:space="preserve">Translation Library</w:t>
      </w:r>
      <w:r>
        <w:t xml:space="preserve">. John Benjamins Publishing Company.</w:t>
      </w:r>
      <w:r>
        <w:t xml:space="preserve"> </w:t>
      </w:r>
      <w:hyperlink r:id="rId163">
        <w:r>
          <w:rPr>
            <w:rStyle w:val="Hyperlink"/>
          </w:rPr>
          <w:t xml:space="preserve">https://doi.org/10.1075/btl.94.05che</w:t>
        </w:r>
      </w:hyperlink>
      <w:r>
        <w:t xml:space="preserve">.</w:t>
      </w:r>
    </w:p>
    <w:bookmarkEnd w:id="164"/>
    <w:bookmarkStart w:id="166" w:name="ref-Edina2016Translation"/>
    <w:p>
      <w:pPr>
        <w:pStyle w:val="Bibliography"/>
      </w:pPr>
      <w:r>
        <w:t xml:space="preserve">Edina, Robin. 2016.</w:t>
      </w:r>
      <w:r>
        <w:t xml:space="preserve"> </w:t>
      </w:r>
      <w:r>
        <w:t xml:space="preserve">“Translation</w:t>
      </w:r>
      <w:r>
        <w:t xml:space="preserve"> </w:t>
      </w:r>
      <w:r>
        <w:t xml:space="preserve">Universals Revisited</w:t>
      </w:r>
      <w:r>
        <w:t xml:space="preserve">.”</w:t>
      </w:r>
      <w:r>
        <w:t xml:space="preserve"> </w:t>
      </w:r>
      <w:r>
        <w:rPr>
          <w:i/>
          <w:iCs/>
        </w:rPr>
        <w:t xml:space="preserve">FORUM</w:t>
      </w:r>
      <w:r>
        <w:t xml:space="preserve"> </w:t>
      </w:r>
      <w:r>
        <w:t xml:space="preserve">15 (January).</w:t>
      </w:r>
      <w:r>
        <w:t xml:space="preserve"> </w:t>
      </w:r>
      <w:hyperlink r:id="rId165">
        <w:r>
          <w:rPr>
            <w:rStyle w:val="Hyperlink"/>
          </w:rPr>
          <w:t xml:space="preserve">https://doi.org/10.1075/forum.15.1.03rob</w:t>
        </w:r>
      </w:hyperlink>
      <w:r>
        <w:t xml:space="preserve">.</w:t>
      </w:r>
    </w:p>
    <w:bookmarkEnd w:id="166"/>
    <w:bookmarkStart w:id="167" w:name="ref-Firth1968Selected"/>
    <w:p>
      <w:pPr>
        <w:pStyle w:val="Bibliography"/>
      </w:pPr>
      <w:r>
        <w:t xml:space="preserve">Firth, J. R., and F. R. Palmer. 1968.</w:t>
      </w:r>
      <w:r>
        <w:t xml:space="preserve"> </w:t>
      </w:r>
      <w:r>
        <w:rPr>
          <w:i/>
          <w:iCs/>
        </w:rPr>
        <w:t xml:space="preserve">Selected Papers, 1952-59</w:t>
      </w:r>
      <w:r>
        <w:t xml:space="preserve">. Harlow: Prentice Hall Press.</w:t>
      </w:r>
    </w:p>
    <w:bookmarkEnd w:id="167"/>
    <w:bookmarkStart w:id="168" w:name="ref-Hodoscek2022Developmenta"/>
    <w:p>
      <w:pPr>
        <w:pStyle w:val="Bibliography"/>
      </w:pPr>
      <w:r>
        <w:t xml:space="preserve">Hodošček, Bor, and Hilofumi Yamamoto. 2022.</w:t>
      </w:r>
      <w:r>
        <w:t xml:space="preserve"> </w:t>
      </w:r>
      <w:r>
        <w:t xml:space="preserve">“Development of Datasets of the</w:t>
      </w:r>
      <w:r>
        <w:t xml:space="preserve"> </w:t>
      </w:r>
      <w:r>
        <w:t xml:space="preserve">Hachidaish</w:t>
      </w:r>
      <w:r>
        <w:t xml:space="preserve">ū</w:t>
      </w:r>
      <w:r>
        <w:t xml:space="preserve"> </w:t>
      </w:r>
      <w:r>
        <w:t xml:space="preserve">and Tools for the Understanding of the Characteristics and Historical Evolution of Classical</w:t>
      </w:r>
      <w:r>
        <w:t xml:space="preserve"> </w:t>
      </w:r>
      <w:r>
        <w:t xml:space="preserve">Japanese</w:t>
      </w:r>
      <w:r>
        <w:t xml:space="preserve"> </w:t>
      </w:r>
      <w:r>
        <w:t xml:space="preserve">Poetic Vocabulary.”</w:t>
      </w:r>
      <w:r>
        <w:t xml:space="preserve"> </w:t>
      </w:r>
      <w:r>
        <w:t xml:space="preserve">In</w:t>
      </w:r>
      <w:r>
        <w:t xml:space="preserve"> </w:t>
      </w:r>
      <w:r>
        <w:rPr>
          <w:i/>
          <w:iCs/>
        </w:rPr>
        <w:t xml:space="preserve">Digital</w:t>
      </w:r>
      <w:r>
        <w:rPr>
          <w:i/>
          <w:iCs/>
        </w:rPr>
        <w:t xml:space="preserve"> </w:t>
      </w:r>
      <w:r>
        <w:rPr>
          <w:i/>
          <w:iCs/>
        </w:rPr>
        <w:t xml:space="preserve">Humanities</w:t>
      </w:r>
      <w:r>
        <w:rPr>
          <w:i/>
          <w:iCs/>
        </w:rPr>
        <w:t xml:space="preserve"> </w:t>
      </w:r>
      <w:r>
        <w:rPr>
          <w:i/>
          <w:iCs/>
        </w:rPr>
        <w:t xml:space="preserve">2022</w:t>
      </w:r>
      <w:r>
        <w:rPr>
          <w:i/>
          <w:iCs/>
        </w:rPr>
        <w:t xml:space="preserve"> </w:t>
      </w:r>
      <w:r>
        <w:rPr>
          <w:i/>
          <w:iCs/>
        </w:rPr>
        <w:t xml:space="preserve">Conference Abstracts</w:t>
      </w:r>
      <w:r>
        <w:t xml:space="preserve">, 647–48. Tokyo: The University of Tokyo.</w:t>
      </w:r>
    </w:p>
    <w:bookmarkEnd w:id="168"/>
    <w:bookmarkStart w:id="169" w:name="ref-Koller1979Einfuehrung"/>
    <w:p>
      <w:pPr>
        <w:pStyle w:val="Bibliography"/>
      </w:pPr>
      <w:r>
        <w:t xml:space="preserve">Koller, Werner. [2004] 1979.</w:t>
      </w:r>
      <w:r>
        <w:t xml:space="preserve"> </w:t>
      </w:r>
      <w:r>
        <w:rPr>
          <w:i/>
          <w:iCs/>
        </w:rPr>
        <w:t xml:space="preserve">Einf</w:t>
      </w:r>
      <w:r>
        <w:rPr>
          <w:i/>
          <w:iCs/>
        </w:rPr>
        <w:t xml:space="preserve">ü</w:t>
      </w:r>
      <w:r>
        <w:rPr>
          <w:i/>
          <w:iCs/>
        </w:rPr>
        <w:t xml:space="preserve">hrung in die</w:t>
      </w:r>
      <w:r>
        <w:rPr>
          <w:i/>
          <w:iCs/>
        </w:rPr>
        <w:t xml:space="preserve"> </w:t>
      </w:r>
      <w:r>
        <w:rPr>
          <w:i/>
          <w:iCs/>
        </w:rPr>
        <w:t xml:space="preserve">Ü</w:t>
      </w:r>
      <w:r>
        <w:rPr>
          <w:i/>
          <w:iCs/>
        </w:rPr>
        <w:t xml:space="preserve">bersetzungswissenschaft</w:t>
      </w:r>
      <w:r>
        <w:t xml:space="preserve">. 7., aktualisierte Aufl. Wiebelsheim: Quelle und Meyer.</w:t>
      </w:r>
    </w:p>
    <w:bookmarkEnd w:id="169"/>
    <w:bookmarkStart w:id="170" w:name="ref-Malmkjaer2008Unit"/>
    <w:p>
      <w:pPr>
        <w:pStyle w:val="Bibliography"/>
      </w:pPr>
      <w:r>
        <w:t xml:space="preserve">Malmkjær, Kirsten. 2008.</w:t>
      </w:r>
      <w:r>
        <w:t xml:space="preserve"> </w:t>
      </w:r>
      <w:r>
        <w:t xml:space="preserve">“Unit of</w:t>
      </w:r>
      <w:r>
        <w:t xml:space="preserve"> </w:t>
      </w:r>
      <w:r>
        <w:t xml:space="preserve">Translation</w:t>
      </w:r>
      <w:r>
        <w:t xml:space="preserve">.”</w:t>
      </w:r>
      <w:r>
        <w:t xml:space="preserve"> </w:t>
      </w:r>
      <w:r>
        <w:t xml:space="preserve">In</w:t>
      </w:r>
      <w:r>
        <w:t xml:space="preserve"> </w:t>
      </w:r>
      <w:r>
        <w:rPr>
          <w:i/>
          <w:iCs/>
        </w:rPr>
        <w:t xml:space="preserve">Routledge</w:t>
      </w:r>
      <w:r>
        <w:rPr>
          <w:i/>
          <w:iCs/>
        </w:rPr>
        <w:t xml:space="preserve"> </w:t>
      </w:r>
      <w:r>
        <w:rPr>
          <w:i/>
          <w:iCs/>
        </w:rPr>
        <w:t xml:space="preserve">Encyclopedia</w:t>
      </w:r>
      <w:r>
        <w:rPr>
          <w:i/>
          <w:iCs/>
        </w:rPr>
        <w:t xml:space="preserve"> </w:t>
      </w:r>
      <w:r>
        <w:rPr>
          <w:i/>
          <w:iCs/>
        </w:rPr>
        <w:t xml:space="preserve">of</w:t>
      </w:r>
      <w:r>
        <w:rPr>
          <w:i/>
          <w:iCs/>
        </w:rPr>
        <w:t xml:space="preserve"> </w:t>
      </w:r>
      <w:r>
        <w:rPr>
          <w:i/>
          <w:iCs/>
        </w:rPr>
        <w:t xml:space="preserve">Translation Studies</w:t>
      </w:r>
      <w:r>
        <w:t xml:space="preserve">, edited by Mona Baker and Kirsten Malmkjaer, 286–88. London: Routledge.</w:t>
      </w:r>
    </w:p>
    <w:bookmarkEnd w:id="170"/>
    <w:bookmarkStart w:id="171" w:name="ref-Nida1964Science"/>
    <w:p>
      <w:pPr>
        <w:pStyle w:val="Bibliography"/>
      </w:pPr>
      <w:r>
        <w:t xml:space="preserve">Nida, Eugene Albert. 1964.</w:t>
      </w:r>
      <w:r>
        <w:t xml:space="preserve"> </w:t>
      </w:r>
      <w:r>
        <w:rPr>
          <w:i/>
          <w:iCs/>
        </w:rPr>
        <w:t xml:space="preserve">Toward a</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Translating</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Procedures Involved</w:t>
      </w:r>
      <w:r>
        <w:rPr>
          <w:i/>
          <w:iCs/>
        </w:rPr>
        <w:t xml:space="preserve"> </w:t>
      </w:r>
      <w:r>
        <w:rPr>
          <w:i/>
          <w:iCs/>
        </w:rPr>
        <w:t xml:space="preserve">in</w:t>
      </w:r>
      <w:r>
        <w:rPr>
          <w:i/>
          <w:iCs/>
        </w:rPr>
        <w:t xml:space="preserve"> </w:t>
      </w:r>
      <w:r>
        <w:rPr>
          <w:i/>
          <w:iCs/>
        </w:rPr>
        <w:t xml:space="preserve">Bible Translating</w:t>
      </w:r>
      <w:r>
        <w:t xml:space="preserve">. Brill Archive.</w:t>
      </w:r>
    </w:p>
    <w:bookmarkEnd w:id="171"/>
    <w:bookmarkStart w:id="172" w:name="ref-Nida1969Theory"/>
    <w:p>
      <w:pPr>
        <w:pStyle w:val="Bibliography"/>
      </w:pPr>
      <w:r>
        <w:t xml:space="preserve">Nida, Eugene A., and Charles R. Taber. [1982] 1969.</w:t>
      </w:r>
      <w:r>
        <w:t xml:space="preserve"> </w:t>
      </w:r>
      <w:r>
        <w:rPr>
          <w:i/>
          <w:iCs/>
        </w:rPr>
        <w:t xml:space="preserve">The</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Translation</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Bible Translating</w:t>
      </w:r>
      <w:r>
        <w:t xml:space="preserve">. Reprint edition. Leiden: Brill Academic Pub.</w:t>
      </w:r>
    </w:p>
    <w:bookmarkEnd w:id="172"/>
    <w:bookmarkStart w:id="173" w:name="ref-Nunan1993Introducing"/>
    <w:p>
      <w:pPr>
        <w:pStyle w:val="Bibliography"/>
      </w:pPr>
      <w:r>
        <w:t xml:space="preserve">Nunan, David. 1993.</w:t>
      </w:r>
      <w:r>
        <w:t xml:space="preserve"> </w:t>
      </w:r>
      <w:r>
        <w:rPr>
          <w:i/>
          <w:iCs/>
        </w:rPr>
        <w:t xml:space="preserve">Introducing Discourse Analysis</w:t>
      </w:r>
      <w:r>
        <w:t xml:space="preserve">. 1. publ. Penguin</w:t>
      </w:r>
      <w:r>
        <w:t xml:space="preserve"> </w:t>
      </w:r>
      <w:r>
        <w:t xml:space="preserve">English</w:t>
      </w:r>
      <w:r>
        <w:t xml:space="preserve"> </w:t>
      </w:r>
      <w:r>
        <w:t xml:space="preserve">Applied Linguistics. London: Penguin English.</w:t>
      </w:r>
    </w:p>
    <w:bookmarkEnd w:id="173"/>
    <w:bookmarkStart w:id="175" w:name="ref-Palladino2022Using"/>
    <w:p>
      <w:pPr>
        <w:pStyle w:val="Bibliography"/>
      </w:pPr>
      <w:r>
        <w:t xml:space="preserve">Palladino, Chiara, Farnoosh Shamsian, and Tariq Yousef. 2022.</w:t>
      </w:r>
      <w:r>
        <w:t xml:space="preserve"> </w:t>
      </w:r>
      <w:r>
        <w:t xml:space="preserve">“Using</w:t>
      </w:r>
      <w:r>
        <w:t xml:space="preserve"> </w:t>
      </w:r>
      <w:r>
        <w:t xml:space="preserve">Parallel Corpora</w:t>
      </w:r>
      <w:r>
        <w:t xml:space="preserve"> </w:t>
      </w:r>
      <w:r>
        <w:t xml:space="preserve">to</w:t>
      </w:r>
      <w:r>
        <w:t xml:space="preserve"> </w:t>
      </w:r>
      <w:r>
        <w:t xml:space="preserve">Evaluate Translations</w:t>
      </w:r>
      <w:r>
        <w:t xml:space="preserve"> </w:t>
      </w:r>
      <w:r>
        <w:t xml:space="preserve">of</w:t>
      </w:r>
      <w:r>
        <w:t xml:space="preserve"> </w:t>
      </w:r>
      <w:r>
        <w:t xml:space="preserve">Ancient Greek Literary Texts</w:t>
      </w:r>
      <w:r>
        <w:t xml:space="preserve">.</w:t>
      </w:r>
      <w:r>
        <w:t xml:space="preserve"> </w:t>
      </w:r>
      <w:r>
        <w:t xml:space="preserve">An Application</w:t>
      </w:r>
      <w:r>
        <w:t xml:space="preserve"> </w:t>
      </w:r>
      <w:r>
        <w:t xml:space="preserve">of</w:t>
      </w:r>
      <w:r>
        <w:t xml:space="preserve"> </w:t>
      </w:r>
      <w:r>
        <w:t xml:space="preserve">Text Alignment</w:t>
      </w:r>
      <w:r>
        <w:t xml:space="preserve"> </w:t>
      </w:r>
      <w:r>
        <w:t xml:space="preserve">for</w:t>
      </w:r>
      <w:r>
        <w:t xml:space="preserve"> </w:t>
      </w:r>
      <w:r>
        <w:t xml:space="preserve">Digital Philology Research</w:t>
      </w:r>
      <w:r>
        <w:t xml:space="preserve">.”</w:t>
      </w:r>
      <w:r>
        <w:t xml:space="preserve"> </w:t>
      </w:r>
      <w:r>
        <w:rPr>
          <w:i/>
          <w:iCs/>
        </w:rPr>
        <w:t xml:space="preserve">Journal of Computational Literary Studies</w:t>
      </w:r>
      <w:r>
        <w:t xml:space="preserve"> </w:t>
      </w:r>
      <w:r>
        <w:t xml:space="preserve">1 (1).</w:t>
      </w:r>
      <w:r>
        <w:t xml:space="preserve"> </w:t>
      </w:r>
      <w:hyperlink r:id="rId174">
        <w:r>
          <w:rPr>
            <w:rStyle w:val="Hyperlink"/>
          </w:rPr>
          <w:t xml:space="preserve">https://doi.org/10.48694/jcls.100</w:t>
        </w:r>
      </w:hyperlink>
      <w:r>
        <w:t xml:space="preserve">.</w:t>
      </w:r>
    </w:p>
    <w:bookmarkEnd w:id="175"/>
    <w:bookmarkStart w:id="177" w:name="ref-Pym2008Toury"/>
    <w:p>
      <w:pPr>
        <w:pStyle w:val="Bibliography"/>
      </w:pPr>
      <w:r>
        <w:t xml:space="preserve">Pym, Anthony. 2008.</w:t>
      </w:r>
      <w:r>
        <w:t xml:space="preserve"> </w:t>
      </w:r>
      <w:r>
        <w:t xml:space="preserve">“On</w:t>
      </w:r>
      <w:r>
        <w:t xml:space="preserve"> </w:t>
      </w:r>
      <w:r>
        <w:t xml:space="preserve">Toury</w:t>
      </w:r>
      <w:r>
        <w:t xml:space="preserve">’s Laws of How Translators Translate.”</w:t>
      </w:r>
      <w:r>
        <w:t xml:space="preserve"> </w:t>
      </w:r>
      <w:r>
        <w:t xml:space="preserve">In</w:t>
      </w:r>
      <w:r>
        <w:t xml:space="preserve"> </w:t>
      </w:r>
      <w:r>
        <w:rPr>
          <w:i/>
          <w:iCs/>
        </w:rPr>
        <w:t xml:space="preserve">Beyond</w:t>
      </w:r>
      <w:r>
        <w:rPr>
          <w:i/>
          <w:iCs/>
        </w:rPr>
        <w:t xml:space="preserve"> </w:t>
      </w:r>
      <w:r>
        <w:rPr>
          <w:i/>
          <w:iCs/>
        </w:rPr>
        <w:t xml:space="preserve">Descriptive Translation Studies</w:t>
      </w:r>
      <w:r>
        <w:rPr>
          <w:i/>
          <w:iCs/>
        </w:rPr>
        <w:t xml:space="preserve">:</w:t>
      </w:r>
      <w:r>
        <w:rPr>
          <w:i/>
          <w:iCs/>
        </w:rPr>
        <w:t xml:space="preserve"> </w:t>
      </w:r>
      <w:r>
        <w:rPr>
          <w:i/>
          <w:iCs/>
        </w:rPr>
        <w:t xml:space="preserve">Investigations</w:t>
      </w:r>
      <w:r>
        <w:rPr>
          <w:i/>
          <w:iCs/>
        </w:rPr>
        <w:t xml:space="preserve"> </w:t>
      </w:r>
      <w:r>
        <w:rPr>
          <w:i/>
          <w:iCs/>
        </w:rPr>
        <w:t xml:space="preserve">in Homage to</w:t>
      </w:r>
      <w:r>
        <w:rPr>
          <w:i/>
          <w:iCs/>
        </w:rPr>
        <w:t xml:space="preserve"> </w:t>
      </w:r>
      <w:r>
        <w:rPr>
          <w:i/>
          <w:iCs/>
        </w:rPr>
        <w:t xml:space="preserve">Gideon Toury</w:t>
      </w:r>
      <w:r>
        <w:t xml:space="preserve">, edited by Anthony Pym, Miriam Shlesinger, and Daniel Simeoni, 311–28. Benjamins</w:t>
      </w:r>
      <w:r>
        <w:t xml:space="preserve"> </w:t>
      </w:r>
      <w:r>
        <w:t xml:space="preserve">Translation Library</w:t>
      </w:r>
      <w:r>
        <w:t xml:space="preserve">. John Benjamins Publishing Company.</w:t>
      </w:r>
      <w:r>
        <w:t xml:space="preserve"> </w:t>
      </w:r>
      <w:hyperlink r:id="rId176">
        <w:r>
          <w:rPr>
            <w:rStyle w:val="Hyperlink"/>
          </w:rPr>
          <w:t xml:space="preserve">https://doi.org/10.1075/btl.75.24pym</w:t>
        </w:r>
      </w:hyperlink>
      <w:r>
        <w:t xml:space="preserve">.</w:t>
      </w:r>
    </w:p>
    <w:bookmarkEnd w:id="177"/>
    <w:bookmarkStart w:id="178" w:name="ref-RCoreTeam2024Language"/>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w:t>
      </w:r>
    </w:p>
    <w:bookmarkEnd w:id="178"/>
    <w:bookmarkStart w:id="180" w:name="ref-Sankoff1972Matching"/>
    <w:p>
      <w:pPr>
        <w:pStyle w:val="Bibliography"/>
      </w:pPr>
      <w:r>
        <w:t xml:space="preserve">Sankoff, D. 1972.</w:t>
      </w:r>
      <w:r>
        <w:t xml:space="preserve"> </w:t>
      </w:r>
      <w:r>
        <w:t xml:space="preserve">“Matching Sequences Under Deletion-Insertion Constraints.”</w:t>
      </w:r>
      <w:r>
        <w:t xml:space="preserve"> </w:t>
      </w:r>
      <w:r>
        <w:rPr>
          <w:i/>
          <w:iCs/>
        </w:rPr>
        <w:t xml:space="preserve">Proceedings of the National Academy of Sciences of the United States of America</w:t>
      </w:r>
      <w:r>
        <w:t xml:space="preserve"> </w:t>
      </w:r>
      <w:r>
        <w:t xml:space="preserve">69 (1): 4–6.</w:t>
      </w:r>
      <w:r>
        <w:t xml:space="preserve"> </w:t>
      </w:r>
      <w:hyperlink r:id="rId179">
        <w:r>
          <w:rPr>
            <w:rStyle w:val="Hyperlink"/>
          </w:rPr>
          <w:t xml:space="preserve">https://doi.org/10.1073/pnas.69.1.4</w:t>
        </w:r>
      </w:hyperlink>
      <w:r>
        <w:t xml:space="preserve">.</w:t>
      </w:r>
    </w:p>
    <w:bookmarkEnd w:id="180"/>
    <w:bookmarkStart w:id="181" w:name="ref-Schramm1954Process"/>
    <w:p>
      <w:pPr>
        <w:pStyle w:val="Bibliography"/>
      </w:pPr>
      <w:r>
        <w:t xml:space="preserve">Schramm, Wilbur Lang. 1954.</w:t>
      </w:r>
      <w:r>
        <w:t xml:space="preserve"> </w:t>
      </w:r>
      <w:r>
        <w:rPr>
          <w:i/>
          <w:iCs/>
        </w:rPr>
        <w:t xml:space="preserve">The Process and Effects of Mass Communication</w:t>
      </w:r>
      <w:r>
        <w:t xml:space="preserve">. Urbana: University of Illinois Press.</w:t>
      </w:r>
    </w:p>
    <w:bookmarkEnd w:id="181"/>
    <w:bookmarkStart w:id="182" w:name="ref-Shiozawa1993Motoori"/>
    <w:p>
      <w:pPr>
        <w:pStyle w:val="Bibliography"/>
      </w:pPr>
      <w:r>
        <w:t xml:space="preserve">Shiozawa, Kazuko. 1993.</w:t>
      </w:r>
      <w:r>
        <w:t xml:space="preserve"> </w:t>
      </w:r>
      <w:r>
        <w:t xml:space="preserve">“Motoori</w:t>
      </w:r>
      <w:r>
        <w:t xml:space="preserve"> </w:t>
      </w:r>
      <w:r>
        <w:t xml:space="preserve">Norinaga</w:t>
      </w:r>
      <w:r>
        <w:t xml:space="preserve">, "</w:t>
      </w:r>
      <w:r>
        <w:t xml:space="preserve">Kokinshu Tokagami</w:t>
      </w:r>
      <w:r>
        <w:t xml:space="preserve">" Ni Okeru Keijo Jodoshi: ’Shiyaru’, ’Sashiyaru’ o Megutte (</w:t>
      </w:r>
      <w:r>
        <w:t xml:space="preserve">Motoori Norinaga</w:t>
      </w:r>
      <w:r>
        <w:t xml:space="preserve">’s Humble Auxiliary Verb in the</w:t>
      </w:r>
      <w:r>
        <w:t xml:space="preserve"> </w:t>
      </w:r>
      <w:r>
        <w:t xml:space="preserve">Kokinshu Tokagami</w:t>
      </w:r>
      <w:r>
        <w:t xml:space="preserve">: ’Shiyaru’, ’Sashiyaru’).”</w:t>
      </w:r>
      <w:r>
        <w:t xml:space="preserve"> </w:t>
      </w:r>
      <w:r>
        <w:rPr>
          <w:i/>
          <w:iCs/>
        </w:rPr>
        <w:t xml:space="preserve">Kindaigo Kenkyu (Study of Contemporary Vocabulary)</w:t>
      </w:r>
      <w:r>
        <w:t xml:space="preserve"> </w:t>
      </w:r>
      <w:r>
        <w:t xml:space="preserve">9: 143–60.</w:t>
      </w:r>
    </w:p>
    <w:bookmarkEnd w:id="182"/>
    <w:bookmarkStart w:id="183" w:name="ref-Sinclair2003Reading"/>
    <w:p>
      <w:pPr>
        <w:pStyle w:val="Bibliography"/>
      </w:pPr>
      <w:r>
        <w:t xml:space="preserve">Sinclair, John. 2003.</w:t>
      </w:r>
      <w:r>
        <w:t xml:space="preserve"> </w:t>
      </w:r>
      <w:r>
        <w:rPr>
          <w:i/>
          <w:iCs/>
        </w:rPr>
        <w:t xml:space="preserve">Reading</w:t>
      </w:r>
      <w:r>
        <w:rPr>
          <w:i/>
          <w:iCs/>
        </w:rPr>
        <w:t xml:space="preserve"> </w:t>
      </w:r>
      <w:r>
        <w:rPr>
          <w:i/>
          <w:iCs/>
        </w:rPr>
        <w:t xml:space="preserve">Concordances</w:t>
      </w:r>
      <w:r>
        <w:t xml:space="preserve">. First Edition. London: Pearson ESL.</w:t>
      </w:r>
    </w:p>
    <w:bookmarkEnd w:id="183"/>
    <w:bookmarkStart w:id="184" w:name="ref-Sinclair1996Search"/>
    <w:p>
      <w:pPr>
        <w:pStyle w:val="Bibliography"/>
      </w:pPr>
      <w:r>
        <w:t xml:space="preserve">Sinclair, John McHardy. 1996.</w:t>
      </w:r>
      <w:r>
        <w:t xml:space="preserve"> </w:t>
      </w:r>
      <w:r>
        <w:t xml:space="preserve">“The</w:t>
      </w:r>
      <w:r>
        <w:t xml:space="preserve"> </w:t>
      </w:r>
      <w:r>
        <w:t xml:space="preserve">Search</w:t>
      </w:r>
      <w:r>
        <w:t xml:space="preserve"> </w:t>
      </w:r>
      <w:r>
        <w:t xml:space="preserve">for</w:t>
      </w:r>
      <w:r>
        <w:t xml:space="preserve"> </w:t>
      </w:r>
      <w:r>
        <w:t xml:space="preserve">Units</w:t>
      </w:r>
      <w:r>
        <w:t xml:space="preserve"> </w:t>
      </w:r>
      <w:r>
        <w:t xml:space="preserve">of</w:t>
      </w:r>
      <w:r>
        <w:t xml:space="preserve"> </w:t>
      </w:r>
      <w:r>
        <w:t xml:space="preserve">Meaning</w:t>
      </w:r>
      <w:r>
        <w:t xml:space="preserve">.”</w:t>
      </w:r>
      <w:r>
        <w:t xml:space="preserve"> </w:t>
      </w:r>
      <w:r>
        <w:rPr>
          <w:i/>
          <w:iCs/>
        </w:rPr>
        <w:t xml:space="preserve">Textus</w:t>
      </w:r>
      <w:r>
        <w:t xml:space="preserve"> </w:t>
      </w:r>
      <w:r>
        <w:t xml:space="preserve">9: 75–106.</w:t>
      </w:r>
    </w:p>
    <w:bookmarkEnd w:id="184"/>
    <w:bookmarkStart w:id="186" w:name="ref-Sinclair2004Trust"/>
    <w:p>
      <w:pPr>
        <w:pStyle w:val="Bibliography"/>
      </w:pPr>
      <w:r>
        <w:t xml:space="preserve">———. 2004.</w:t>
      </w:r>
      <w:r>
        <w:t xml:space="preserve"> </w:t>
      </w:r>
      <w:r>
        <w:rPr>
          <w:i/>
          <w:iCs/>
        </w:rPr>
        <w:t xml:space="preserve">Trust the</w:t>
      </w:r>
      <w:r>
        <w:rPr>
          <w:i/>
          <w:iCs/>
        </w:rPr>
        <w:t xml:space="preserve"> </w:t>
      </w:r>
      <w:r>
        <w:rPr>
          <w:i/>
          <w:iCs/>
        </w:rPr>
        <w:t xml:space="preserve">Text</w:t>
      </w:r>
      <w:r>
        <w:rPr>
          <w:i/>
          <w:iCs/>
        </w:rPr>
        <w:t xml:space="preserve">:</w:t>
      </w:r>
      <w:r>
        <w:rPr>
          <w:i/>
          <w:iCs/>
        </w:rPr>
        <w:t xml:space="preserve"> </w:t>
      </w:r>
      <w:r>
        <w:rPr>
          <w:i/>
          <w:iCs/>
        </w:rPr>
        <w:t xml:space="preserve">Language</w:t>
      </w:r>
      <w:r>
        <w:rPr>
          <w:i/>
          <w:iCs/>
        </w:rPr>
        <w:t xml:space="preserve">,</w:t>
      </w:r>
      <w:r>
        <w:rPr>
          <w:i/>
          <w:iCs/>
        </w:rPr>
        <w:t xml:space="preserve"> </w:t>
      </w:r>
      <w:r>
        <w:rPr>
          <w:i/>
          <w:iCs/>
        </w:rPr>
        <w:t xml:space="preserve">Corpus</w:t>
      </w:r>
      <w:r>
        <w:rPr>
          <w:i/>
          <w:iCs/>
        </w:rPr>
        <w:t xml:space="preserve"> </w:t>
      </w:r>
      <w:r>
        <w:rPr>
          <w:i/>
          <w:iCs/>
        </w:rPr>
        <w:t xml:space="preserve">and</w:t>
      </w:r>
      <w:r>
        <w:rPr>
          <w:i/>
          <w:iCs/>
        </w:rPr>
        <w:t xml:space="preserve"> </w:t>
      </w:r>
      <w:r>
        <w:rPr>
          <w:i/>
          <w:iCs/>
        </w:rPr>
        <w:t xml:space="preserve">Discourse</w:t>
      </w:r>
      <w:r>
        <w:t xml:space="preserve">. Edited by Ronald Carter. 1st ed. London ; New York: Routledge.</w:t>
      </w:r>
      <w:r>
        <w:t xml:space="preserve"> </w:t>
      </w:r>
      <w:hyperlink r:id="rId185">
        <w:r>
          <w:rPr>
            <w:rStyle w:val="Hyperlink"/>
          </w:rPr>
          <w:t xml:space="preserve">https://doi.org/10.4324/9780203594070</w:t>
        </w:r>
      </w:hyperlink>
      <w:r>
        <w:t xml:space="preserve">.</w:t>
      </w:r>
    </w:p>
    <w:bookmarkEnd w:id="186"/>
    <w:bookmarkStart w:id="187" w:name="ref-Sinclair1970English"/>
    <w:p>
      <w:pPr>
        <w:pStyle w:val="Bibliography"/>
      </w:pPr>
      <w:r>
        <w:t xml:space="preserve">Sinclair, John McHardy, S. Jones, and R. Daley. 1970.</w:t>
      </w:r>
      <w:r>
        <w:t xml:space="preserve"> </w:t>
      </w:r>
      <w:r>
        <w:rPr>
          <w:i/>
          <w:iCs/>
        </w:rPr>
        <w:t xml:space="preserve">English Lexical Studies: Report to</w:t>
      </w:r>
      <w:r>
        <w:rPr>
          <w:i/>
          <w:iCs/>
        </w:rPr>
        <w:t xml:space="preserve"> </w:t>
      </w:r>
      <w:r>
        <w:rPr>
          <w:i/>
          <w:iCs/>
        </w:rPr>
        <w:t xml:space="preserve">OSTI</w:t>
      </w:r>
      <w:r>
        <w:rPr>
          <w:i/>
          <w:iCs/>
        </w:rPr>
        <w:t xml:space="preserve"> </w:t>
      </w:r>
      <w:r>
        <w:rPr>
          <w:i/>
          <w:iCs/>
        </w:rPr>
        <w:t xml:space="preserve">on Project</w:t>
      </w:r>
      <w:r>
        <w:rPr>
          <w:i/>
          <w:iCs/>
        </w:rPr>
        <w:t xml:space="preserve"> </w:t>
      </w:r>
      <w:r>
        <w:rPr>
          <w:i/>
          <w:iCs/>
        </w:rPr>
        <w:t xml:space="preserve">C</w:t>
      </w:r>
      <w:r>
        <w:rPr>
          <w:i/>
          <w:iCs/>
        </w:rPr>
        <w:t xml:space="preserve">/</w:t>
      </w:r>
      <w:r>
        <w:rPr>
          <w:i/>
          <w:iCs/>
        </w:rPr>
        <w:t xml:space="preserve">LP</w:t>
      </w:r>
      <w:r>
        <w:rPr>
          <w:i/>
          <w:iCs/>
        </w:rPr>
        <w:t xml:space="preserve">/08.</w:t>
      </w:r>
      <w:r>
        <w:rPr>
          <w:i/>
          <w:iCs/>
        </w:rPr>
        <w:t xml:space="preserve"> </w:t>
      </w:r>
      <w:r>
        <w:rPr>
          <w:i/>
          <w:iCs/>
        </w:rPr>
        <w:t xml:space="preserve">Final</w:t>
      </w:r>
      <w:r>
        <w:rPr>
          <w:i/>
          <w:iCs/>
        </w:rPr>
        <w:t xml:space="preserve"> </w:t>
      </w:r>
      <w:r>
        <w:rPr>
          <w:i/>
          <w:iCs/>
        </w:rPr>
        <w:t xml:space="preserve">Report for Period</w:t>
      </w:r>
      <w:r>
        <w:rPr>
          <w:i/>
          <w:iCs/>
        </w:rPr>
        <w:t xml:space="preserve"> </w:t>
      </w:r>
      <w:r>
        <w:rPr>
          <w:i/>
          <w:iCs/>
        </w:rPr>
        <w:t xml:space="preserve">January</w:t>
      </w:r>
      <w:r>
        <w:rPr>
          <w:i/>
          <w:iCs/>
        </w:rPr>
        <w:t xml:space="preserve"> </w:t>
      </w:r>
      <w:r>
        <w:rPr>
          <w:i/>
          <w:iCs/>
        </w:rPr>
        <w:t xml:space="preserve">1967 -</w:t>
      </w:r>
      <w:r>
        <w:rPr>
          <w:i/>
          <w:iCs/>
        </w:rPr>
        <w:t xml:space="preserve"> </w:t>
      </w:r>
      <w:r>
        <w:rPr>
          <w:i/>
          <w:iCs/>
        </w:rPr>
        <w:t xml:space="preserve">September</w:t>
      </w:r>
      <w:r>
        <w:rPr>
          <w:i/>
          <w:iCs/>
        </w:rPr>
        <w:t xml:space="preserve"> </w:t>
      </w:r>
      <w:r>
        <w:rPr>
          <w:i/>
          <w:iCs/>
        </w:rPr>
        <w:t xml:space="preserve">1969</w:t>
      </w:r>
      <w:r>
        <w:t xml:space="preserve">. Birmingham: Department of English, University of Birmingham.</w:t>
      </w:r>
    </w:p>
    <w:bookmarkEnd w:id="187"/>
    <w:bookmarkStart w:id="188" w:name="ref-Stubbs2001Words"/>
    <w:p>
      <w:pPr>
        <w:pStyle w:val="Bibliography"/>
      </w:pPr>
      <w:r>
        <w:t xml:space="preserve">Stubbs, Michael. 2001.</w:t>
      </w:r>
      <w:r>
        <w:t xml:space="preserve"> </w:t>
      </w:r>
      <w:r>
        <w:rPr>
          <w:i/>
          <w:iCs/>
        </w:rPr>
        <w:t xml:space="preserve">Words and Phrases: Corpus Studies of Lexical Semantics</w:t>
      </w:r>
      <w:r>
        <w:t xml:space="preserve">. Oxford ; Malden, MA: Blackwell Publishers.</w:t>
      </w:r>
    </w:p>
    <w:bookmarkEnd w:id="188"/>
    <w:bookmarkStart w:id="189" w:name="ref-Traum2000Generation"/>
    <w:p>
      <w:pPr>
        <w:pStyle w:val="Bibliography"/>
      </w:pPr>
      <w:r>
        <w:t xml:space="preserve">Traum, David, and Nizar Habash. 2000.</w:t>
      </w:r>
      <w:r>
        <w:t xml:space="preserve"> </w:t>
      </w:r>
      <w:r>
        <w:t xml:space="preserve">“Generation from</w:t>
      </w:r>
      <w:r>
        <w:t xml:space="preserve"> </w:t>
      </w:r>
      <w:r>
        <w:t xml:space="preserve">Lexical Conceptual Structures</w:t>
      </w:r>
      <w:r>
        <w:t xml:space="preserve">.”</w:t>
      </w:r>
      <w:r>
        <w:t xml:space="preserve"> </w:t>
      </w:r>
      <w:r>
        <w:t xml:space="preserve">In</w:t>
      </w:r>
      <w:r>
        <w:t xml:space="preserve"> </w:t>
      </w:r>
      <w:r>
        <w:rPr>
          <w:i/>
          <w:iCs/>
        </w:rPr>
        <w:t xml:space="preserve">NAACL-ANLP</w:t>
      </w:r>
      <w:r>
        <w:rPr>
          <w:i/>
          <w:iCs/>
        </w:rPr>
        <w:t xml:space="preserve"> </w:t>
      </w:r>
      <w:r>
        <w:rPr>
          <w:i/>
          <w:iCs/>
        </w:rPr>
        <w:t xml:space="preserve">2000</w:t>
      </w:r>
      <w:r>
        <w:rPr>
          <w:i/>
          <w:iCs/>
        </w:rPr>
        <w:t xml:space="preserve"> </w:t>
      </w:r>
      <w:r>
        <w:rPr>
          <w:i/>
          <w:iCs/>
        </w:rPr>
        <w:t xml:space="preserve">Workshop</w:t>
      </w:r>
      <w:r>
        <w:rPr>
          <w:i/>
          <w:iCs/>
        </w:rPr>
        <w:t xml:space="preserve">:</w:t>
      </w:r>
      <w:r>
        <w:rPr>
          <w:i/>
          <w:iCs/>
        </w:rPr>
        <w:t xml:space="preserve"> </w:t>
      </w:r>
      <w:r>
        <w:rPr>
          <w:i/>
          <w:iCs/>
        </w:rPr>
        <w:t xml:space="preserve">Applied Interlinguas</w:t>
      </w:r>
      <w:r>
        <w:rPr>
          <w:i/>
          <w:iCs/>
        </w:rPr>
        <w:t xml:space="preserve">:</w:t>
      </w:r>
      <w:r>
        <w:rPr>
          <w:i/>
          <w:iCs/>
        </w:rPr>
        <w:t xml:space="preserve"> </w:t>
      </w:r>
      <w:r>
        <w:rPr>
          <w:i/>
          <w:iCs/>
        </w:rPr>
        <w:t xml:space="preserve">Practical Applications</w:t>
      </w:r>
      <w:r>
        <w:rPr>
          <w:i/>
          <w:iCs/>
        </w:rPr>
        <w:t xml:space="preserve"> </w:t>
      </w:r>
      <w:r>
        <w:rPr>
          <w:i/>
          <w:iCs/>
        </w:rPr>
        <w:t xml:space="preserve">of</w:t>
      </w:r>
      <w:r>
        <w:rPr>
          <w:i/>
          <w:iCs/>
        </w:rPr>
        <w:t xml:space="preserve"> </w:t>
      </w:r>
      <w:r>
        <w:rPr>
          <w:i/>
          <w:iCs/>
        </w:rPr>
        <w:t xml:space="preserve">Interlingual Approaches</w:t>
      </w:r>
      <w:r>
        <w:rPr>
          <w:i/>
          <w:iCs/>
        </w:rPr>
        <w:t xml:space="preserve"> </w:t>
      </w:r>
      <w:r>
        <w:rPr>
          <w:i/>
          <w:iCs/>
        </w:rPr>
        <w:t xml:space="preserve">to</w:t>
      </w:r>
      <w:r>
        <w:rPr>
          <w:i/>
          <w:iCs/>
        </w:rPr>
        <w:t xml:space="preserve"> </w:t>
      </w:r>
      <w:r>
        <w:rPr>
          <w:i/>
          <w:iCs/>
        </w:rPr>
        <w:t xml:space="preserve">NLP</w:t>
      </w:r>
      <w:r>
        <w:t xml:space="preserve">.</w:t>
      </w:r>
    </w:p>
    <w:bookmarkEnd w:id="189"/>
    <w:bookmarkStart w:id="191" w:name="ref-Tymoczko1998Computerized"/>
    <w:p>
      <w:pPr>
        <w:pStyle w:val="Bibliography"/>
      </w:pPr>
      <w:r>
        <w:t xml:space="preserve">Tymoczko, Maria. 1998.</w:t>
      </w:r>
      <w:r>
        <w:t xml:space="preserve"> </w:t>
      </w:r>
      <w:r>
        <w:t xml:space="preserve">“</w:t>
      </w:r>
      <w:r>
        <w:t xml:space="preserve">Computerized Corpora and the Future of Translation Studies</w:t>
      </w:r>
      <w:r>
        <w:t xml:space="preserve">.”</w:t>
      </w:r>
      <w:r>
        <w:t xml:space="preserve"> </w:t>
      </w:r>
      <w:r>
        <w:rPr>
          <w:i/>
          <w:iCs/>
        </w:rPr>
        <w:t xml:space="preserve">Meta : journal des traducteurs / Meta: Translators’ Journal</w:t>
      </w:r>
      <w:r>
        <w:t xml:space="preserve"> </w:t>
      </w:r>
      <w:r>
        <w:t xml:space="preserve">43 (4): 652–60.</w:t>
      </w:r>
      <w:r>
        <w:t xml:space="preserve"> </w:t>
      </w:r>
      <w:hyperlink r:id="rId190">
        <w:r>
          <w:rPr>
            <w:rStyle w:val="Hyperlink"/>
          </w:rPr>
          <w:t xml:space="preserve">https://doi.org/10.7202/004515ar</w:t>
        </w:r>
      </w:hyperlink>
      <w:r>
        <w:t xml:space="preserve">.</w:t>
      </w:r>
    </w:p>
    <w:bookmarkEnd w:id="191"/>
    <w:bookmarkStart w:id="192" w:name="ref-Vinay1958Comparative"/>
    <w:p>
      <w:pPr>
        <w:pStyle w:val="Bibliography"/>
      </w:pPr>
      <w:r>
        <w:t xml:space="preserve">Vinay, Jean-PaulDarbelnet. 1958.</w:t>
      </w:r>
      <w:r>
        <w:t xml:space="preserve"> </w:t>
      </w:r>
      <w:r>
        <w:rPr>
          <w:i/>
          <w:iCs/>
        </w:rPr>
        <w:t xml:space="preserve">Comparative</w:t>
      </w:r>
      <w:r>
        <w:rPr>
          <w:i/>
          <w:iCs/>
        </w:rPr>
        <w:t xml:space="preserve"> </w:t>
      </w:r>
      <w:r>
        <w:rPr>
          <w:i/>
          <w:iCs/>
        </w:rPr>
        <w:t xml:space="preserve">Stylistics</w:t>
      </w:r>
      <w:r>
        <w:rPr>
          <w:i/>
          <w:iCs/>
        </w:rPr>
        <w:t xml:space="preserve"> </w:t>
      </w:r>
      <w:r>
        <w:rPr>
          <w:i/>
          <w:iCs/>
        </w:rPr>
        <w:t xml:space="preserve">of</w:t>
      </w:r>
      <w:r>
        <w:rPr>
          <w:i/>
          <w:iCs/>
        </w:rPr>
        <w:t xml:space="preserve"> </w:t>
      </w:r>
      <w:r>
        <w:rPr>
          <w:i/>
          <w:iCs/>
        </w:rPr>
        <w:t xml:space="preserve">French</w:t>
      </w:r>
      <w:r>
        <w:rPr>
          <w:i/>
          <w:iCs/>
        </w:rPr>
        <w:t xml:space="preserve"> </w:t>
      </w:r>
      <w:r>
        <w:rPr>
          <w:i/>
          <w:iCs/>
        </w:rPr>
        <w:t xml:space="preserve">and</w:t>
      </w:r>
      <w:r>
        <w:rPr>
          <w:i/>
          <w:iCs/>
        </w:rPr>
        <w:t xml:space="preserve"> </w:t>
      </w:r>
      <w:r>
        <w:rPr>
          <w:i/>
          <w:iCs/>
        </w:rPr>
        <w:t xml:space="preserve">English</w:t>
      </w:r>
      <w:r>
        <w:t xml:space="preserve">.</w:t>
      </w:r>
      <w:r>
        <w:t xml:space="preserve"> </w:t>
      </w:r>
      <w:r>
        <w:rPr>
          <w:i/>
          <w:iCs/>
        </w:rPr>
        <w:t xml:space="preserve">Btl.11</w:t>
      </w:r>
      <w:r>
        <w:t xml:space="preserve">. John Benjamins Publishing Company.</w:t>
      </w:r>
    </w:p>
    <w:bookmarkEnd w:id="192"/>
    <w:bookmarkStart w:id="193" w:name="ref-Yamamoto2005Mathematical"/>
    <w:p>
      <w:pPr>
        <w:pStyle w:val="Bibliography"/>
      </w:pPr>
      <w:r>
        <w:t xml:space="preserve">Yamamoto, Hilofumi. 2005.</w:t>
      </w:r>
      <w:r>
        <w:t xml:space="preserve"> </w:t>
      </w:r>
      <w:r>
        <w:t xml:space="preserve">“A Mathematical Analysis of the Connotations of Classical</w:t>
      </w:r>
      <w:r>
        <w:t xml:space="preserve"> </w:t>
      </w:r>
      <w:r>
        <w:t xml:space="preserve">Japanese</w:t>
      </w:r>
      <w:r>
        <w:t xml:space="preserve"> </w:t>
      </w:r>
      <w:r>
        <w:t xml:space="preserve">Poetic Vocabulary.”</w:t>
      </w:r>
      <w:r>
        <w:t xml:space="preserve"> </w:t>
      </w:r>
      <w:r>
        <w:t xml:space="preserve">PhD thesis, Canberra: The Austrilian National University.</w:t>
      </w:r>
    </w:p>
    <w:bookmarkEnd w:id="193"/>
    <w:bookmarkStart w:id="194" w:name="ref-Yamamoto2006Extraction"/>
    <w:p>
      <w:pPr>
        <w:pStyle w:val="Bibliography"/>
      </w:pPr>
      <w:r>
        <w:t xml:space="preserve">———. 2006.</w:t>
      </w:r>
      <w:r>
        <w:t xml:space="preserve"> </w:t>
      </w:r>
      <w:r>
        <w:t xml:space="preserve">“</w:t>
      </w:r>
      <w:r>
        <w:t xml:space="preserve">Extraction and visualisation of the connotation of classical Japanese Poetic Vocabulary -How to construct semantic space by graph-</w:t>
      </w:r>
      <w:r>
        <w:t xml:space="preserve">.”</w:t>
      </w:r>
      <w:r>
        <w:t xml:space="preserve"> </w:t>
      </w:r>
      <w:r>
        <w:rPr>
          <w:i/>
          <w:iCs/>
        </w:rPr>
        <w:t xml:space="preserve">Proceedings of Symposium for Computers and the Humanities Symposium 2006 (Jinmoncom 2006)</w:t>
      </w:r>
      <w:r>
        <w:t xml:space="preserve"> </w:t>
      </w:r>
      <w:r>
        <w:t xml:space="preserve">2006 (December): 21–28.</w:t>
      </w:r>
    </w:p>
    <w:bookmarkEnd w:id="194"/>
    <w:bookmarkStart w:id="195" w:name="ref-Yamamoto2023Development"/>
    <w:p>
      <w:pPr>
        <w:pStyle w:val="Bibliography"/>
      </w:pPr>
      <w:r>
        <w:t xml:space="preserve">Yamamoto, Hilofumi, Bor Hodoscek, and Xudong Chen. 2023.</w:t>
      </w:r>
      <w:r>
        <w:t xml:space="preserve"> </w:t>
      </w:r>
      <w:r>
        <w:t xml:space="preserve">“Development of a Dataset for Comparison Between Predicate Verb Phrases in the</w:t>
      </w:r>
      <w:r>
        <w:t xml:space="preserve"> </w:t>
      </w:r>
      <w:r>
        <w:t xml:space="preserve">Kokinshu</w:t>
      </w:r>
      <w:r>
        <w:t xml:space="preserve"> </w:t>
      </w:r>
      <w:r>
        <w:t xml:space="preserve">and Their Contemporary Translations.”</w:t>
      </w:r>
      <w:r>
        <w:t xml:space="preserve"> </w:t>
      </w:r>
      <w:r>
        <w:t xml:space="preserve">In</w:t>
      </w:r>
      <w:r>
        <w:t xml:space="preserve"> </w:t>
      </w:r>
      <w:r>
        <w:rPr>
          <w:i/>
          <w:iCs/>
        </w:rPr>
        <w:t xml:space="preserve">Proceedings of</w:t>
      </w:r>
      <w:r>
        <w:rPr>
          <w:i/>
          <w:iCs/>
        </w:rPr>
        <w:t xml:space="preserve"> </w:t>
      </w:r>
      <w:r>
        <w:rPr>
          <w:i/>
          <w:iCs/>
        </w:rPr>
        <w:t xml:space="preserve">JADH</w:t>
      </w:r>
      <w:r>
        <w:rPr>
          <w:i/>
          <w:iCs/>
        </w:rPr>
        <w:t xml:space="preserve"> </w:t>
      </w:r>
      <w:r>
        <w:rPr>
          <w:i/>
          <w:iCs/>
        </w:rPr>
        <w:t xml:space="preserve">Conference.</w:t>
      </w:r>
      <w:r>
        <w:t xml:space="preserve">, 2023:64–67. Tokyo, Japan: The Japanese Association for Digital Humanities (JADH).</w:t>
      </w:r>
    </w:p>
    <w:bookmarkEnd w:id="195"/>
    <w:bookmarkStart w:id="196" w:name="ref-Yamamoto2019Analysis"/>
    <w:p>
      <w:pPr>
        <w:pStyle w:val="Bibliography"/>
      </w:pPr>
      <w:r>
        <w:t xml:space="preserve">Yamamoto, Hilofumi, and Bor Hodošček. 2019.</w:t>
      </w:r>
      <w:r>
        <w:t xml:space="preserve"> </w:t>
      </w:r>
      <w:r>
        <w:t xml:space="preserve">“An</w:t>
      </w:r>
      <w:r>
        <w:t xml:space="preserve"> </w:t>
      </w:r>
      <w:r>
        <w:t xml:space="preserve">Analysis</w:t>
      </w:r>
      <w:r>
        <w:t xml:space="preserve"> </w:t>
      </w:r>
      <w:r>
        <w:t xml:space="preserve">of the</w:t>
      </w:r>
      <w:r>
        <w:t xml:space="preserve"> </w:t>
      </w:r>
      <w:r>
        <w:t xml:space="preserve">Differences Between Classical</w:t>
      </w:r>
      <w:r>
        <w:t xml:space="preserve"> </w:t>
      </w:r>
      <w:r>
        <w:t xml:space="preserve">and</w:t>
      </w:r>
      <w:r>
        <w:t xml:space="preserve"> </w:t>
      </w:r>
      <w:r>
        <w:t xml:space="preserve">Contemporary Poetic Vocabulary</w:t>
      </w:r>
      <w:r>
        <w:t xml:space="preserve"> </w:t>
      </w:r>
      <w:r>
        <w:t xml:space="preserve">of the</w:t>
      </w:r>
      <w:r>
        <w:t xml:space="preserve"> </w:t>
      </w:r>
      <w:r>
        <w:t xml:space="preserve">Kokinshu</w:t>
      </w:r>
      <w:r>
        <w:t xml:space="preserve">.”</w:t>
      </w:r>
      <w:r>
        <w:t xml:space="preserve"> </w:t>
      </w:r>
      <w:r>
        <w:t xml:space="preserve">In</w:t>
      </w:r>
      <w:r>
        <w:t xml:space="preserve"> </w:t>
      </w:r>
      <w:r>
        <w:rPr>
          <w:i/>
          <w:iCs/>
        </w:rPr>
        <w:t xml:space="preserve">The 9th</w:t>
      </w:r>
      <w:r>
        <w:rPr>
          <w:i/>
          <w:iCs/>
        </w:rPr>
        <w:t xml:space="preserve"> </w:t>
      </w:r>
      <w:r>
        <w:rPr>
          <w:i/>
          <w:iCs/>
        </w:rPr>
        <w:t xml:space="preserve">Conference</w:t>
      </w:r>
      <w:r>
        <w:rPr>
          <w:i/>
          <w:iCs/>
        </w:rPr>
        <w:t xml:space="preserve"> </w:t>
      </w:r>
      <w:r>
        <w:rPr>
          <w:i/>
          <w:iCs/>
        </w:rPr>
        <w:t xml:space="preserve">of</w:t>
      </w:r>
      <w:r>
        <w:rPr>
          <w:i/>
          <w:iCs/>
        </w:rPr>
        <w:t xml:space="preserve"> </w:t>
      </w:r>
      <w:r>
        <w:rPr>
          <w:i/>
          <w:iCs/>
        </w:rPr>
        <w:t xml:space="preserve">Japanese Association</w:t>
      </w:r>
      <w:r>
        <w:rPr>
          <w:i/>
          <w:iCs/>
        </w:rPr>
        <w:t xml:space="preserve"> </w:t>
      </w:r>
      <w:r>
        <w:rPr>
          <w:i/>
          <w:iCs/>
        </w:rPr>
        <w:t xml:space="preserve">for</w:t>
      </w:r>
      <w:r>
        <w:rPr>
          <w:i/>
          <w:iCs/>
        </w:rPr>
        <w:t xml:space="preserve"> </w:t>
      </w:r>
      <w:r>
        <w:rPr>
          <w:i/>
          <w:iCs/>
        </w:rPr>
        <w:t xml:space="preserve">Digital Humanities</w:t>
      </w:r>
      <w:r>
        <w:rPr>
          <w:i/>
          <w:iCs/>
        </w:rPr>
        <w:t xml:space="preserve"> </w:t>
      </w:r>
      <w:r>
        <w:rPr>
          <w:i/>
          <w:iCs/>
        </w:rPr>
        <w:t xml:space="preserve">(</w:t>
      </w:r>
      <w:r>
        <w:rPr>
          <w:i/>
          <w:iCs/>
        </w:rPr>
        <w:t xml:space="preserve">JADH2019</w:t>
      </w:r>
      <w:r>
        <w:rPr>
          <w:i/>
          <w:iCs/>
        </w:rPr>
        <w:t xml:space="preserve">)</w:t>
      </w:r>
      <w:r>
        <w:rPr>
          <w:i/>
          <w:iCs/>
        </w:rPr>
        <w:t xml:space="preserve"> </w:t>
      </w:r>
      <w:r>
        <w:rPr>
          <w:i/>
          <w:iCs/>
        </w:rPr>
        <w:t xml:space="preserve">“</w:t>
      </w:r>
      <w:r>
        <w:rPr>
          <w:i/>
          <w:iCs/>
        </w:rPr>
        <w:t xml:space="preserve">Localization</w:t>
      </w:r>
      <w:r>
        <w:rPr>
          <w:i/>
          <w:iCs/>
        </w:rPr>
        <w:t xml:space="preserve"> </w:t>
      </w:r>
      <w:r>
        <w:rPr>
          <w:i/>
          <w:iCs/>
        </w:rPr>
        <w:t xml:space="preserve">in</w:t>
      </w:r>
      <w:r>
        <w:rPr>
          <w:i/>
          <w:iCs/>
        </w:rPr>
        <w:t xml:space="preserve"> </w:t>
      </w:r>
      <w:r>
        <w:rPr>
          <w:i/>
          <w:iCs/>
        </w:rPr>
        <w:t xml:space="preserve">Global DH</w:t>
      </w:r>
      <w:r>
        <w:rPr>
          <w:i/>
          <w:iCs/>
        </w:rPr>
        <w:t xml:space="preserve">”</w:t>
      </w:r>
      <w:r>
        <w:t xml:space="preserve">, 68–71. Japanese Association for Digital Humanities.</w:t>
      </w:r>
    </w:p>
    <w:bookmarkEnd w:id="196"/>
    <w:bookmarkStart w:id="198" w:name="ref-Yu2020Tradeoff"/>
    <w:p>
      <w:pPr>
        <w:pStyle w:val="Bibliography"/>
      </w:pPr>
      <w:r>
        <w:t xml:space="preserve">Yu, Shaoyun, and Katsuo Tamaoka. 2020.</w:t>
      </w:r>
      <w:r>
        <w:t xml:space="preserve"> </w:t>
      </w:r>
      <w:r>
        <w:t xml:space="preserve">“Trade-Off Effect in the Processing of</w:t>
      </w:r>
      <w:r>
        <w:t xml:space="preserve"> </w:t>
      </w:r>
      <w:r>
        <w:t xml:space="preserve">Korean</w:t>
      </w:r>
      <w:r>
        <w:t xml:space="preserve"> </w:t>
      </w:r>
      <w:r>
        <w:t xml:space="preserve">Case-Drop Sentences:</w:t>
      </w:r>
      <w:r>
        <w:t xml:space="preserve"> </w:t>
      </w:r>
      <w:r>
        <w:t xml:space="preserve">An</w:t>
      </w:r>
      <w:r>
        <w:t xml:space="preserve"> </w:t>
      </w:r>
      <w:r>
        <w:t xml:space="preserve">Eye Tracking Investigation.”</w:t>
      </w:r>
      <w:r>
        <w:t xml:space="preserve"> </w:t>
      </w:r>
      <w:r>
        <w:rPr>
          <w:i/>
          <w:iCs/>
        </w:rPr>
        <w:t xml:space="preserve">Human Behaviour and Brain</w:t>
      </w:r>
      <w:r>
        <w:t xml:space="preserve">, June.</w:t>
      </w:r>
      <w:r>
        <w:t xml:space="preserve"> </w:t>
      </w:r>
      <w:hyperlink r:id="rId197">
        <w:r>
          <w:rPr>
            <w:rStyle w:val="Hyperlink"/>
          </w:rPr>
          <w:t xml:space="preserve">https://doi.org/10.37716/HBAB.2020010203</w:t>
        </w:r>
      </w:hyperlink>
      <w:r>
        <w:t xml:space="preserve">.</w:t>
      </w:r>
    </w:p>
    <w:bookmarkEnd w:id="198"/>
    <w:bookmarkStart w:id="199" w:name="ref-kyusojin1979Kokin"/>
    <w:p>
      <w:pPr>
        <w:pStyle w:val="Bibliography"/>
      </w:pPr>
      <w:r>
        <w:t xml:space="preserve">久曽神昇. 1979.</w:t>
      </w:r>
      <w:r>
        <w:t xml:space="preserve"> </w:t>
      </w:r>
      <w:r>
        <w:rPr>
          <w:i/>
          <w:iCs/>
        </w:rPr>
        <w:t xml:space="preserve">古今和歌集 全注釈</w:t>
      </w:r>
      <w:r>
        <w:t xml:space="preserve">. Vol. 1–5.</w:t>
      </w:r>
      <w:r>
        <w:t xml:space="preserve"> </w:t>
      </w:r>
      <w:r>
        <w:t xml:space="preserve">講談社学術文庫</w:t>
      </w:r>
      <w:r>
        <w:t xml:space="preserve">. 東京: 講談社.</w:t>
      </w:r>
    </w:p>
    <w:bookmarkEnd w:id="199"/>
    <w:bookmarkStart w:id="200" w:name="ref-okumura1978Kokin"/>
    <w:p>
      <w:pPr>
        <w:pStyle w:val="Bibliography"/>
      </w:pPr>
      <w:r>
        <w:t xml:space="preserve">奥村恆哉. 1978.</w:t>
      </w:r>
      <w:r>
        <w:t xml:space="preserve"> </w:t>
      </w:r>
      <w:r>
        <w:rPr>
          <w:i/>
          <w:iCs/>
        </w:rPr>
        <w:t xml:space="preserve">古今和歌集</w:t>
      </w:r>
      <w:r>
        <w:t xml:space="preserve">.</w:t>
      </w:r>
      <w:r>
        <w:t xml:space="preserve"> </w:t>
      </w:r>
      <w:r>
        <w:t xml:space="preserve">新潮日本古典集成</w:t>
      </w:r>
      <w:r>
        <w:t xml:space="preserve">. 東京: 新潮社.</w:t>
      </w:r>
    </w:p>
    <w:bookmarkEnd w:id="200"/>
    <w:bookmarkStart w:id="201" w:name="ref-kojima1989Kokin"/>
    <w:p>
      <w:pPr>
        <w:pStyle w:val="Bibliography"/>
      </w:pPr>
      <w:r>
        <w:t xml:space="preserve">小島憲之, and 新井栄蔵. 1989.</w:t>
      </w:r>
      <w:r>
        <w:t xml:space="preserve"> </w:t>
      </w:r>
      <w:r>
        <w:rPr>
          <w:i/>
          <w:iCs/>
        </w:rPr>
        <w:t xml:space="preserve">古今和歌集</w:t>
      </w:r>
      <w:r>
        <w:t xml:space="preserve">. 東京: 岩波書店.</w:t>
      </w:r>
    </w:p>
    <w:bookmarkEnd w:id="201"/>
    <w:bookmarkStart w:id="202" w:name="ref-ozawa1971Kikon"/>
    <w:p>
      <w:pPr>
        <w:pStyle w:val="Bibliography"/>
      </w:pPr>
      <w:r>
        <w:t xml:space="preserve">小沢正夫. 1971.</w:t>
      </w:r>
      <w:r>
        <w:t xml:space="preserve"> </w:t>
      </w:r>
      <w:r>
        <w:rPr>
          <w:i/>
          <w:iCs/>
        </w:rPr>
        <w:t xml:space="preserve">古今和歌集</w:t>
      </w:r>
      <w:r>
        <w:t xml:space="preserve">. 13th ed.</w:t>
      </w:r>
      <w:r>
        <w:t xml:space="preserve"> </w:t>
      </w:r>
      <w:r>
        <w:t xml:space="preserve">日本古典文学全集</w:t>
      </w:r>
      <w:r>
        <w:t xml:space="preserve">. 東京: 小学館.</w:t>
      </w:r>
    </w:p>
    <w:bookmarkEnd w:id="202"/>
    <w:bookmarkStart w:id="203" w:name="ref-komachiya1982Kokin"/>
    <w:p>
      <w:pPr>
        <w:pStyle w:val="Bibliography"/>
      </w:pPr>
      <w:r>
        <w:t xml:space="preserve">小町谷照彦. 1982.</w:t>
      </w:r>
      <w:r>
        <w:t xml:space="preserve"> </w:t>
      </w:r>
      <w:r>
        <w:rPr>
          <w:i/>
          <w:iCs/>
        </w:rPr>
        <w:t xml:space="preserve">古今和歌集：現代語訳対照</w:t>
      </w:r>
      <w:r>
        <w:t xml:space="preserve">. 旺文社文庫. 東京: 旺文社.</w:t>
      </w:r>
    </w:p>
    <w:bookmarkEnd w:id="203"/>
    <w:bookmarkStart w:id="204" w:name="ref-matsuda1968Shinshaku"/>
    <w:p>
      <w:pPr>
        <w:pStyle w:val="Bibliography"/>
      </w:pPr>
      <w:r>
        <w:t xml:space="preserve">松田武夫. 1968.</w:t>
      </w:r>
      <w:r>
        <w:t xml:space="preserve"> </w:t>
      </w:r>
      <w:r>
        <w:rPr>
          <w:i/>
          <w:iCs/>
        </w:rPr>
        <w:t xml:space="preserve">新釈古今和歌集</w:t>
      </w:r>
      <w:r>
        <w:t xml:space="preserve">. Vol. 上下. 東京: 風間書房.</w:t>
      </w:r>
    </w:p>
    <w:bookmarkEnd w:id="204"/>
    <w:bookmarkStart w:id="205" w:name="ref-katagiri1983Uta"/>
    <w:p>
      <w:pPr>
        <w:pStyle w:val="Bibliography"/>
      </w:pPr>
      <w:r>
        <w:t xml:space="preserve">片桐洋一. 1983.</w:t>
      </w:r>
      <w:r>
        <w:t xml:space="preserve"> </w:t>
      </w:r>
      <w:r>
        <w:rPr>
          <w:i/>
          <w:iCs/>
        </w:rPr>
        <w:t xml:space="preserve">歌枕歌ことば辞典</w:t>
      </w:r>
      <w:r>
        <w:t xml:space="preserve">. 東京: 角川書店.</w:t>
      </w:r>
    </w:p>
    <w:bookmarkEnd w:id="205"/>
    <w:bookmarkStart w:id="206" w:name="ref-katagiri1998Kokinhyoshaku"/>
    <w:p>
      <w:pPr>
        <w:pStyle w:val="Bibliography"/>
      </w:pPr>
      <w:r>
        <w:t xml:space="preserve">———. 1998.</w:t>
      </w:r>
      <w:r>
        <w:t xml:space="preserve"> </w:t>
      </w:r>
      <w:r>
        <w:rPr>
          <w:i/>
          <w:iCs/>
        </w:rPr>
        <w:t xml:space="preserve">古今和歌集全評釈</w:t>
      </w:r>
      <w:r>
        <w:t xml:space="preserve">. Vol. 上中下. 東京: 講談社.</w:t>
      </w:r>
    </w:p>
    <w:bookmarkEnd w:id="206"/>
    <w:bookmarkStart w:id="207" w:name="ref-kubota1960Kokin"/>
    <w:p>
      <w:pPr>
        <w:pStyle w:val="Bibliography"/>
      </w:pPr>
      <w:r>
        <w:t xml:space="preserve">窪田空穂. 1960.</w:t>
      </w:r>
      <w:r>
        <w:t xml:space="preserve"> </w:t>
      </w:r>
      <w:r>
        <w:rPr>
          <w:i/>
          <w:iCs/>
        </w:rPr>
        <w:t xml:space="preserve">古今和歌集評釈</w:t>
      </w:r>
      <w:r>
        <w:t xml:space="preserve">. Vol. 上中下. Tokyo: Tokyodo.</w:t>
      </w:r>
    </w:p>
    <w:bookmarkEnd w:id="207"/>
    <w:bookmarkStart w:id="208" w:name="ref-takeoka1976Kokin"/>
    <w:p>
      <w:pPr>
        <w:pStyle w:val="Bibliography"/>
      </w:pPr>
      <w:r>
        <w:t xml:space="preserve">竹岡正夫. 1976.</w:t>
      </w:r>
      <w:r>
        <w:t xml:space="preserve"> </w:t>
      </w:r>
      <w:r>
        <w:rPr>
          <w:i/>
          <w:iCs/>
        </w:rPr>
        <w:t xml:space="preserve">古今和歌集全評釈: 古注七種集成</w:t>
      </w:r>
      <w:r>
        <w:t xml:space="preserve">. Vol. 上下. 東京: 右文書院.</w:t>
      </w:r>
    </w:p>
    <w:bookmarkEnd w:id="208"/>
    <w:bookmarkStart w:id="209" w:name="ref-kondo2011Heian"/>
    <w:p>
      <w:pPr>
        <w:pStyle w:val="Bibliography"/>
      </w:pPr>
      <w:r>
        <w:t xml:space="preserve">近藤泰弘. 2011.</w:t>
      </w:r>
      <w:r>
        <w:t xml:space="preserve"> </w:t>
      </w:r>
      <w:r>
        <w:t xml:space="preserve">“</w:t>
      </w:r>
      <w:r>
        <w:t xml:space="preserve">平安時代の漢文訓読語の分類</w:t>
      </w:r>
      <w:r>
        <w:t xml:space="preserve">.”</w:t>
      </w:r>
      <w:r>
        <w:t xml:space="preserve"> </w:t>
      </w:r>
      <w:r>
        <w:rPr>
          <w:i/>
          <w:iCs/>
        </w:rPr>
        <w:t xml:space="preserve">訓点語と訓点資料 = Diacritical language and diacritical materials / 訓点語学会 編</w:t>
      </w:r>
      <w:r>
        <w:t xml:space="preserve"> </w:t>
      </w:r>
      <w:r>
        <w:t xml:space="preserve">127 (September): 120–31.</w:t>
      </w:r>
    </w:p>
    <w:bookmarkEnd w:id="209"/>
    <w:bookmarkStart w:id="210" w:name="ref-kondo2001Ngram"/>
    <w:p>
      <w:pPr>
        <w:pStyle w:val="Bibliography"/>
      </w:pPr>
      <w:r>
        <w:t xml:space="preserve">近藤泰弘, and 近藤みゆき. 2001.</w:t>
      </w:r>
      <w:r>
        <w:t xml:space="preserve"> </w:t>
      </w:r>
      <w:r>
        <w:t xml:space="preserve">“</w:t>
      </w:r>
      <w:r>
        <w:t xml:space="preserve">N-gramの手法による言語テキストの分析方法–現代語対話表現の自動抽出に及ぶ</w:t>
      </w:r>
      <w:r>
        <w:t xml:space="preserve">.”</w:t>
      </w:r>
      <w:r>
        <w:t xml:space="preserve"> </w:t>
      </w:r>
      <w:r>
        <w:rPr>
          <w:i/>
          <w:iCs/>
        </w:rPr>
        <w:t xml:space="preserve">漢字文献情報処理研究 / 漢字文献情報処理研究会 編</w:t>
      </w:r>
      <w:r>
        <w:t xml:space="preserve">, no. 2 (October): 50–55.</w:t>
      </w:r>
    </w:p>
    <w:bookmarkEnd w:id="210"/>
    <w:bookmarkStart w:id="211" w:name="ref-kaneko1933Kokin"/>
    <w:p>
      <w:pPr>
        <w:pStyle w:val="Bibliography"/>
      </w:pPr>
      <w:r>
        <w:t xml:space="preserve">金子元臣. 1933.</w:t>
      </w:r>
      <w:r>
        <w:t xml:space="preserve"> </w:t>
      </w:r>
      <w:r>
        <w:rPr>
          <w:i/>
          <w:iCs/>
        </w:rPr>
        <w:t xml:space="preserve">古今和歌集評釈: 昭和新版</w:t>
      </w:r>
      <w:r>
        <w:t xml:space="preserve">. 東京: 明治書院.</w:t>
      </w:r>
    </w:p>
    <w:bookmarkEnd w:id="211"/>
    <w:bookmarkStart w:id="212" w:name="ref-chin2022Tango"/>
    <w:p>
      <w:pPr>
        <w:pStyle w:val="Bibliography"/>
      </w:pPr>
      <w:r>
        <w:t xml:space="preserve">陳旭東, ホドシチェクボル, and 山元啓史. 2022.</w:t>
      </w:r>
      <w:r>
        <w:t xml:space="preserve"> </w:t>
      </w:r>
      <w:r>
        <w:t xml:space="preserve">“</w:t>
      </w:r>
      <w:r>
        <w:t xml:space="preserve">単語アライメントの誤り対応を用いた歌ことばのコノテーション検出</w:t>
      </w:r>
      <w:r>
        <w:t xml:space="preserve">.”</w:t>
      </w:r>
      <w:r>
        <w:t xml:space="preserve"> </w:t>
      </w:r>
      <w:r>
        <w:rPr>
          <w:i/>
          <w:iCs/>
        </w:rPr>
        <w:t xml:space="preserve">じんもんこん2022論文集</w:t>
      </w:r>
      <w:r>
        <w:t xml:space="preserve"> </w:t>
      </w:r>
      <w:r>
        <w:t xml:space="preserve">2022 (December): 111–18.</w:t>
      </w:r>
    </w:p>
    <w:bookmarkEnd w:id="212"/>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初雁が鳴いて渡ってくるのだが、人の心の秋が来るのが悲しいので（筆者訳）。</w:t>
      </w:r>
    </w:p>
  </w:footnote>
  <w:footnote w:id="28">
    <w:p>
      <w:pPr>
        <w:pStyle w:val="FootnoteText"/>
      </w:pPr>
      <w:r>
        <w:rPr>
          <w:rStyle w:val="FootnoteReference"/>
        </w:rPr>
        <w:footnoteRef/>
      </w:r>
      <w:r>
        <w:t xml:space="preserve"> </w:t>
      </w:r>
      <w:r>
        <w:t xml:space="preserve">八代集とは古今集、後撰集、拾遺集、後拾遺集、金葉集、詞花集、千載集、新古今集の 8 つの勅撰集である。</w:t>
      </w:r>
    </w:p>
  </w:footnote>
  <w:footnote w:id="29">
    <w:p>
      <w:pPr>
        <w:pStyle w:val="FootnoteText"/>
      </w:pPr>
      <w:r>
        <w:rPr>
          <w:rStyle w:val="FootnoteReference"/>
        </w:rPr>
        <w:footnoteRef/>
      </w:r>
      <w:r>
        <w:t xml:space="preserve"> </w:t>
      </w:r>
      <w:r>
        <w:t xml:space="preserve">しかしながら、本居の翻訳意図は他の現代語の翻訳者のものとは少々異なっている。本居の意図は、古今集の注釈としてではなくて、純粋に人々に古今集がおもしろく価値のある文学であることを伝えようとしたところにあり、このことから本研究においてこの翻訳を他の翻訳者と同等に扱うことはできない。さらに、</w:t>
      </w:r>
      <w:r>
        <w:t xml:space="preserve">Shiozawa (1993)</w:t>
      </w:r>
      <w:r>
        <w:t xml:space="preserve"> </w:t>
      </w:r>
      <w:r>
        <w:t xml:space="preserve">によると、遠鏡で使われている口語表現の実態、すなわち、どんな単語が使われているのか、どういう意味なのかがはっきりわかっているわけではないし、江戸時代の口語表現それ自身についても明らかになっているわけではないので、本研究で取り扱うことはできない。</w:t>
      </w:r>
    </w:p>
  </w:footnote>
  <w:footnote w:id="45">
    <w:p>
      <w:pPr>
        <w:pStyle w:val="FootnoteText"/>
      </w:pPr>
      <w:r>
        <w:rPr>
          <w:rStyle w:val="FootnoteReference"/>
        </w:rPr>
        <w:footnoteRef/>
      </w:r>
      <w:r>
        <w:t xml:space="preserve"> </w:t>
      </w:r>
      <w:r>
        <w:t xml:space="preserve">計算のスクリプトは、ほかの選択肢を与えている。</w:t>
      </w:r>
    </w:p>
  </w:footnote>
  <w:footnote w:id="47">
    <w:p>
      <w:pPr>
        <w:pStyle w:val="FootnoteText"/>
      </w:pPr>
      <w:r>
        <w:rPr>
          <w:rStyle w:val="FootnoteReference"/>
        </w:rPr>
        <w:footnoteRef/>
      </w:r>
      <w:r>
        <w:t xml:space="preserve"> </w:t>
      </w:r>
      <w:r>
        <w:t xml:space="preserve">ここの一致率の計算の厳しさは</w:t>
      </w:r>
      <w:r>
        <w:t xml:space="preserve"> </w:t>
      </w:r>
      <m:oMath>
        <m:r>
          <m:rPr>
            <m:sty m:val="p"/>
            <m:scr m:val="double-struck"/>
          </m:rPr>
          <m:t>I</m:t>
        </m:r>
      </m:oMath>
      <w:r>
        <w:t xml:space="preserve"> </w:t>
      </w:r>
      <w:r>
        <w:t xml:space="preserve">内の条件で調節できる。ここでは、メタコードが</w:t>
      </w:r>
      <w:r>
        <w:t xml:space="preserve"> </w:t>
      </w:r>
      <m:oMath>
        <m:r>
          <m:t>E</m:t>
        </m:r>
        <m:r>
          <m:rPr>
            <m:sty m:val="p"/>
          </m:rPr>
          <m:t>,</m:t>
        </m:r>
        <m:r>
          <m:t>F</m:t>
        </m:r>
        <m:r>
          <m:rPr>
            <m:sty m:val="p"/>
          </m:rPr>
          <m:t>,</m:t>
        </m:r>
        <m:r>
          <m:t>G</m:t>
        </m:r>
      </m:oMath>
      <w:r>
        <w:t xml:space="preserve"> </w:t>
      </w:r>
      <w:r>
        <w:t xml:space="preserve">のいずれかのレベルでマッチングすることを一致するとしている。</w:t>
      </w:r>
    </w:p>
  </w:footnote>
  <w:footnote w:id="48">
    <w:p>
      <w:pPr>
        <w:pStyle w:val="FootnoteText"/>
      </w:pPr>
      <w:r>
        <w:rPr>
          <w:rStyle w:val="FootnoteReference"/>
        </w:rPr>
        <w:footnoteRef/>
      </w:r>
      <w:r>
        <w:t xml:space="preserve"> </w:t>
      </w:r>
      <w:r>
        <w:t xml:space="preserve">そのかわりに、本稿ではデータベースを利用して 3 パターンの単位基準の入力を提供している：多義性と複合単位を無視し短単位のみでの計算、多義性を無視し複合単位を優先する計算と、多義性の複合単位の潜在的構成要素をそのまま残す計算が選択できる。ただし、結果の報告では短単位で進める。</w:t>
      </w:r>
    </w:p>
  </w:footnote>
  <w:footnote w:id="50">
    <w:p>
      <w:pPr>
        <w:pStyle w:val="FootnoteText"/>
      </w:pPr>
      <w:r>
        <w:rPr>
          <w:rStyle w:val="FootnoteReference"/>
        </w:rPr>
        <w:footnoteRef/>
      </w:r>
      <w:r>
        <w:t xml:space="preserve"> </w:t>
      </w:r>
      <w:r>
        <w:t xml:space="preserve">単純に観測からして、和歌の翻訳で遠い対応が多く存在しているので、ギャップペナルティは 0.01 と設定することで、遠くの語の対応を許容させる。</w:t>
      </w:r>
    </w:p>
  </w:footnote>
  <w:footnote w:id="51">
    <w:p>
      <w:pPr>
        <w:pStyle w:val="FootnoteText"/>
      </w:pPr>
      <w:r>
        <w:rPr>
          <w:rStyle w:val="FootnoteReference"/>
        </w:rPr>
        <w:footnoteRef/>
      </w:r>
      <w:r>
        <w:t xml:space="preserve"> </w:t>
      </w:r>
      <w:r>
        <w:t xml:space="preserve">ここでは、整列されたのでもちろん</w:t>
      </w:r>
      <w:r>
        <w:t xml:space="preserve"> </w:t>
      </w:r>
      <m:oMath>
        <m:d>
          <m:dPr>
            <m:begChr m:val="|"/>
            <m:endChr m:val="|"/>
            <m:sepChr m:val=""/>
            <m:grow/>
          </m:dPr>
          <m:e>
            <m:sSup>
              <m:e>
                <m:r>
                  <m:t>S</m:t>
                </m:r>
              </m:e>
              <m:sup>
                <m:r>
                  <m:rPr>
                    <m:sty m:val="p"/>
                  </m:rPr>
                  <m:t>′</m:t>
                </m:r>
              </m:sup>
            </m:sSup>
          </m:e>
        </m:d>
        <m:r>
          <m:rPr>
            <m:sty m:val="p"/>
          </m:rPr>
          <m:t>=</m:t>
        </m:r>
        <m:d>
          <m:dPr>
            <m:begChr m:val="|"/>
            <m:endChr m:val="|"/>
            <m:sepChr m:val=""/>
            <m:grow/>
          </m:dPr>
          <m:e>
            <m:sSup>
              <m:e>
                <m:r>
                  <m:t>T</m:t>
                </m:r>
              </m:e>
              <m:sup>
                <m:r>
                  <m:rPr>
                    <m:sty m:val="p"/>
                  </m:rPr>
                  <m:t>′</m:t>
                </m:r>
              </m:sup>
            </m:sSup>
          </m:e>
        </m:d>
      </m:oMath>
      <w:r>
        <w:t xml:space="preserve"> </w:t>
      </w:r>
      <w:r>
        <w:t xml:space="preserve">になっている。</w:t>
      </w:r>
    </w:p>
  </w:footnote>
  <w:footnote w:id="54">
    <w:p>
      <w:pPr>
        <w:pStyle w:val="FootnoteText"/>
      </w:pPr>
      <w:r>
        <w:rPr>
          <w:rStyle w:val="FootnoteReference"/>
        </w:rPr>
        <w:footnoteRef/>
      </w:r>
      <w:r>
        <w:t xml:space="preserve"> </w:t>
      </w:r>
      <w:r>
        <w:t xml:space="preserve">ここでは前述したようにバッグ法によって算出された追加率を用いる。</w:t>
      </w:r>
    </w:p>
  </w:footnote>
  <w:footnote w:id="55">
    <w:p>
      <w:pPr>
        <w:pStyle w:val="FootnoteText"/>
      </w:pPr>
      <w:r>
        <w:rPr>
          <w:rStyle w:val="FootnoteReference"/>
        </w:rPr>
        <w:footnoteRef/>
      </w:r>
      <w:r>
        <w:t xml:space="preserve"> </w:t>
      </w:r>
      <w:r>
        <w:t xml:space="preserve">計算された応答変数は、</w:t>
      </w:r>
      <m:oMath>
        <m:d>
          <m:dPr>
            <m:begChr m:val="("/>
            <m:endChr m:val=")"/>
            <m:sepChr m:val=""/>
            <m:grow/>
          </m:dPr>
          <m:e>
            <m:r>
              <m:t>0</m:t>
            </m:r>
            <m:r>
              <m:rPr>
                <m:sty m:val="p"/>
              </m:rPr>
              <m:t>,</m:t>
            </m:r>
            <m:r>
              <m:t>1</m:t>
            </m:r>
          </m:e>
        </m:d>
      </m:oMath>
      <w:r>
        <w:t xml:space="preserve"> </w:t>
      </w:r>
      <w:r>
        <w:t xml:space="preserve">の区間にあり、二項分布を仮定して用いることも考えられる。ただし、二項分布を用いる場合は、現代語訳文の全語数と追加に相当する語数の情報が必要であり、本稿の計算は</w:t>
      </w:r>
      <w:r>
        <w:t xml:space="preserve"> </w:t>
      </w:r>
      <w:r>
        <w:t xml:space="preserve">Yamamoto and Hodošček (2019)</w:t>
      </w:r>
      <w:r>
        <w:t xml:space="preserve"> </w:t>
      </w:r>
      <w:r>
        <w:t xml:space="preserve">の計算結果を踏まえたため、全語数について情報が不足していることを前提としないベータ分布を用いる。</w:t>
      </w:r>
    </w:p>
  </w:footnote>
  <w:footnote w:id="56">
    <w:p>
      <w:pPr>
        <w:pStyle w:val="FootnoteText"/>
      </w:pPr>
      <w:r>
        <w:rPr>
          <w:rStyle w:val="FootnoteReference"/>
        </w:rPr>
        <w:footnoteRef/>
      </w:r>
      <w:r>
        <w:t xml:space="preserve"> </w:t>
      </w:r>
      <w:r>
        <w:t xml:space="preserve">ここでは、事後最狭信用区間 (Highest posterior density interval) を用いる。</w:t>
      </w:r>
    </w:p>
  </w:footnote>
  <w:footnote w:id="58">
    <w:p>
      <w:pPr>
        <w:pStyle w:val="FootnoteText"/>
      </w:pPr>
      <w:r>
        <w:rPr>
          <w:rStyle w:val="FootnoteReference"/>
        </w:rPr>
        <w:footnoteRef/>
      </w:r>
      <w:r>
        <w:t xml:space="preserve"> </w:t>
      </w:r>
      <w:r>
        <w:t xml:space="preserve">形態素解析システム Chasen を用いたため、Chasen の ID が 60 以前のもの</w:t>
      </w:r>
    </w:p>
  </w:footnote>
  <w:footnote w:id="59">
    <w:p>
      <w:pPr>
        <w:pStyle w:val="FootnoteText"/>
      </w:pPr>
      <w:r>
        <w:rPr>
          <w:rStyle w:val="FootnoteReference"/>
        </w:rPr>
        <w:footnoteRef/>
      </w:r>
      <w:r>
        <w:t xml:space="preserve"> </w:t>
      </w:r>
      <w:r>
        <w:t xml:space="preserve">詳細は補足資料を参照されたい。</w:t>
      </w:r>
    </w:p>
  </w:footnote>
  <w:footnote w:id="62">
    <w:p>
      <w:pPr>
        <w:pStyle w:val="FootnoteText"/>
      </w:pPr>
      <w:r>
        <w:rPr>
          <w:rStyle w:val="FootnoteReference"/>
        </w:rPr>
        <w:footnoteRef/>
      </w:r>
      <w:r>
        <w:t xml:space="preserve"> </w:t>
      </w:r>
      <w:r>
        <w:t xml:space="preserve">あからさまに説明せず、ただその姿を眼前に思い浮ばせるようにする漢文の表現法</w:t>
      </w:r>
    </w:p>
  </w:footnote>
  <w:footnote w:id="64">
    <w:p>
      <w:pPr>
        <w:pStyle w:val="FootnoteText"/>
      </w:pPr>
      <w:r>
        <w:rPr>
          <w:rStyle w:val="FootnoteReference"/>
        </w:rPr>
        <w:footnoteRef/>
      </w:r>
      <w:r>
        <w:t xml:space="preserve"> </w:t>
      </w:r>
      <w:r>
        <w:t xml:space="preserve">契沖の「古今和歌集余材抄」以来のの 7 種の注釈書の注を統合したはじめてのものである。竹岡はこの注釈書にて文学研究に分析的アプローチを組み込んでいる。竹岡は賀茂真淵、香川景樹の仕事を分析に根拠がないとして同意できないとしている一方で、契沖、本居宣長、富士谷成章 (1738–79) らの注釈を評価している。加えて、特に古典文法、語彙の観点から 7 種すべての古注間の違いについて慎重に議論している。</w:t>
      </w:r>
    </w:p>
  </w:footnote>
  <w:footnote w:id="89">
    <w:p>
      <w:pPr>
        <w:pStyle w:val="FootnoteText"/>
      </w:pPr>
      <w:r>
        <w:rPr>
          <w:rStyle w:val="FootnoteReference"/>
        </w:rPr>
        <w:footnoteRef/>
      </w:r>
      <w:r>
        <w:t xml:space="preserve"> </w:t>
      </w:r>
      <w:r>
        <w:t xml:space="preserve">KSJ (404) もまた極端に短く、序詞がやはり省略されている。</w:t>
      </w:r>
    </w:p>
  </w:footnote>
  <w:footnote w:id="135">
    <w:p>
      <w:pPr>
        <w:pStyle w:val="FootnoteText"/>
      </w:pPr>
      <w:r>
        <w:rPr>
          <w:rStyle w:val="FootnoteReference"/>
        </w:rPr>
        <w:footnoteRef/>
      </w:r>
      <w:r>
        <w:t xml:space="preserve"> </w:t>
      </w:r>
      <w:r>
        <w:t xml:space="preserve">Nunan (1993, 21)</w:t>
      </w:r>
      <w:r>
        <w:t xml:space="preserve"> </w:t>
      </w:r>
      <w:r>
        <w:t xml:space="preserve">によると、書き手や話し手が文や発話の境界を越えて関係を確立し、テキスト内の文を結びつけるのに役立つ語やフレーズのことを指す。例えば、「そして」「しかし」「それ」などがあげられる。</w:t>
      </w:r>
    </w:p>
  </w:footnote>
  <w:footnote w:id="136">
    <w:p>
      <w:pPr>
        <w:pStyle w:val="FootnoteText"/>
      </w:pPr>
      <w:r>
        <w:rPr>
          <w:rStyle w:val="FootnoteReference"/>
        </w:rPr>
        <w:footnoteRef/>
      </w:r>
      <w:r>
        <w:t xml:space="preserve"> </w:t>
      </w:r>
      <w:r>
        <w:t xml:space="preserve">実際、翻訳普遍性は、結局いずれも反例が存在するため、確率的な傾向、あるいは、普遍性とすることが妥当でであるとされてる</w:t>
      </w:r>
      <w:r>
        <w:t xml:space="preserve"> </w:t>
      </w:r>
      <w:r>
        <w:t xml:space="preserve">(cf., Pym 2008; Tymoczko 1998; Chesterman 2004, 2010)</w:t>
      </w:r>
      <w:r>
        <w:t xml:space="preserve">。とりもなおさず、一般性といいつつ例外が認めているわけである。</w:t>
      </w:r>
    </w:p>
  </w:footnote>
  <w:footnote w:id="137">
    <w:p>
      <w:pPr>
        <w:pStyle w:val="FootnoteText"/>
      </w:pPr>
      <w:r>
        <w:rPr>
          <w:rStyle w:val="FootnoteReference"/>
        </w:rPr>
        <w:footnoteRef/>
      </w:r>
      <w:r>
        <w:t xml:space="preserve"> </w:t>
      </w:r>
      <w:r>
        <w:t xml:space="preserve">Chesterman (2011)</w:t>
      </w:r>
      <w:r>
        <w:t xml:space="preserve"> </w:t>
      </w:r>
      <w:r>
        <w:t xml:space="preserve">によれば、this hypothesis claims that when processing a given text chunk, translator tend to start from a literal version of the target text, and then work towards a freer version.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90" Target="media/rId90.svg" /><Relationship Type="http://schemas.openxmlformats.org/officeDocument/2006/relationships/image" Id="rId118" Target="media/rId118.svg" /><Relationship Type="http://schemas.openxmlformats.org/officeDocument/2006/relationships/image" Id="rId122" Target="media/rId122.svg" /><Relationship Type="http://schemas.openxmlformats.org/officeDocument/2006/relationships/image" Id="rId35" Target="media/rId35.svg" /><Relationship Type="http://schemas.openxmlformats.org/officeDocument/2006/relationships/image" Id="rId39" Target="media/rId39.svg" /><Relationship Type="http://schemas.openxmlformats.org/officeDocument/2006/relationships/image" Id="rId70" Target="media/rId70.png" /><Relationship Type="http://schemas.openxmlformats.org/officeDocument/2006/relationships/image" Id="rId111" Target="media/rId111.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74" Target="media/rId74.png" /><Relationship Type="http://schemas.openxmlformats.org/officeDocument/2006/relationships/hyperlink" Id="rId179" Target="https://doi.org/10.1073/pnas.69.1.4" TargetMode="External" /><Relationship Type="http://schemas.openxmlformats.org/officeDocument/2006/relationships/hyperlink" Id="rId156" Target="https://doi.org/10.1075/btl.133.03car" TargetMode="External" /><Relationship Type="http://schemas.openxmlformats.org/officeDocument/2006/relationships/hyperlink" Id="rId148" Target="https://doi.org/10.1075/btl.18.17bak" TargetMode="External" /><Relationship Type="http://schemas.openxmlformats.org/officeDocument/2006/relationships/hyperlink" Id="rId160" Target="https://doi.org/10.1075/btl.50.02che" TargetMode="External" /><Relationship Type="http://schemas.openxmlformats.org/officeDocument/2006/relationships/hyperlink" Id="rId176" Target="https://doi.org/10.1075/btl.75.24pym" TargetMode="External" /><Relationship Type="http://schemas.openxmlformats.org/officeDocument/2006/relationships/hyperlink" Id="rId163" Target="https://doi.org/10.1075/btl.94.05che" TargetMode="External" /><Relationship Type="http://schemas.openxmlformats.org/officeDocument/2006/relationships/hyperlink" Id="rId165" Target="https://doi.org/10.1075/forum.15.1.03rob" TargetMode="External" /><Relationship Type="http://schemas.openxmlformats.org/officeDocument/2006/relationships/hyperlink" Id="rId153" Target="https://doi.org/10.18637/jss.v080.i01" TargetMode="External" /><Relationship Type="http://schemas.openxmlformats.org/officeDocument/2006/relationships/hyperlink" Id="rId197" Target="https://doi.org/10.37716/HBAB.2020010203" TargetMode="External" /><Relationship Type="http://schemas.openxmlformats.org/officeDocument/2006/relationships/hyperlink" Id="rId185" Target="https://doi.org/10.4324/9780203594070" TargetMode="External" /><Relationship Type="http://schemas.openxmlformats.org/officeDocument/2006/relationships/hyperlink" Id="rId174" Target="https://doi.org/10.48694/jcls.100" TargetMode="External" /><Relationship Type="http://schemas.openxmlformats.org/officeDocument/2006/relationships/hyperlink" Id="rId158" Target="https://doi.org/10.48694/jcls.3596" TargetMode="External" /><Relationship Type="http://schemas.openxmlformats.org/officeDocument/2006/relationships/hyperlink" Id="rId190" Target="https://doi.org/10.7202/004515ar" TargetMode="External" /><Relationship Type="http://schemas.openxmlformats.org/officeDocument/2006/relationships/hyperlink" Id="rId151" Target="https://doi.org/ggfntd" TargetMode="External" /><Relationship Type="http://schemas.openxmlformats.org/officeDocument/2006/relationships/hyperlink" Id="rId144" Target="https://github.com/idiig/replication-test/blob/main/supplementary-materials/&#35036;&#36275;&#36039;&#26009;%20Supplementary%20materials.pdf" TargetMode="External" /><Relationship Type="http://schemas.openxmlformats.org/officeDocument/2006/relationships/hyperlink" Id="rId145" Target="https://github.com/idiig/replication-test/tree/main" TargetMode="External" /></Relationships>
</file>

<file path=word/_rels/footnotes.xml.rels><?xml version="1.0" encoding="UTF-8"?><Relationships xmlns="http://schemas.openxmlformats.org/package/2006/relationships"><Relationship Type="http://schemas.openxmlformats.org/officeDocument/2006/relationships/hyperlink" Id="rId179" Target="https://doi.org/10.1073/pnas.69.1.4" TargetMode="External" /><Relationship Type="http://schemas.openxmlformats.org/officeDocument/2006/relationships/hyperlink" Id="rId156" Target="https://doi.org/10.1075/btl.133.03car" TargetMode="External" /><Relationship Type="http://schemas.openxmlformats.org/officeDocument/2006/relationships/hyperlink" Id="rId148" Target="https://doi.org/10.1075/btl.18.17bak" TargetMode="External" /><Relationship Type="http://schemas.openxmlformats.org/officeDocument/2006/relationships/hyperlink" Id="rId160" Target="https://doi.org/10.1075/btl.50.02che" TargetMode="External" /><Relationship Type="http://schemas.openxmlformats.org/officeDocument/2006/relationships/hyperlink" Id="rId176" Target="https://doi.org/10.1075/btl.75.24pym" TargetMode="External" /><Relationship Type="http://schemas.openxmlformats.org/officeDocument/2006/relationships/hyperlink" Id="rId163" Target="https://doi.org/10.1075/btl.94.05che" TargetMode="External" /><Relationship Type="http://schemas.openxmlformats.org/officeDocument/2006/relationships/hyperlink" Id="rId165" Target="https://doi.org/10.1075/forum.15.1.03rob" TargetMode="External" /><Relationship Type="http://schemas.openxmlformats.org/officeDocument/2006/relationships/hyperlink" Id="rId153" Target="https://doi.org/10.18637/jss.v080.i01" TargetMode="External" /><Relationship Type="http://schemas.openxmlformats.org/officeDocument/2006/relationships/hyperlink" Id="rId197" Target="https://doi.org/10.37716/HBAB.2020010203" TargetMode="External" /><Relationship Type="http://schemas.openxmlformats.org/officeDocument/2006/relationships/hyperlink" Id="rId185" Target="https://doi.org/10.4324/9780203594070" TargetMode="External" /><Relationship Type="http://schemas.openxmlformats.org/officeDocument/2006/relationships/hyperlink" Id="rId174" Target="https://doi.org/10.48694/jcls.100" TargetMode="External" /><Relationship Type="http://schemas.openxmlformats.org/officeDocument/2006/relationships/hyperlink" Id="rId158" Target="https://doi.org/10.48694/jcls.3596" TargetMode="External" /><Relationship Type="http://schemas.openxmlformats.org/officeDocument/2006/relationships/hyperlink" Id="rId190" Target="https://doi.org/10.7202/004515ar" TargetMode="External" /><Relationship Type="http://schemas.openxmlformats.org/officeDocument/2006/relationships/hyperlink" Id="rId151" Target="https://doi.org/ggfntd" TargetMode="External" /><Relationship Type="http://schemas.openxmlformats.org/officeDocument/2006/relationships/hyperlink" Id="rId144" Target="https://github.com/idiig/replication-test/blob/main/supplementary-materials/&#35036;&#36275;&#36039;&#26009;%20Supplementary%20materials.pdf" TargetMode="External" /><Relationship Type="http://schemas.openxmlformats.org/officeDocument/2006/relationships/hyperlink" Id="rId145" Target="https://github.com/idiig/replication-test/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古今和歌集の現代日本語訳における追加率要素の分析</dc:title>
  <dc:creator>Xudong Chen; Bor Hodošček; Hilofumi Yamamoto</dc:creator>
  <cp:keywords>歌ことば, 現代語訳, ノンリテラル情報</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注釈書における翻訳における要素の追加を利用した古今和歌集の歌ことばのノンリテラル情報の可視化をこれまで行われてきたが、それら注釈における現代語訳や、現代語訳における追加要素に関する詳細の分析が示されていない。本稿の目的は、いままでの研究に用いられてきた古今集の現代語訳 10 種が、ノンリテラル要素の可視化に適している材料であるかについて詳細な分析を行うことである。まず、古今集の注釈における現代語訳について概観し、訳者の翻訳の意識についてまとめた。つぎに、直訳語をもたない歌ことばが原文に占める割合（不一致率）と現代語訳における追加要素の割合（追加率）の計算で、現代語訳の要素の追加と一致の実態を把握した。最後に、具体例を示し、現代語訳における追加要素の事例分析を行った。 分析の結果、和歌の現代語訳の訳者の翻訳意識は、主観的に、作意中心・テキスト中心・読者中心と不明 4 類に分類できた。しかし、客観的には、翻訳意識が異なったとしても、計量的には同じ程度の追加要素を多く含めていた。B分析事例においては、センテンスレベルの訳においても、要素の追加にコーパスレベルの共出現傾向に基づく推論があり、語の意味の志向性について補足要素を多く足していることが確認できた。以上により、現代語訳をノンリテラルレベルの可視化に適用できることを示した。 Previous research has explored the visualization of non-literal information in the Kokinshū’s poetic words (歌語) through the addition of elements in translations found in annotation books. However, detailed analysis of the contemporary Japanese translations in these annotations and the additional elements within them has not been conducted. This paper aims to provide a comprehensive analysis of whether the ten contemporary Japanese translations of the Kokinshū used in earlier studies are suitable for visualizing non-literal elements. First, the paper reviews the contemporary Japanese translations used in the annotations of the Kokinshū and examines the translators’ approaches to their work. It then calculates the unmatch rate—the proportion of poetic words without direct equivalents—and the addition rate—the proportion of additional elements in the translations—to clarify how elements were added and matched. Lastly, specific examples are provided, along with a detailed case analysis of the additional elements in these translations. The analysis reveals that translators’ subjective approaches can be categorized into four types: intention-focused, text-focused, reader-focused, and unclear. However, from both quantitative and statistical perspectives, despite these differing approaches, the translations include a similar amount of additional elements. In case analysis, it was confirmed that at the sentence level, the addition of elements relied on co-occurrence tendencies at the corpus level, with many supplementary elements added to refine the directional meaning of words. These findings demonstrate that contemporary Japanese translations can be effectively used to visualize non-literal aspects of the original poetic words.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rossref">
    <vt:lpwstr/>
  </property>
  <property fmtid="{D5CDD505-2E9C-101B-9397-08002B2CF9AE}" pid="13" name="date">
    <vt:lpwstr>2024-09-01</vt:lpwstr>
  </property>
  <property fmtid="{D5CDD505-2E9C-101B-9397-08002B2CF9AE}" pid="14" name="execute">
    <vt:lpwstr/>
  </property>
  <property fmtid="{D5CDD505-2E9C-101B-9397-08002B2CF9AE}" pid="15" name="fig_caption">
    <vt:lpwstr>True</vt:lpwstr>
  </property>
  <property fmtid="{D5CDD505-2E9C-101B-9397-08002B2CF9AE}" pid="16" name="funding">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ey-points">
    <vt:lpwstr/>
  </property>
  <property fmtid="{D5CDD505-2E9C-101B-9397-08002B2CF9AE}" pid="21" name="labels">
    <vt:lpwstr/>
  </property>
  <property fmtid="{D5CDD505-2E9C-101B-9397-08002B2CF9AE}" pid="22" name="license">
    <vt:lpwstr/>
  </property>
  <property fmtid="{D5CDD505-2E9C-101B-9397-08002B2CF9AE}" pid="23" name="toc-title">
    <vt:lpwstr>目次</vt:lpwstr>
  </property>
</Properties>
</file>