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9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55"/>
        <w:gridCol w:w="863"/>
        <w:gridCol w:w="1817"/>
        <w:gridCol w:w="2295"/>
        <w:gridCol w:w="2863"/>
      </w:tblGrid>
      <w:tr w:rsidR="000E6E26" w:rsidTr="009F2029">
        <w:trPr>
          <w:trHeight w:val="166"/>
        </w:trPr>
        <w:tc>
          <w:tcPr>
            <w:tcW w:w="175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0E6E26" w:rsidRDefault="000E6E26" w:rsidP="009F202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ID:</w:t>
            </w:r>
          </w:p>
        </w:tc>
        <w:tc>
          <w:tcPr>
            <w:tcW w:w="7839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0E6E26" w:rsidRDefault="000E6E26" w:rsidP="009F202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D001</w:t>
            </w:r>
          </w:p>
        </w:tc>
      </w:tr>
      <w:tr w:rsidR="000E6E26" w:rsidTr="009F2029">
        <w:trPr>
          <w:trHeight w:val="326"/>
        </w:trPr>
        <w:tc>
          <w:tcPr>
            <w:tcW w:w="175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0E6E26" w:rsidRDefault="000E6E26" w:rsidP="009F202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Name:</w:t>
            </w:r>
          </w:p>
        </w:tc>
        <w:tc>
          <w:tcPr>
            <w:tcW w:w="783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0E6E26" w:rsidRDefault="000E6E26" w:rsidP="009F202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Demo/Courtesy Allocation</w:t>
            </w:r>
          </w:p>
        </w:tc>
      </w:tr>
      <w:tr w:rsidR="000E6E26" w:rsidTr="009F2029">
        <w:trPr>
          <w:trHeight w:val="310"/>
        </w:trPr>
        <w:tc>
          <w:tcPr>
            <w:tcW w:w="175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0E6E26" w:rsidRDefault="000E6E26" w:rsidP="009F202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Created By:</w:t>
            </w:r>
          </w:p>
        </w:tc>
        <w:tc>
          <w:tcPr>
            <w:tcW w:w="26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0E6E26" w:rsidRDefault="000E6E26" w:rsidP="009F2029">
            <w:pPr>
              <w:spacing w:after="0"/>
            </w:pP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0E6E26" w:rsidRDefault="000E6E26" w:rsidP="009F202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Last Updated By:</w:t>
            </w:r>
          </w:p>
        </w:tc>
        <w:tc>
          <w:tcPr>
            <w:tcW w:w="2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0E6E26" w:rsidRDefault="000E6E26" w:rsidP="009F2029">
            <w:pPr>
              <w:spacing w:after="0"/>
            </w:pPr>
          </w:p>
        </w:tc>
      </w:tr>
      <w:tr w:rsidR="000E6E26" w:rsidTr="009F2029">
        <w:trPr>
          <w:trHeight w:val="333"/>
        </w:trPr>
        <w:tc>
          <w:tcPr>
            <w:tcW w:w="175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0E6E26" w:rsidRDefault="000E6E26" w:rsidP="009F202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Created:</w:t>
            </w:r>
          </w:p>
        </w:tc>
        <w:tc>
          <w:tcPr>
            <w:tcW w:w="26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0E6E26" w:rsidRDefault="000E6E26" w:rsidP="009F2029">
            <w:pPr>
              <w:spacing w:after="0"/>
            </w:pP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0E6E26" w:rsidRDefault="000E6E26" w:rsidP="009F202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Last Update:</w:t>
            </w:r>
          </w:p>
        </w:tc>
        <w:tc>
          <w:tcPr>
            <w:tcW w:w="2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0E6E26" w:rsidRDefault="000E6E26" w:rsidP="009F2029">
            <w:pPr>
              <w:spacing w:after="0"/>
            </w:pPr>
          </w:p>
        </w:tc>
      </w:tr>
      <w:tr w:rsidR="000E6E26" w:rsidTr="009F2029">
        <w:trPr>
          <w:trHeight w:val="250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E6E26" w:rsidRDefault="000E6E26" w:rsidP="009F2029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Primary Actor:</w:t>
            </w:r>
          </w:p>
          <w:p w:rsidR="000E6E26" w:rsidRDefault="000E6E26" w:rsidP="009F202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Stake Holders and Interests: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E6E26" w:rsidRDefault="000E6E26" w:rsidP="009F202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Salesman (User)</w:t>
            </w:r>
          </w:p>
          <w:p w:rsidR="000E6E26" w:rsidRDefault="000E6E26" w:rsidP="009F202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  <w:p w:rsidR="000E6E26" w:rsidRDefault="000E6E26" w:rsidP="000E6E2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Channel has authority to create request and request approve &amp;reject.</w:t>
            </w:r>
          </w:p>
          <w:p w:rsidR="000E6E26" w:rsidRDefault="000E6E26" w:rsidP="000E6E2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HoS has authority to create request and request approve &amp;reject.</w:t>
            </w:r>
          </w:p>
          <w:p w:rsidR="00A21C8D" w:rsidRDefault="00A21C8D" w:rsidP="000E6E2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Back Office for procedures and registration</w:t>
            </w:r>
          </w:p>
          <w:p w:rsidR="00A21C8D" w:rsidRDefault="00A21C8D" w:rsidP="000E6E2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After Sales for warranty information</w:t>
            </w:r>
          </w:p>
        </w:tc>
      </w:tr>
      <w:tr w:rsidR="000E6E26" w:rsidTr="009F2029">
        <w:trPr>
          <w:trHeight w:val="166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E6E26" w:rsidRDefault="000E6E26" w:rsidP="009F202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Description: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0E6E26" w:rsidRDefault="000E6E26" w:rsidP="009F202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In this use case, User displays customer activities.</w:t>
            </w:r>
          </w:p>
        </w:tc>
      </w:tr>
      <w:tr w:rsidR="000E6E26" w:rsidTr="009F2029">
        <w:trPr>
          <w:trHeight w:val="477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E6E26" w:rsidRDefault="000E6E26" w:rsidP="009F202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Preconditions: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0E6E26" w:rsidRDefault="000E6E26" w:rsidP="009F2029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 xml:space="preserve">User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has authority which defined at use case scenario.</w:t>
            </w:r>
          </w:p>
          <w:p w:rsidR="000E6E26" w:rsidRDefault="000E6E26" w:rsidP="009F2029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User should be active in system.</w:t>
            </w:r>
          </w:p>
          <w:p w:rsidR="000E6E26" w:rsidRDefault="000E6E26" w:rsidP="009F2029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User must be logged in to the system. </w:t>
            </w:r>
          </w:p>
          <w:p w:rsidR="000E6E26" w:rsidRDefault="000E6E26" w:rsidP="009F2029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User must be logged into Home Page.</w:t>
            </w:r>
          </w:p>
          <w:p w:rsidR="000E6E26" w:rsidRDefault="000E6E26" w:rsidP="000E6E26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User must click Demo Menu.</w:t>
            </w:r>
          </w:p>
          <w:p w:rsidR="000E6E26" w:rsidRPr="00EB2E52" w:rsidRDefault="000E6E26" w:rsidP="000E6E26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User must click Demo/Courtesy Allocation at Demo Menu.</w:t>
            </w:r>
          </w:p>
        </w:tc>
      </w:tr>
      <w:tr w:rsidR="000E6E26" w:rsidTr="009F2029">
        <w:trPr>
          <w:trHeight w:val="448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E6E26" w:rsidRDefault="000E6E26" w:rsidP="009F202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Post-conditions: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0E6E26" w:rsidRDefault="000E6E26" w:rsidP="000E6E26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Demo allocation is created.</w:t>
            </w:r>
          </w:p>
          <w:p w:rsidR="000E6E26" w:rsidRDefault="000E6E26" w:rsidP="000E6E26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Demo allocation request is forwarded to Head of Sales.</w:t>
            </w:r>
          </w:p>
        </w:tc>
      </w:tr>
      <w:tr w:rsidR="000E6E26" w:rsidTr="008A17E5">
        <w:trPr>
          <w:trHeight w:val="694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E6E26" w:rsidRDefault="000E6E26" w:rsidP="009F202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Main Success Scenario: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0E6E26" w:rsidRPr="00FE2945" w:rsidRDefault="000E6E26" w:rsidP="000E6E26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 selects the request type from drop down list. (demo or courtesy)</w:t>
            </w:r>
          </w:p>
          <w:p w:rsidR="000E6E26" w:rsidRDefault="000E6E26" w:rsidP="000E6E26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 enters the customer name to textbox.</w:t>
            </w:r>
          </w:p>
          <w:p w:rsidR="000E6E26" w:rsidRDefault="000E6E26" w:rsidP="000E6E26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 selects vehicle(s)</w:t>
            </w:r>
            <w:r w:rsidR="00C43FD3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from</w:t>
            </w:r>
            <w:r w:rsidR="00C43FD3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demo stock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drop down list.</w:t>
            </w:r>
          </w:p>
          <w:p w:rsidR="000E6E26" w:rsidRDefault="000E6E26" w:rsidP="000E6E26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 w:rsidR="00C43FD3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selects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delivery date to date time picker. (4.a)</w:t>
            </w:r>
          </w:p>
          <w:p w:rsidR="000E6E26" w:rsidRDefault="000E6E26" w:rsidP="000E6E26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 w:rsidR="00C43FD3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selects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return date to date time picker.</w:t>
            </w:r>
          </w:p>
          <w:p w:rsidR="000E6E26" w:rsidRDefault="000E6E26" w:rsidP="000E6E26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 w:rsidR="00C43FD3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selects delivery location from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drop down list.</w:t>
            </w:r>
          </w:p>
          <w:p w:rsidR="000E6E26" w:rsidRPr="00C16190" w:rsidRDefault="000E6E26" w:rsidP="000E6E26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 selects return location. (7.a)</w:t>
            </w:r>
          </w:p>
          <w:p w:rsidR="000E6E26" w:rsidRDefault="000E6E26" w:rsidP="000E6E26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 w:rsidR="00C43FD3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write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 motivation for the request to textbox.</w:t>
            </w:r>
          </w:p>
          <w:p w:rsidR="000E6E26" w:rsidRDefault="000E6E26" w:rsidP="000E6E26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 w:rsidR="00C43FD3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selects the priority level from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drop down list (very high, high, normal)</w:t>
            </w:r>
          </w:p>
          <w:p w:rsidR="000E6E26" w:rsidRDefault="000E6E26" w:rsidP="000E6E26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 enters potential deal size after demo usage.</w:t>
            </w:r>
          </w:p>
          <w:p w:rsidR="000E6E26" w:rsidRDefault="000E6E26" w:rsidP="000E6E26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 clicks submit button.</w:t>
            </w:r>
          </w:p>
          <w:p w:rsidR="000E6E26" w:rsidRDefault="000E6E26" w:rsidP="000E6E26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If duration of demo/courtesy process is less than 3</w:t>
            </w:r>
            <w:r w:rsidR="00C43FD3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weeks,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system sends a notification to </w:t>
            </w:r>
            <w:r w:rsidR="00C43FD3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Channel Head for approval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(13.1.b, </w:t>
            </w:r>
            <w:r w:rsidRPr="001F74A9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13.a, 13.b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)</w:t>
            </w:r>
          </w:p>
          <w:p w:rsidR="000E6E26" w:rsidRDefault="000E6E26" w:rsidP="000E6E26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If duration of demo/courtesy process is more than 3 weeks, system sends a notification to Head of Sales for approval (13.1.a, </w:t>
            </w:r>
            <w:r w:rsidRPr="001F74A9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13.a, 13.b)</w:t>
            </w:r>
          </w:p>
          <w:p w:rsidR="000E6E26" w:rsidRDefault="00C43FD3" w:rsidP="000E6E26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After the approval from responsible, system sends</w:t>
            </w:r>
            <w:r w:rsidR="000E6E26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notification to Back Office and After Sales (per hour)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at the same time to complete</w:t>
            </w:r>
            <w:r w:rsidR="000E6E26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process requirements. (Back Office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is responsible from</w:t>
            </w:r>
            <w:r w:rsidR="000E6E26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legal requirements and checks (tick) required area, (</w:t>
            </w:r>
            <w:r w:rsidR="00FA592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plate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registration</w:t>
            </w:r>
            <w:r w:rsidR="000E6E26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) and checks required areas</w:t>
            </w:r>
            <w:r w:rsidR="00FA592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(checkbox) </w:t>
            </w:r>
            <w:r w:rsidR="000E6E26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After Sales buys standard warranties to Germany on the system and checks required areas.)</w:t>
            </w:r>
          </w:p>
          <w:p w:rsidR="000E6E26" w:rsidRDefault="000E6E26" w:rsidP="000E6E26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 uploads demo contract, insurance, demo/courtesy delivery form to the system. (must)</w:t>
            </w:r>
          </w:p>
          <w:p w:rsidR="000E6E26" w:rsidRDefault="000E6E26" w:rsidP="000E6E26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 takes vehicle’s 6 photos and uploads to the system.</w:t>
            </w:r>
          </w:p>
          <w:p w:rsidR="000E6E26" w:rsidRDefault="000E6E26" w:rsidP="000E6E26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lastRenderedPageBreak/>
              <w:t>User prints out the Demo/Courtesy Vehicle Delivery Contract.</w:t>
            </w:r>
            <w:r w:rsidR="001F2CF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(17.1.a)</w:t>
            </w:r>
          </w:p>
          <w:p w:rsidR="000E6E26" w:rsidRDefault="000E6E26" w:rsidP="000E6E26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1F74A9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Demo/Courtesy allocation process ends.</w:t>
            </w:r>
          </w:p>
        </w:tc>
      </w:tr>
      <w:tr w:rsidR="000E6E26" w:rsidTr="009F2029">
        <w:trPr>
          <w:trHeight w:val="333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E6E26" w:rsidRDefault="000E6E26" w:rsidP="009F2029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lastRenderedPageBreak/>
              <w:t>Extensions and Alternate Flows: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FA5927" w:rsidRDefault="00FA5927" w:rsidP="00FA5927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4.a. </w:t>
            </w:r>
            <w:r w:rsidR="00A21C8D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Calendar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shows availability with 3 business day buffer included to vehicles return date.</w:t>
            </w:r>
          </w:p>
          <w:p w:rsidR="00FA5927" w:rsidRDefault="00FA5927" w:rsidP="00FA5927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7.a. </w:t>
            </w:r>
            <w:r w:rsidR="00A21C8D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ystem</w:t>
            </w:r>
            <w:r w:rsidR="00A21C8D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creates an automatic activity on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user’s calendar</w:t>
            </w:r>
            <w:r w:rsidR="00A21C8D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2 days before </w:t>
            </w:r>
            <w:r w:rsidR="00A21C8D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from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return date, sends a remainder email to the customer.</w:t>
            </w:r>
          </w:p>
          <w:p w:rsidR="00FA5927" w:rsidRDefault="00FA5927" w:rsidP="00FA5927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13.a. If Channel Head/Head of Sales rejects demo/courtesy allocation, process ends. </w:t>
            </w:r>
          </w:p>
          <w:p w:rsidR="00FA5927" w:rsidRDefault="00FA5927" w:rsidP="00FA5927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13.b. If Channel Head/Head of Sales offers</w:t>
            </w:r>
            <w:r w:rsidR="00A21C8D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/approves with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another time interval for demo/courtesy, the system sends an email to customer and Salesman notified on SIS. (13.b.1, 13.b.2)</w:t>
            </w:r>
          </w:p>
          <w:p w:rsidR="00FA5927" w:rsidRDefault="00FA5927" w:rsidP="00FA5927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13.b.1. If customer accepts new time interval process continues with 14. Step.</w:t>
            </w:r>
          </w:p>
          <w:p w:rsidR="000E6E26" w:rsidRPr="00841E3C" w:rsidRDefault="00FA5927" w:rsidP="00FA592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13.b.2. If customer rejects new time interval, demo/courtesy allocation process ends.</w:t>
            </w:r>
          </w:p>
        </w:tc>
      </w:tr>
      <w:tr w:rsidR="000E6E26" w:rsidTr="009F2029">
        <w:trPr>
          <w:trHeight w:val="326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E6E26" w:rsidRDefault="000E6E26" w:rsidP="009F2029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Related Use cases: 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FA5927" w:rsidRDefault="00FA5927" w:rsidP="00FA592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13.1.a. Head of Sales Approval Use Case</w:t>
            </w:r>
          </w:p>
          <w:p w:rsidR="000E6E26" w:rsidRDefault="00FA5927" w:rsidP="00FA592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13.1.b. Channel Head Approval Use Case</w:t>
            </w:r>
          </w:p>
          <w:p w:rsidR="001F2CFF" w:rsidRDefault="001F2CFF" w:rsidP="00FA5927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17.1.a. Demo/courtesy Delivery Contract</w:t>
            </w:r>
            <w:bookmarkStart w:id="0" w:name="_GoBack"/>
            <w:bookmarkEnd w:id="0"/>
          </w:p>
        </w:tc>
      </w:tr>
      <w:tr w:rsidR="000E6E26" w:rsidTr="009F2029"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E6E26" w:rsidRDefault="000E6E26" w:rsidP="009F2029">
            <w:pPr>
              <w:spacing w:after="0"/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E6E26" w:rsidRDefault="000E6E26" w:rsidP="009F2029">
            <w:pPr>
              <w:spacing w:after="0"/>
            </w:pP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E6E26" w:rsidRDefault="000E6E26" w:rsidP="009F2029">
            <w:pPr>
              <w:spacing w:after="0"/>
            </w:pP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E6E26" w:rsidRDefault="000E6E26" w:rsidP="009F2029">
            <w:pPr>
              <w:spacing w:after="0"/>
            </w:pP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E6E26" w:rsidRDefault="000E6E26" w:rsidP="009F2029">
            <w:pPr>
              <w:spacing w:after="0"/>
            </w:pPr>
          </w:p>
        </w:tc>
      </w:tr>
    </w:tbl>
    <w:p w:rsidR="000E6E26" w:rsidRDefault="000E6E26" w:rsidP="000E6E26">
      <w:pPr>
        <w:tabs>
          <w:tab w:val="left" w:pos="5671"/>
        </w:tabs>
      </w:pPr>
      <w:r>
        <w:tab/>
      </w:r>
    </w:p>
    <w:p w:rsidR="000E6E26" w:rsidRDefault="000E6E26" w:rsidP="000E6E26"/>
    <w:p w:rsidR="000E6E26" w:rsidRDefault="000E6E26" w:rsidP="000E6E26"/>
    <w:p w:rsidR="00EA0F72" w:rsidRDefault="00EA0F72"/>
    <w:sectPr w:rsidR="00EA0F72" w:rsidSect="008B6A2D">
      <w:pgSz w:w="11906" w:h="16838"/>
      <w:pgMar w:top="1701" w:right="1559" w:bottom="1134" w:left="155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E1120"/>
    <w:multiLevelType w:val="hybridMultilevel"/>
    <w:tmpl w:val="581A464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04739B"/>
    <w:multiLevelType w:val="hybridMultilevel"/>
    <w:tmpl w:val="C7A0C56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E04703"/>
    <w:multiLevelType w:val="hybridMultilevel"/>
    <w:tmpl w:val="276817FC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AB4FF3"/>
    <w:multiLevelType w:val="hybridMultilevel"/>
    <w:tmpl w:val="EB1C0E7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E26"/>
    <w:rsid w:val="000E6E26"/>
    <w:rsid w:val="001F2CFF"/>
    <w:rsid w:val="008A17E5"/>
    <w:rsid w:val="008B6A2D"/>
    <w:rsid w:val="00A21C8D"/>
    <w:rsid w:val="00C43FD3"/>
    <w:rsid w:val="00EA0F72"/>
    <w:rsid w:val="00FA5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E3B19"/>
  <w15:docId w15:val="{496956B8-86E1-447F-9895-BE803E817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E6E26"/>
    <w:pPr>
      <w:ind w:left="720"/>
      <w:contextualSpacing/>
    </w:pPr>
    <w:rPr>
      <w:rFonts w:ascii="Calibri" w:eastAsia="Calibri" w:hAnsi="Calibri" w:cs="Calibri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0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Sema Türedi</cp:lastModifiedBy>
  <cp:revision>3</cp:revision>
  <dcterms:created xsi:type="dcterms:W3CDTF">2018-06-22T06:11:00Z</dcterms:created>
  <dcterms:modified xsi:type="dcterms:W3CDTF">2018-06-24T14:57:00Z</dcterms:modified>
</cp:coreProperties>
</file>