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8E" w:rsidRPr="00F94F92" w:rsidRDefault="00BD588E" w:rsidP="00BD588E">
      <w:pPr>
        <w:tabs>
          <w:tab w:val="left" w:pos="2820"/>
        </w:tabs>
      </w:pPr>
      <w:r>
        <w:t>Decision Engine: (Nathan Lutz)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1574"/>
        <w:gridCol w:w="1042"/>
        <w:gridCol w:w="1568"/>
        <w:gridCol w:w="2334"/>
        <w:gridCol w:w="1656"/>
      </w:tblGrid>
      <w:tr w:rsidR="00BD588E" w:rsidRPr="00050DB2" w:rsidTr="00F86B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Test Case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Objective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Requirements Referenced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Decision Engine –</w:t>
            </w:r>
          </w:p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DB Interface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Database Connectivity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</w:rPr>
              <w:t>Test Current ITS database connection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3.1.2.1.iv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Select Ability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</w:rPr>
              <w:t>Test ability to query the database and necessary tables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3.1.2.1.v.a, 3.1.2.1.vi.a, 3.1.2.1.vi.d, 3.1.2.1.vi.g, 3.1.2.2.iii, 3.1.2.2.iv, 3.1.2.2.v, 3.1.2.2.vii, 3.1.2.3.iii, 3.1.2.3.iv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Unit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</w:p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 Trend Analysis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date, time range, stop 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3.1.2.1.i,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Interval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future/past date determination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Average Function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average of embark/disembark for past 15 days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3.1.2.1.vi.b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Past Event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past Event Detection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3.1.2.1.vi.c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Future Event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future Event Detection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3.1.2.1.vi.f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 Variance Function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variance between established disembark/embark averages and past event values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3.1.2.1.vi.h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</w:t>
            </w:r>
          </w:p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embark/disembark to Ridership Trend Report function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lastRenderedPageBreak/>
              <w:t>Unit</w:t>
            </w:r>
          </w:p>
        </w:tc>
        <w:tc>
          <w:tcPr>
            <w:tcW w:w="15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</w:p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Impact Calculator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GPS coordinates and dates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</w:t>
            </w:r>
            <w:proofErr w:type="gramStart"/>
            <w:r w:rsidRPr="00050DB2">
              <w:rPr>
                <w:rFonts w:ascii="Times New Roman" w:hAnsi="Times New Roman" w:cs="Times New Roman"/>
              </w:rPr>
              <w:t>.i</w:t>
            </w:r>
            <w:proofErr w:type="gramEnd"/>
            <w:r w:rsidRPr="00050DB2">
              <w:rPr>
                <w:rFonts w:ascii="Times New Roman" w:hAnsi="Times New Roman" w:cs="Times New Roman"/>
              </w:rPr>
              <w:t>.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Train Activity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ability to determine if a train is active or not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Average Calculation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average variance from the schedule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Alert Detection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 xml:space="preserve">Test ability to correctly identify active alerts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3.1.2.2.vii,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Alert Delay Interval Application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alert severity level delay interval on variance average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</w:t>
            </w:r>
            <w:bookmarkStart w:id="0" w:name="_GoBack"/>
            <w:bookmarkEnd w:id="0"/>
            <w:r w:rsidRPr="00050DB2">
              <w:rPr>
                <w:rFonts w:ascii="Times New Roman" w:hAnsi="Times New Roman" w:cs="Times New Roman"/>
              </w:rPr>
              <w:t>2.2.viii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Total Calculated Delay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 xml:space="preserve">Test accuracy of comparison between calculated expected time-of-arrival and schedule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3.1.2.2.ix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Estimate 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-6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delay time to Train Data Report Module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Unit</w:t>
            </w:r>
          </w:p>
        </w:tc>
        <w:tc>
          <w:tcPr>
            <w:tcW w:w="15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Performance Reporting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Date range and Stop 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3.1.2.3.i,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Accuracy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variance between past arrival times and schedule times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3.1.2.3.v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Performance 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variance from the schedule to the Train Data Report Module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3.1.2.4.vi</w:t>
            </w:r>
          </w:p>
        </w:tc>
      </w:tr>
    </w:tbl>
    <w:p w:rsidR="00BD588E" w:rsidRDefault="00BD588E"/>
    <w:sectPr w:rsidR="00BD588E" w:rsidSect="00C0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4894"/>
    <w:multiLevelType w:val="multilevel"/>
    <w:tmpl w:val="4582D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D3"/>
    <w:rsid w:val="00022D8D"/>
    <w:rsid w:val="007D1933"/>
    <w:rsid w:val="009D3D01"/>
    <w:rsid w:val="00BA2265"/>
    <w:rsid w:val="00BD588E"/>
    <w:rsid w:val="00C0284B"/>
    <w:rsid w:val="00C315D3"/>
    <w:rsid w:val="00CC6747"/>
    <w:rsid w:val="00FB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Nathan</cp:lastModifiedBy>
  <cp:revision>3</cp:revision>
  <dcterms:created xsi:type="dcterms:W3CDTF">2012-11-06T02:59:00Z</dcterms:created>
  <dcterms:modified xsi:type="dcterms:W3CDTF">2012-11-07T02:23:00Z</dcterms:modified>
</cp:coreProperties>
</file>